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 Unpacker CA Stress Test Audit</w:t>
      </w:r>
    </w:p>
    <w:p>
      <w:r>
        <w:rPr>
          <w:b/>
        </w:rPr>
        <w:t xml:space="preserve">Purpose: </w:t>
      </w:r>
      <w:r>
        <w:t>Document the defects found while using the desktop app as a practicing Chartered Accountant, with emphasis on client setup, folder ingestion, document extraction, review, reconciliation, and output handoff.</w:t>
      </w:r>
    </w:p>
    <w:p>
      <w:r>
        <w:rPr>
          <w:b/>
        </w:rPr>
        <w:t xml:space="preserve">Overall conclusion: </w:t>
      </w:r>
      <w:r>
        <w:t>The app has a promising workspace shell and can display a processed bank statement, but the primary CA workflow is currently blocked by unusable form entry, nonfunctional file pickers, silent action failures, weak extraction quality, and missing review and reconciliation controls.</w:t>
      </w:r>
    </w:p>
    <w:p>
      <w:pPr>
        <w:pStyle w:val="Heading1"/>
      </w:pPr>
      <w:r>
        <w:t>Executive summary</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541"/>
        <w:gridCol w:w="2541"/>
        <w:gridCol w:w="2541"/>
        <w:gridCol w:w="2541"/>
      </w:tblGrid>
      <w:tr>
        <w:tc>
          <w:tcPr>
            <w:tcW w:type="dxa" w:w="936"/>
            <w:vAlign w:val="center"/>
            <w:shd w:fill="24364B"/>
          </w:tcPr>
          <w:p>
            <w:pPr>
              <w:spacing w:after="40"/>
            </w:pPr>
            <w:r/>
            <w:r>
              <w:rPr>
                <w:rFonts w:ascii="Aptos" w:hAnsi="Aptos"/>
                <w:b/>
                <w:color w:val="FFFFFF"/>
                <w:sz w:val="18"/>
              </w:rPr>
              <w:t>Priority</w:t>
            </w:r>
          </w:p>
        </w:tc>
        <w:tc>
          <w:tcPr>
            <w:tcW w:type="dxa" w:w="1944"/>
            <w:vAlign w:val="center"/>
            <w:shd w:fill="24364B"/>
          </w:tcPr>
          <w:p>
            <w:pPr>
              <w:spacing w:after="40"/>
            </w:pPr>
            <w:r/>
            <w:r>
              <w:rPr>
                <w:rFonts w:ascii="Aptos" w:hAnsi="Aptos"/>
                <w:b/>
                <w:color w:val="FFFFFF"/>
                <w:sz w:val="18"/>
              </w:rPr>
              <w:t>Area</w:t>
            </w:r>
          </w:p>
        </w:tc>
        <w:tc>
          <w:tcPr>
            <w:tcW w:type="dxa" w:w="3096"/>
            <w:vAlign w:val="center"/>
            <w:shd w:fill="24364B"/>
          </w:tcPr>
          <w:p>
            <w:pPr>
              <w:spacing w:after="40"/>
            </w:pPr>
            <w:r/>
            <w:r>
              <w:rPr>
                <w:rFonts w:ascii="Aptos" w:hAnsi="Aptos"/>
                <w:b/>
                <w:color w:val="FFFFFF"/>
                <w:sz w:val="18"/>
              </w:rPr>
              <w:t>Result</w:t>
            </w:r>
          </w:p>
        </w:tc>
        <w:tc>
          <w:tcPr>
            <w:tcW w:type="dxa" w:w="4176"/>
            <w:vAlign w:val="center"/>
            <w:shd w:fill="24364B"/>
          </w:tcPr>
          <w:p>
            <w:pPr>
              <w:spacing w:after="40"/>
            </w:pPr>
            <w:r/>
            <w:r>
              <w:rPr>
                <w:rFonts w:ascii="Aptos" w:hAnsi="Aptos"/>
                <w:b/>
                <w:color w:val="FFFFFF"/>
                <w:sz w:val="18"/>
              </w:rPr>
              <w:t>Business impact</w:t>
            </w:r>
          </w:p>
        </w:tc>
      </w:tr>
      <w:tr>
        <w:tc>
          <w:tcPr>
            <w:tcW w:type="dxa" w:w="936"/>
            <w:vAlign w:val="center"/>
          </w:tcPr>
          <w:p>
            <w:pPr>
              <w:spacing w:after="40"/>
            </w:pPr>
            <w:r/>
            <w:r>
              <w:rPr>
                <w:rFonts w:ascii="Aptos" w:hAnsi="Aptos"/>
                <w:b w:val="0"/>
                <w:sz w:val="17"/>
              </w:rPr>
              <w:t>P0</w:t>
            </w:r>
          </w:p>
        </w:tc>
        <w:tc>
          <w:tcPr>
            <w:tcW w:type="dxa" w:w="1944"/>
            <w:vAlign w:val="center"/>
          </w:tcPr>
          <w:p>
            <w:pPr>
              <w:spacing w:after="40"/>
            </w:pPr>
            <w:r/>
            <w:r>
              <w:rPr>
                <w:rFonts w:ascii="Aptos" w:hAnsi="Aptos"/>
                <w:b w:val="0"/>
                <w:sz w:val="17"/>
              </w:rPr>
              <w:t>Client creation</w:t>
            </w:r>
          </w:p>
        </w:tc>
        <w:tc>
          <w:tcPr>
            <w:tcW w:type="dxa" w:w="3096"/>
            <w:vAlign w:val="center"/>
          </w:tcPr>
          <w:p>
            <w:pPr>
              <w:spacing w:after="40"/>
            </w:pPr>
            <w:r/>
            <w:r>
              <w:rPr>
                <w:rFonts w:ascii="Aptos" w:hAnsi="Aptos"/>
                <w:b w:val="0"/>
                <w:sz w:val="17"/>
              </w:rPr>
              <w:t>Blocked: name field would not accept input</w:t>
            </w:r>
          </w:p>
        </w:tc>
        <w:tc>
          <w:tcPr>
            <w:tcW w:type="dxa" w:w="4176"/>
            <w:vAlign w:val="center"/>
          </w:tcPr>
          <w:p>
            <w:pPr>
              <w:spacing w:after="40"/>
            </w:pPr>
            <w:r/>
            <w:r>
              <w:rPr>
                <w:rFonts w:ascii="Aptos" w:hAnsi="Aptos"/>
                <w:b w:val="0"/>
                <w:sz w:val="17"/>
              </w:rPr>
              <w:t>A CA cannot reliably create a new client</w:t>
            </w:r>
          </w:p>
        </w:tc>
      </w:tr>
      <w:tr>
        <w:tc>
          <w:tcPr>
            <w:tcW w:type="dxa" w:w="936"/>
            <w:vAlign w:val="center"/>
            <w:shd w:fill="F3F6F8"/>
          </w:tcPr>
          <w:p>
            <w:pPr>
              <w:spacing w:after="40"/>
            </w:pPr>
            <w:r/>
            <w:r>
              <w:rPr>
                <w:rFonts w:ascii="Aptos" w:hAnsi="Aptos"/>
                <w:b w:val="0"/>
                <w:sz w:val="17"/>
              </w:rPr>
              <w:t>P0</w:t>
            </w:r>
          </w:p>
        </w:tc>
        <w:tc>
          <w:tcPr>
            <w:tcW w:type="dxa" w:w="1944"/>
            <w:vAlign w:val="center"/>
            <w:shd w:fill="F3F6F8"/>
          </w:tcPr>
          <w:p>
            <w:pPr>
              <w:spacing w:after="40"/>
            </w:pPr>
            <w:r/>
            <w:r>
              <w:rPr>
                <w:rFonts w:ascii="Aptos" w:hAnsi="Aptos"/>
                <w:b w:val="0"/>
                <w:sz w:val="17"/>
              </w:rPr>
              <w:t>File ingestion</w:t>
            </w:r>
          </w:p>
        </w:tc>
        <w:tc>
          <w:tcPr>
            <w:tcW w:type="dxa" w:w="3096"/>
            <w:vAlign w:val="center"/>
            <w:shd w:fill="F3F6F8"/>
          </w:tcPr>
          <w:p>
            <w:pPr>
              <w:spacing w:after="40"/>
            </w:pPr>
            <w:r/>
            <w:r>
              <w:rPr>
                <w:rFonts w:ascii="Aptos" w:hAnsi="Aptos"/>
                <w:b w:val="0"/>
                <w:sz w:val="17"/>
              </w:rPr>
              <w:t>Add Files and Add Folder opened no picker</w:t>
            </w:r>
          </w:p>
        </w:tc>
        <w:tc>
          <w:tcPr>
            <w:tcW w:type="dxa" w:w="4176"/>
            <w:vAlign w:val="center"/>
            <w:shd w:fill="F3F6F8"/>
          </w:tcPr>
          <w:p>
            <w:pPr>
              <w:spacing w:after="40"/>
            </w:pPr>
            <w:r/>
            <w:r>
              <w:rPr>
                <w:rFonts w:ascii="Aptos" w:hAnsi="Aptos"/>
                <w:b w:val="0"/>
                <w:sz w:val="17"/>
              </w:rPr>
              <w:t>The intended client-month workflow cannot start</w:t>
            </w:r>
          </w:p>
        </w:tc>
      </w:tr>
      <w:tr>
        <w:tc>
          <w:tcPr>
            <w:tcW w:type="dxa" w:w="936"/>
            <w:vAlign w:val="center"/>
          </w:tcPr>
          <w:p>
            <w:pPr>
              <w:spacing w:after="40"/>
            </w:pPr>
            <w:r/>
            <w:r>
              <w:rPr>
                <w:rFonts w:ascii="Aptos" w:hAnsi="Aptos"/>
                <w:b w:val="0"/>
                <w:sz w:val="17"/>
              </w:rPr>
              <w:t>P0</w:t>
            </w:r>
          </w:p>
        </w:tc>
        <w:tc>
          <w:tcPr>
            <w:tcW w:type="dxa" w:w="1944"/>
            <w:vAlign w:val="center"/>
          </w:tcPr>
          <w:p>
            <w:pPr>
              <w:spacing w:after="40"/>
            </w:pPr>
            <w:r/>
            <w:r>
              <w:rPr>
                <w:rFonts w:ascii="Aptos" w:hAnsi="Aptos"/>
                <w:b w:val="0"/>
                <w:sz w:val="17"/>
              </w:rPr>
              <w:t>Traceability</w:t>
            </w:r>
          </w:p>
        </w:tc>
        <w:tc>
          <w:tcPr>
            <w:tcW w:type="dxa" w:w="3096"/>
            <w:vAlign w:val="center"/>
          </w:tcPr>
          <w:p>
            <w:pPr>
              <w:spacing w:after="40"/>
            </w:pPr>
            <w:r/>
            <w:r>
              <w:rPr>
                <w:rFonts w:ascii="Aptos" w:hAnsi="Aptos"/>
                <w:b w:val="0"/>
                <w:sz w:val="17"/>
              </w:rPr>
              <w:t>Clicking extracted amounts produced no source preview</w:t>
            </w:r>
          </w:p>
        </w:tc>
        <w:tc>
          <w:tcPr>
            <w:tcW w:type="dxa" w:w="4176"/>
            <w:vAlign w:val="center"/>
          </w:tcPr>
          <w:p>
            <w:pPr>
              <w:spacing w:after="40"/>
            </w:pPr>
            <w:r/>
            <w:r>
              <w:rPr>
                <w:rFonts w:ascii="Aptos" w:hAnsi="Aptos"/>
                <w:b w:val="0"/>
                <w:sz w:val="17"/>
              </w:rPr>
              <w:t>Reviewers cannot audit values back to the PDF</w:t>
            </w:r>
          </w:p>
        </w:tc>
      </w:tr>
      <w:tr>
        <w:tc>
          <w:tcPr>
            <w:tcW w:type="dxa" w:w="936"/>
            <w:vAlign w:val="center"/>
            <w:shd w:fill="F3F6F8"/>
          </w:tcPr>
          <w:p>
            <w:pPr>
              <w:spacing w:after="40"/>
            </w:pPr>
            <w:r/>
            <w:r>
              <w:rPr>
                <w:rFonts w:ascii="Aptos" w:hAnsi="Aptos"/>
                <w:b w:val="0"/>
                <w:sz w:val="17"/>
              </w:rPr>
              <w:t>P1</w:t>
            </w:r>
          </w:p>
        </w:tc>
        <w:tc>
          <w:tcPr>
            <w:tcW w:type="dxa" w:w="1944"/>
            <w:vAlign w:val="center"/>
            <w:shd w:fill="F3F6F8"/>
          </w:tcPr>
          <w:p>
            <w:pPr>
              <w:spacing w:after="40"/>
            </w:pPr>
            <w:r/>
            <w:r>
              <w:rPr>
                <w:rFonts w:ascii="Aptos" w:hAnsi="Aptos"/>
                <w:b w:val="0"/>
                <w:sz w:val="17"/>
              </w:rPr>
              <w:t>Extraction quality</w:t>
            </w:r>
          </w:p>
        </w:tc>
        <w:tc>
          <w:tcPr>
            <w:tcW w:type="dxa" w:w="3096"/>
            <w:vAlign w:val="center"/>
            <w:shd w:fill="F3F6F8"/>
          </w:tcPr>
          <w:p>
            <w:pPr>
              <w:spacing w:after="40"/>
            </w:pPr>
            <w:r/>
            <w:r>
              <w:rPr>
                <w:rFonts w:ascii="Aptos" w:hAnsi="Aptos"/>
                <w:b w:val="0"/>
                <w:sz w:val="17"/>
              </w:rPr>
              <w:t>Rows contain boilerplate, misalignment, and inferred fragments</w:t>
            </w:r>
          </w:p>
        </w:tc>
        <w:tc>
          <w:tcPr>
            <w:tcW w:type="dxa" w:w="4176"/>
            <w:vAlign w:val="center"/>
            <w:shd w:fill="F3F6F8"/>
          </w:tcPr>
          <w:p>
            <w:pPr>
              <w:spacing w:after="40"/>
            </w:pPr>
            <w:r/>
            <w:r>
              <w:rPr>
                <w:rFonts w:ascii="Aptos" w:hAnsi="Aptos"/>
                <w:b w:val="0"/>
                <w:sz w:val="17"/>
              </w:rPr>
              <w:t>Output is unsafe for accounting without manual rework</w:t>
            </w:r>
          </w:p>
        </w:tc>
      </w:tr>
      <w:tr>
        <w:tc>
          <w:tcPr>
            <w:tcW w:type="dxa" w:w="936"/>
            <w:vAlign w:val="center"/>
          </w:tcPr>
          <w:p>
            <w:pPr>
              <w:spacing w:after="40"/>
            </w:pPr>
            <w:r/>
            <w:r>
              <w:rPr>
                <w:rFonts w:ascii="Aptos" w:hAnsi="Aptos"/>
                <w:b w:val="0"/>
                <w:sz w:val="17"/>
              </w:rPr>
              <w:t>P1</w:t>
            </w:r>
          </w:p>
        </w:tc>
        <w:tc>
          <w:tcPr>
            <w:tcW w:type="dxa" w:w="1944"/>
            <w:vAlign w:val="center"/>
          </w:tcPr>
          <w:p>
            <w:pPr>
              <w:spacing w:after="40"/>
            </w:pPr>
            <w:r/>
            <w:r>
              <w:rPr>
                <w:rFonts w:ascii="Aptos" w:hAnsi="Aptos"/>
                <w:b w:val="0"/>
                <w:sz w:val="17"/>
              </w:rPr>
              <w:t>Reconciliation</w:t>
            </w:r>
          </w:p>
        </w:tc>
        <w:tc>
          <w:tcPr>
            <w:tcW w:type="dxa" w:w="3096"/>
            <w:vAlign w:val="center"/>
          </w:tcPr>
          <w:p>
            <w:pPr>
              <w:spacing w:after="40"/>
            </w:pPr>
            <w:r/>
            <w:r>
              <w:rPr>
                <w:rFonts w:ascii="Aptos" w:hAnsi="Aptos"/>
                <w:b w:val="0"/>
                <w:sz w:val="17"/>
              </w:rPr>
              <w:t>No working reconciliation view or difference workflow</w:t>
            </w:r>
          </w:p>
        </w:tc>
        <w:tc>
          <w:tcPr>
            <w:tcW w:type="dxa" w:w="4176"/>
            <w:vAlign w:val="center"/>
          </w:tcPr>
          <w:p>
            <w:pPr>
              <w:spacing w:after="40"/>
            </w:pPr>
            <w:r/>
            <w:r>
              <w:rPr>
                <w:rFonts w:ascii="Aptos" w:hAnsi="Aptos"/>
                <w:b w:val="0"/>
                <w:sz w:val="17"/>
              </w:rPr>
              <w:t>No controlled way to validate balances</w:t>
            </w:r>
          </w:p>
        </w:tc>
      </w:tr>
      <w:tr>
        <w:tc>
          <w:tcPr>
            <w:tcW w:type="dxa" w:w="936"/>
            <w:vAlign w:val="center"/>
            <w:shd w:fill="F3F6F8"/>
          </w:tcPr>
          <w:p>
            <w:pPr>
              <w:spacing w:after="40"/>
            </w:pPr>
            <w:r/>
            <w:r>
              <w:rPr>
                <w:rFonts w:ascii="Aptos" w:hAnsi="Aptos"/>
                <w:b w:val="0"/>
                <w:sz w:val="17"/>
              </w:rPr>
              <w:t>P1</w:t>
            </w:r>
          </w:p>
        </w:tc>
        <w:tc>
          <w:tcPr>
            <w:tcW w:type="dxa" w:w="1944"/>
            <w:vAlign w:val="center"/>
            <w:shd w:fill="F3F6F8"/>
          </w:tcPr>
          <w:p>
            <w:pPr>
              <w:spacing w:after="40"/>
            </w:pPr>
            <w:r/>
            <w:r>
              <w:rPr>
                <w:rFonts w:ascii="Aptos" w:hAnsi="Aptos"/>
                <w:b w:val="0"/>
                <w:sz w:val="17"/>
              </w:rPr>
              <w:t>Output handoff</w:t>
            </w:r>
          </w:p>
        </w:tc>
        <w:tc>
          <w:tcPr>
            <w:tcW w:type="dxa" w:w="3096"/>
            <w:vAlign w:val="center"/>
            <w:shd w:fill="F3F6F8"/>
          </w:tcPr>
          <w:p>
            <w:pPr>
              <w:spacing w:after="40"/>
            </w:pPr>
            <w:r/>
            <w:r>
              <w:rPr>
                <w:rFonts w:ascii="Aptos" w:hAnsi="Aptos"/>
                <w:b w:val="0"/>
                <w:sz w:val="17"/>
              </w:rPr>
              <w:t>Open in Excel produced no Excel window</w:t>
            </w:r>
          </w:p>
        </w:tc>
        <w:tc>
          <w:tcPr>
            <w:tcW w:type="dxa" w:w="4176"/>
            <w:vAlign w:val="center"/>
            <w:shd w:fill="F3F6F8"/>
          </w:tcPr>
          <w:p>
            <w:pPr>
              <w:spacing w:after="40"/>
            </w:pPr>
            <w:r/>
            <w:r>
              <w:rPr>
                <w:rFonts w:ascii="Aptos" w:hAnsi="Aptos"/>
                <w:b w:val="0"/>
                <w:sz w:val="17"/>
              </w:rPr>
              <w:t>Generated output cannot be handed off reliably</w:t>
            </w:r>
          </w:p>
        </w:tc>
      </w:tr>
      <w:tr>
        <w:tc>
          <w:tcPr>
            <w:tcW w:type="dxa" w:w="936"/>
            <w:vAlign w:val="center"/>
          </w:tcPr>
          <w:p>
            <w:pPr>
              <w:spacing w:after="40"/>
            </w:pPr>
            <w:r/>
            <w:r>
              <w:rPr>
                <w:rFonts w:ascii="Aptos" w:hAnsi="Aptos"/>
                <w:b w:val="0"/>
                <w:sz w:val="17"/>
              </w:rPr>
              <w:t>P2</w:t>
            </w:r>
          </w:p>
        </w:tc>
        <w:tc>
          <w:tcPr>
            <w:tcW w:type="dxa" w:w="1944"/>
            <w:vAlign w:val="center"/>
          </w:tcPr>
          <w:p>
            <w:pPr>
              <w:spacing w:after="40"/>
            </w:pPr>
            <w:r/>
            <w:r>
              <w:rPr>
                <w:rFonts w:ascii="Aptos" w:hAnsi="Aptos"/>
                <w:b w:val="0"/>
                <w:sz w:val="17"/>
              </w:rPr>
              <w:t>Product completeness</w:t>
            </w:r>
          </w:p>
        </w:tc>
        <w:tc>
          <w:tcPr>
            <w:tcW w:type="dxa" w:w="3096"/>
            <w:vAlign w:val="center"/>
          </w:tcPr>
          <w:p>
            <w:pPr>
              <w:spacing w:after="40"/>
            </w:pPr>
            <w:r/>
            <w:r>
              <w:rPr>
                <w:rFonts w:ascii="Aptos" w:hAnsi="Aptos"/>
                <w:b w:val="0"/>
                <w:sz w:val="17"/>
              </w:rPr>
              <w:t>Most practice sections are marked Coming Soon</w:t>
            </w:r>
          </w:p>
        </w:tc>
        <w:tc>
          <w:tcPr>
            <w:tcW w:type="dxa" w:w="4176"/>
            <w:vAlign w:val="center"/>
          </w:tcPr>
          <w:p>
            <w:pPr>
              <w:spacing w:after="40"/>
            </w:pPr>
            <w:r/>
            <w:r>
              <w:rPr>
                <w:rFonts w:ascii="Aptos" w:hAnsi="Aptos"/>
                <w:b w:val="0"/>
                <w:sz w:val="17"/>
              </w:rPr>
              <w:t>Core CA workflows are unavailable</w:t>
            </w:r>
          </w:p>
        </w:tc>
      </w:tr>
    </w:tbl>
    <w:p>
      <w:pPr>
        <w:spacing w:after="20"/>
      </w:pPr>
    </w:p>
    <w:p>
      <w:pPr>
        <w:pStyle w:val="Heading1"/>
      </w:pPr>
      <w:r>
        <w:t>Test scope and evidence</w:t>
      </w:r>
    </w:p>
    <w:p>
      <w:r>
        <w:t>The authenticated CA Unpacker desktop app was opened and exercised through the existing client workspace. The test included client listing, period navigation, the Jul 2026 dump tray, Add Client validation, Add Files, Add Folder, Change Output Folder, Help, Licence, scrolling, transaction traceability, Back navigation, and Open in Excel.</w:t>
      </w:r>
    </w:p>
    <w:p>
      <w:r>
        <w:t>The intended local test data was found at:</w:t>
      </w:r>
    </w:p>
    <w:p>
      <w:pPr>
        <w:ind w:left="360"/>
      </w:pPr>
      <w:r>
        <w:rPr>
          <w:rFonts w:ascii="Consolas" w:hAnsi="Consolas"/>
          <w:sz w:val="18"/>
        </w:rPr>
        <w:t>C:\Users\Admin\OneDrive\Desktop\CA idea\test-dump</w:t>
      </w:r>
    </w:p>
    <w:p>
      <w:r>
        <w:t>The existing client contained a processed Kotak statement with 65 extracted rows. The app displayed “COULD NOT VERIFY”, an opening balance of -4,000.00, no stated closing balance, and a computed closing balance of 1,579.85.</w:t>
      </w:r>
    </w:p>
    <w:p>
      <w:pPr>
        <w:pStyle w:val="Heading1"/>
      </w:pPr>
      <w:r>
        <w:t>Critical workflow defects</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033"/>
        <w:gridCol w:w="2033"/>
        <w:gridCol w:w="2033"/>
        <w:gridCol w:w="2033"/>
        <w:gridCol w:w="2033"/>
      </w:tblGrid>
      <w:tr>
        <w:tc>
          <w:tcPr>
            <w:tcW w:type="dxa" w:w="605"/>
            <w:vAlign w:val="center"/>
            <w:shd w:fill="24364B"/>
          </w:tcPr>
          <w:p>
            <w:pPr>
              <w:spacing w:after="40"/>
            </w:pPr>
            <w:r/>
            <w:r>
              <w:rPr>
                <w:rFonts w:ascii="Aptos" w:hAnsi="Aptos"/>
                <w:b/>
                <w:color w:val="FFFFFF"/>
                <w:sz w:val="18"/>
              </w:rPr>
              <w:t>ID</w:t>
            </w:r>
          </w:p>
        </w:tc>
        <w:tc>
          <w:tcPr>
            <w:tcW w:type="dxa" w:w="749"/>
            <w:vAlign w:val="center"/>
            <w:shd w:fill="24364B"/>
          </w:tcPr>
          <w:p>
            <w:pPr>
              <w:spacing w:after="40"/>
            </w:pPr>
            <w:r/>
            <w:r>
              <w:rPr>
                <w:rFonts w:ascii="Aptos" w:hAnsi="Aptos"/>
                <w:b/>
                <w:color w:val="FFFFFF"/>
                <w:sz w:val="18"/>
              </w:rPr>
              <w:t>Priority</w:t>
            </w:r>
          </w:p>
        </w:tc>
        <w:tc>
          <w:tcPr>
            <w:tcW w:type="dxa" w:w="1944"/>
            <w:vAlign w:val="center"/>
            <w:shd w:fill="24364B"/>
          </w:tcPr>
          <w:p>
            <w:pPr>
              <w:spacing w:after="40"/>
            </w:pPr>
            <w:r/>
            <w:r>
              <w:rPr>
                <w:rFonts w:ascii="Aptos" w:hAnsi="Aptos"/>
                <w:b/>
                <w:color w:val="FFFFFF"/>
                <w:sz w:val="18"/>
              </w:rPr>
              <w:t>Finding</w:t>
            </w:r>
          </w:p>
        </w:tc>
        <w:tc>
          <w:tcPr>
            <w:tcW w:type="dxa" w:w="3528"/>
            <w:vAlign w:val="center"/>
            <w:shd w:fill="24364B"/>
          </w:tcPr>
          <w:p>
            <w:pPr>
              <w:spacing w:after="40"/>
            </w:pPr>
            <w:r/>
            <w:r>
              <w:rPr>
                <w:rFonts w:ascii="Aptos" w:hAnsi="Aptos"/>
                <w:b/>
                <w:color w:val="FFFFFF"/>
                <w:sz w:val="18"/>
              </w:rPr>
              <w:t>Observed evidence</w:t>
            </w:r>
          </w:p>
        </w:tc>
        <w:tc>
          <w:tcPr>
            <w:tcW w:type="dxa" w:w="3168"/>
            <w:vAlign w:val="center"/>
            <w:shd w:fill="24364B"/>
          </w:tcPr>
          <w:p>
            <w:pPr>
              <w:spacing w:after="40"/>
            </w:pPr>
            <w:r/>
            <w:r>
              <w:rPr>
                <w:rFonts w:ascii="Aptos" w:hAnsi="Aptos"/>
                <w:b/>
                <w:color w:val="FFFFFF"/>
                <w:sz w:val="18"/>
              </w:rPr>
              <w:t>Required fix</w:t>
            </w:r>
          </w:p>
        </w:tc>
      </w:tr>
      <w:tr>
        <w:tc>
          <w:tcPr>
            <w:tcW w:type="dxa" w:w="605"/>
            <w:vAlign w:val="center"/>
          </w:tcPr>
          <w:p>
            <w:pPr>
              <w:spacing w:after="40"/>
            </w:pPr>
            <w:r/>
            <w:r>
              <w:rPr>
                <w:rFonts w:ascii="Aptos" w:hAnsi="Aptos"/>
                <w:b w:val="0"/>
                <w:sz w:val="17"/>
              </w:rPr>
              <w:t>C01</w:t>
            </w:r>
          </w:p>
        </w:tc>
        <w:tc>
          <w:tcPr>
            <w:tcW w:type="dxa" w:w="749"/>
            <w:vAlign w:val="center"/>
          </w:tcPr>
          <w:p>
            <w:pPr>
              <w:spacing w:after="40"/>
            </w:pPr>
            <w:r/>
            <w:r>
              <w:rPr>
                <w:rFonts w:ascii="Aptos" w:hAnsi="Aptos"/>
                <w:b w:val="0"/>
                <w:sz w:val="17"/>
              </w:rPr>
              <w:t>P0</w:t>
            </w:r>
          </w:p>
        </w:tc>
        <w:tc>
          <w:tcPr>
            <w:tcW w:type="dxa" w:w="1944"/>
            <w:vAlign w:val="center"/>
          </w:tcPr>
          <w:p>
            <w:pPr>
              <w:spacing w:after="40"/>
            </w:pPr>
            <w:r/>
            <w:r>
              <w:rPr>
                <w:rFonts w:ascii="Aptos" w:hAnsi="Aptos"/>
                <w:b w:val="0"/>
                <w:sz w:val="17"/>
              </w:rPr>
              <w:t>New client cannot be created</w:t>
            </w:r>
          </w:p>
        </w:tc>
        <w:tc>
          <w:tcPr>
            <w:tcW w:type="dxa" w:w="3528"/>
            <w:vAlign w:val="center"/>
          </w:tcPr>
          <w:p>
            <w:pPr>
              <w:spacing w:after="40"/>
            </w:pPr>
            <w:r/>
            <w:r>
              <w:rPr>
                <w:rFonts w:ascii="Aptos" w:hAnsi="Aptos"/>
                <w:b w:val="0"/>
                <w:sz w:val="17"/>
              </w:rPr>
              <w:t>Add Client validation appeared, but the Client name field did not accept coordinate input, set-value input, or typed text. Accessibility continued to report the document rather than the field as focused.</w:t>
            </w:r>
          </w:p>
        </w:tc>
        <w:tc>
          <w:tcPr>
            <w:tcW w:type="dxa" w:w="3168"/>
            <w:vAlign w:val="center"/>
          </w:tcPr>
          <w:p>
            <w:pPr>
              <w:spacing w:after="40"/>
            </w:pPr>
            <w:r/>
            <w:r>
              <w:rPr>
                <w:rFonts w:ascii="Aptos" w:hAnsi="Aptos"/>
                <w:b w:val="0"/>
                <w:sz w:val="17"/>
              </w:rPr>
              <w:t>Repair WebView focus and input event handling; add an automated smoke test that creates a client end to end.</w:t>
            </w:r>
          </w:p>
        </w:tc>
      </w:tr>
      <w:tr>
        <w:tc>
          <w:tcPr>
            <w:tcW w:type="dxa" w:w="605"/>
            <w:vAlign w:val="center"/>
            <w:shd w:fill="F3F6F8"/>
          </w:tcPr>
          <w:p>
            <w:pPr>
              <w:spacing w:after="40"/>
            </w:pPr>
            <w:r/>
            <w:r>
              <w:rPr>
                <w:rFonts w:ascii="Aptos" w:hAnsi="Aptos"/>
                <w:b w:val="0"/>
                <w:sz w:val="17"/>
              </w:rPr>
              <w:t>C02</w:t>
            </w:r>
          </w:p>
        </w:tc>
        <w:tc>
          <w:tcPr>
            <w:tcW w:type="dxa" w:w="749"/>
            <w:vAlign w:val="center"/>
            <w:shd w:fill="F3F6F8"/>
          </w:tcPr>
          <w:p>
            <w:pPr>
              <w:spacing w:after="40"/>
            </w:pPr>
            <w:r/>
            <w:r>
              <w:rPr>
                <w:rFonts w:ascii="Aptos" w:hAnsi="Aptos"/>
                <w:b w:val="0"/>
                <w:sz w:val="17"/>
              </w:rPr>
              <w:t>P0</w:t>
            </w:r>
          </w:p>
        </w:tc>
        <w:tc>
          <w:tcPr>
            <w:tcW w:type="dxa" w:w="1944"/>
            <w:vAlign w:val="center"/>
            <w:shd w:fill="F3F6F8"/>
          </w:tcPr>
          <w:p>
            <w:pPr>
              <w:spacing w:after="40"/>
            </w:pPr>
            <w:r/>
            <w:r>
              <w:rPr>
                <w:rFonts w:ascii="Aptos" w:hAnsi="Aptos"/>
                <w:b w:val="0"/>
                <w:sz w:val="17"/>
              </w:rPr>
              <w:t>Add Folder does nothing</w:t>
            </w:r>
          </w:p>
        </w:tc>
        <w:tc>
          <w:tcPr>
            <w:tcW w:type="dxa" w:w="3528"/>
            <w:vAlign w:val="center"/>
            <w:shd w:fill="F3F6F8"/>
          </w:tcPr>
          <w:p>
            <w:pPr>
              <w:spacing w:after="40"/>
            </w:pPr>
            <w:r/>
            <w:r>
              <w:rPr>
                <w:rFonts w:ascii="Aptos" w:hAnsi="Aptos"/>
                <w:b w:val="0"/>
                <w:sz w:val="17"/>
              </w:rPr>
              <w:t>Clicking Add Folder produced no folder picker window, no error, and no progress state.</w:t>
            </w:r>
          </w:p>
        </w:tc>
        <w:tc>
          <w:tcPr>
            <w:tcW w:type="dxa" w:w="3168"/>
            <w:vAlign w:val="center"/>
            <w:shd w:fill="F3F6F8"/>
          </w:tcPr>
          <w:p>
            <w:pPr>
              <w:spacing w:after="40"/>
            </w:pPr>
            <w:r/>
            <w:r>
              <w:rPr>
                <w:rFonts w:ascii="Aptos" w:hAnsi="Aptos"/>
                <w:b w:val="0"/>
                <w:sz w:val="17"/>
              </w:rPr>
              <w:t>Wire the button to a native folder dialog and show the selected path before processing.</w:t>
            </w:r>
          </w:p>
        </w:tc>
      </w:tr>
      <w:tr>
        <w:tc>
          <w:tcPr>
            <w:tcW w:type="dxa" w:w="605"/>
            <w:vAlign w:val="center"/>
          </w:tcPr>
          <w:p>
            <w:pPr>
              <w:spacing w:after="40"/>
            </w:pPr>
            <w:r/>
            <w:r>
              <w:rPr>
                <w:rFonts w:ascii="Aptos" w:hAnsi="Aptos"/>
                <w:b w:val="0"/>
                <w:sz w:val="17"/>
              </w:rPr>
              <w:t>C03</w:t>
            </w:r>
          </w:p>
        </w:tc>
        <w:tc>
          <w:tcPr>
            <w:tcW w:type="dxa" w:w="749"/>
            <w:vAlign w:val="center"/>
          </w:tcPr>
          <w:p>
            <w:pPr>
              <w:spacing w:after="40"/>
            </w:pPr>
            <w:r/>
            <w:r>
              <w:rPr>
                <w:rFonts w:ascii="Aptos" w:hAnsi="Aptos"/>
                <w:b w:val="0"/>
                <w:sz w:val="17"/>
              </w:rPr>
              <w:t>P0</w:t>
            </w:r>
          </w:p>
        </w:tc>
        <w:tc>
          <w:tcPr>
            <w:tcW w:type="dxa" w:w="1944"/>
            <w:vAlign w:val="center"/>
          </w:tcPr>
          <w:p>
            <w:pPr>
              <w:spacing w:after="40"/>
            </w:pPr>
            <w:r/>
            <w:r>
              <w:rPr>
                <w:rFonts w:ascii="Aptos" w:hAnsi="Aptos"/>
                <w:b w:val="0"/>
                <w:sz w:val="17"/>
              </w:rPr>
              <w:t>Add Files does nothing</w:t>
            </w:r>
          </w:p>
        </w:tc>
        <w:tc>
          <w:tcPr>
            <w:tcW w:type="dxa" w:w="3528"/>
            <w:vAlign w:val="center"/>
          </w:tcPr>
          <w:p>
            <w:pPr>
              <w:spacing w:after="40"/>
            </w:pPr>
            <w:r/>
            <w:r>
              <w:rPr>
                <w:rFonts w:ascii="Aptos" w:hAnsi="Aptos"/>
                <w:b w:val="0"/>
                <w:sz w:val="17"/>
              </w:rPr>
              <w:t>The separate Add Files test also produced no file picker or feedback.</w:t>
            </w:r>
          </w:p>
        </w:tc>
        <w:tc>
          <w:tcPr>
            <w:tcW w:type="dxa" w:w="3168"/>
            <w:vAlign w:val="center"/>
          </w:tcPr>
          <w:p>
            <w:pPr>
              <w:spacing w:after="40"/>
            </w:pPr>
            <w:r/>
            <w:r>
              <w:rPr>
                <w:rFonts w:ascii="Aptos" w:hAnsi="Aptos"/>
                <w:b w:val="0"/>
                <w:sz w:val="17"/>
              </w:rPr>
              <w:t>Wire the button to a native multi-file picker and expose cancellation and error states.</w:t>
            </w:r>
          </w:p>
        </w:tc>
      </w:tr>
      <w:tr>
        <w:tc>
          <w:tcPr>
            <w:tcW w:type="dxa" w:w="605"/>
            <w:vAlign w:val="center"/>
            <w:shd w:fill="F3F6F8"/>
          </w:tcPr>
          <w:p>
            <w:pPr>
              <w:spacing w:after="40"/>
            </w:pPr>
            <w:r/>
            <w:r>
              <w:rPr>
                <w:rFonts w:ascii="Aptos" w:hAnsi="Aptos"/>
                <w:b w:val="0"/>
                <w:sz w:val="17"/>
              </w:rPr>
              <w:t>C04</w:t>
            </w:r>
          </w:p>
        </w:tc>
        <w:tc>
          <w:tcPr>
            <w:tcW w:type="dxa" w:w="749"/>
            <w:vAlign w:val="center"/>
            <w:shd w:fill="F3F6F8"/>
          </w:tcPr>
          <w:p>
            <w:pPr>
              <w:spacing w:after="40"/>
            </w:pPr>
            <w:r/>
            <w:r>
              <w:rPr>
                <w:rFonts w:ascii="Aptos" w:hAnsi="Aptos"/>
                <w:b w:val="0"/>
                <w:sz w:val="17"/>
              </w:rPr>
              <w:t>P0</w:t>
            </w:r>
          </w:p>
        </w:tc>
        <w:tc>
          <w:tcPr>
            <w:tcW w:type="dxa" w:w="1944"/>
            <w:vAlign w:val="center"/>
            <w:shd w:fill="F3F6F8"/>
          </w:tcPr>
          <w:p>
            <w:pPr>
              <w:spacing w:after="40"/>
            </w:pPr>
            <w:r/>
            <w:r>
              <w:rPr>
                <w:rFonts w:ascii="Aptos" w:hAnsi="Aptos"/>
                <w:b w:val="0"/>
                <w:sz w:val="17"/>
              </w:rPr>
              <w:t>Change output folder does nothing</w:t>
            </w:r>
          </w:p>
        </w:tc>
        <w:tc>
          <w:tcPr>
            <w:tcW w:type="dxa" w:w="3528"/>
            <w:vAlign w:val="center"/>
            <w:shd w:fill="F3F6F8"/>
          </w:tcPr>
          <w:p>
            <w:pPr>
              <w:spacing w:after="40"/>
            </w:pPr>
            <w:r/>
            <w:r>
              <w:rPr>
                <w:rFonts w:ascii="Aptos" w:hAnsi="Aptos"/>
                <w:b w:val="0"/>
                <w:sz w:val="17"/>
              </w:rPr>
              <w:t>Clicking Change output folder produced no picker and no visible change.</w:t>
            </w:r>
          </w:p>
        </w:tc>
        <w:tc>
          <w:tcPr>
            <w:tcW w:type="dxa" w:w="3168"/>
            <w:vAlign w:val="center"/>
            <w:shd w:fill="F3F6F8"/>
          </w:tcPr>
          <w:p>
            <w:pPr>
              <w:spacing w:after="40"/>
            </w:pPr>
            <w:r/>
            <w:r>
              <w:rPr>
                <w:rFonts w:ascii="Aptos" w:hAnsi="Aptos"/>
                <w:b w:val="0"/>
                <w:sz w:val="17"/>
              </w:rPr>
              <w:t>Use the same tested folder-picker service and display the active destination after selection.</w:t>
            </w:r>
          </w:p>
        </w:tc>
      </w:tr>
      <w:tr>
        <w:tc>
          <w:tcPr>
            <w:tcW w:type="dxa" w:w="605"/>
            <w:vAlign w:val="center"/>
          </w:tcPr>
          <w:p>
            <w:pPr>
              <w:spacing w:after="40"/>
            </w:pPr>
            <w:r/>
            <w:r>
              <w:rPr>
                <w:rFonts w:ascii="Aptos" w:hAnsi="Aptos"/>
                <w:b w:val="0"/>
                <w:sz w:val="17"/>
              </w:rPr>
              <w:t>C05</w:t>
            </w:r>
          </w:p>
        </w:tc>
        <w:tc>
          <w:tcPr>
            <w:tcW w:type="dxa" w:w="749"/>
            <w:vAlign w:val="center"/>
          </w:tcPr>
          <w:p>
            <w:pPr>
              <w:spacing w:after="40"/>
            </w:pPr>
            <w:r/>
            <w:r>
              <w:rPr>
                <w:rFonts w:ascii="Aptos" w:hAnsi="Aptos"/>
                <w:b w:val="0"/>
                <w:sz w:val="17"/>
              </w:rPr>
              <w:t>P0</w:t>
            </w:r>
          </w:p>
        </w:tc>
        <w:tc>
          <w:tcPr>
            <w:tcW w:type="dxa" w:w="1944"/>
            <w:vAlign w:val="center"/>
          </w:tcPr>
          <w:p>
            <w:pPr>
              <w:spacing w:after="40"/>
            </w:pPr>
            <w:r/>
            <w:r>
              <w:rPr>
                <w:rFonts w:ascii="Aptos" w:hAnsi="Aptos"/>
                <w:b w:val="0"/>
                <w:sz w:val="17"/>
              </w:rPr>
              <w:t>Source traceability is nonfunctional</w:t>
            </w:r>
          </w:p>
        </w:tc>
        <w:tc>
          <w:tcPr>
            <w:tcW w:type="dxa" w:w="3528"/>
            <w:vAlign w:val="center"/>
          </w:tcPr>
          <w:p>
            <w:pPr>
              <w:spacing w:after="40"/>
            </w:pPr>
            <w:r/>
            <w:r>
              <w:rPr>
                <w:rFonts w:ascii="Aptos" w:hAnsi="Aptos"/>
                <w:b w:val="0"/>
                <w:sz w:val="17"/>
              </w:rPr>
              <w:t>The UI says an amount can be clicked to see it on the page, but clicking visible amounts did not open a preview, highlight, or source-page view.</w:t>
            </w:r>
          </w:p>
        </w:tc>
        <w:tc>
          <w:tcPr>
            <w:tcW w:type="dxa" w:w="3168"/>
            <w:vAlign w:val="center"/>
          </w:tcPr>
          <w:p>
            <w:pPr>
              <w:spacing w:after="40"/>
            </w:pPr>
            <w:r/>
            <w:r>
              <w:rPr>
                <w:rFonts w:ascii="Aptos" w:hAnsi="Aptos"/>
                <w:b w:val="0"/>
                <w:sz w:val="17"/>
              </w:rPr>
              <w:t>Add a source-page viewer with page number, bounding box/highlight, and stable mapping from row to source span.</w:t>
            </w:r>
          </w:p>
        </w:tc>
      </w:tr>
      <w:tr>
        <w:tc>
          <w:tcPr>
            <w:tcW w:type="dxa" w:w="605"/>
            <w:vAlign w:val="center"/>
            <w:shd w:fill="F3F6F8"/>
          </w:tcPr>
          <w:p>
            <w:pPr>
              <w:spacing w:after="40"/>
            </w:pPr>
            <w:r/>
            <w:r>
              <w:rPr>
                <w:rFonts w:ascii="Aptos" w:hAnsi="Aptos"/>
                <w:b w:val="0"/>
                <w:sz w:val="17"/>
              </w:rPr>
              <w:t>C06</w:t>
            </w:r>
          </w:p>
        </w:tc>
        <w:tc>
          <w:tcPr>
            <w:tcW w:type="dxa" w:w="749"/>
            <w:vAlign w:val="center"/>
            <w:shd w:fill="F3F6F8"/>
          </w:tcPr>
          <w:p>
            <w:pPr>
              <w:spacing w:after="40"/>
            </w:pPr>
            <w:r/>
            <w:r>
              <w:rPr>
                <w:rFonts w:ascii="Aptos" w:hAnsi="Aptos"/>
                <w:b w:val="0"/>
                <w:sz w:val="17"/>
              </w:rPr>
              <w:t>P0</w:t>
            </w:r>
          </w:p>
        </w:tc>
        <w:tc>
          <w:tcPr>
            <w:tcW w:type="dxa" w:w="1944"/>
            <w:vAlign w:val="center"/>
            <w:shd w:fill="F3F6F8"/>
          </w:tcPr>
          <w:p>
            <w:pPr>
              <w:spacing w:after="40"/>
            </w:pPr>
            <w:r/>
            <w:r>
              <w:rPr>
                <w:rFonts w:ascii="Aptos" w:hAnsi="Aptos"/>
                <w:b w:val="0"/>
                <w:sz w:val="17"/>
              </w:rPr>
              <w:t>Open in Excel does not open Excel</w:t>
            </w:r>
          </w:p>
        </w:tc>
        <w:tc>
          <w:tcPr>
            <w:tcW w:type="dxa" w:w="3528"/>
            <w:vAlign w:val="center"/>
            <w:shd w:fill="F3F6F8"/>
          </w:tcPr>
          <w:p>
            <w:pPr>
              <w:spacing w:after="40"/>
            </w:pPr>
            <w:r/>
            <w:r>
              <w:rPr>
                <w:rFonts w:ascii="Aptos" w:hAnsi="Aptos"/>
                <w:b w:val="0"/>
                <w:sz w:val="17"/>
              </w:rPr>
              <w:t>Clicking Open in Excel produced no Excel window and no visible error.</w:t>
            </w:r>
          </w:p>
        </w:tc>
        <w:tc>
          <w:tcPr>
            <w:tcW w:type="dxa" w:w="3168"/>
            <w:vAlign w:val="center"/>
            <w:shd w:fill="F3F6F8"/>
          </w:tcPr>
          <w:p>
            <w:pPr>
              <w:spacing w:after="40"/>
            </w:pPr>
            <w:r/>
            <w:r>
              <w:rPr>
                <w:rFonts w:ascii="Aptos" w:hAnsi="Aptos"/>
                <w:b w:val="0"/>
                <w:sz w:val="17"/>
              </w:rPr>
              <w:t>Validate the output path, launch the associated application, and show an actionable error when launch fails.</w:t>
            </w:r>
          </w:p>
        </w:tc>
      </w:tr>
    </w:tbl>
    <w:p>
      <w:pPr>
        <w:spacing w:after="20"/>
      </w:pPr>
    </w:p>
    <w:p>
      <w:pPr>
        <w:pStyle w:val="Heading1"/>
      </w:pPr>
      <w:r>
        <w:t>Extraction and accounting defects</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033"/>
        <w:gridCol w:w="2033"/>
        <w:gridCol w:w="2033"/>
        <w:gridCol w:w="2033"/>
        <w:gridCol w:w="2033"/>
      </w:tblGrid>
      <w:tr>
        <w:tc>
          <w:tcPr>
            <w:tcW w:type="dxa" w:w="605"/>
            <w:vAlign w:val="center"/>
            <w:shd w:fill="24364B"/>
          </w:tcPr>
          <w:p>
            <w:pPr>
              <w:spacing w:after="40"/>
            </w:pPr>
            <w:r/>
            <w:r>
              <w:rPr>
                <w:rFonts w:ascii="Aptos" w:hAnsi="Aptos"/>
                <w:b/>
                <w:color w:val="FFFFFF"/>
                <w:sz w:val="18"/>
              </w:rPr>
              <w:t>ID</w:t>
            </w:r>
          </w:p>
        </w:tc>
        <w:tc>
          <w:tcPr>
            <w:tcW w:type="dxa" w:w="749"/>
            <w:vAlign w:val="center"/>
            <w:shd w:fill="24364B"/>
          </w:tcPr>
          <w:p>
            <w:pPr>
              <w:spacing w:after="40"/>
            </w:pPr>
            <w:r/>
            <w:r>
              <w:rPr>
                <w:rFonts w:ascii="Aptos" w:hAnsi="Aptos"/>
                <w:b/>
                <w:color w:val="FFFFFF"/>
                <w:sz w:val="18"/>
              </w:rPr>
              <w:t>Priority</w:t>
            </w:r>
          </w:p>
        </w:tc>
        <w:tc>
          <w:tcPr>
            <w:tcW w:type="dxa" w:w="1944"/>
            <w:vAlign w:val="center"/>
            <w:shd w:fill="24364B"/>
          </w:tcPr>
          <w:p>
            <w:pPr>
              <w:spacing w:after="40"/>
            </w:pPr>
            <w:r/>
            <w:r>
              <w:rPr>
                <w:rFonts w:ascii="Aptos" w:hAnsi="Aptos"/>
                <w:b/>
                <w:color w:val="FFFFFF"/>
                <w:sz w:val="18"/>
              </w:rPr>
              <w:t>Finding</w:t>
            </w:r>
          </w:p>
        </w:tc>
        <w:tc>
          <w:tcPr>
            <w:tcW w:type="dxa" w:w="3528"/>
            <w:vAlign w:val="center"/>
            <w:shd w:fill="24364B"/>
          </w:tcPr>
          <w:p>
            <w:pPr>
              <w:spacing w:after="40"/>
            </w:pPr>
            <w:r/>
            <w:r>
              <w:rPr>
                <w:rFonts w:ascii="Aptos" w:hAnsi="Aptos"/>
                <w:b/>
                <w:color w:val="FFFFFF"/>
                <w:sz w:val="18"/>
              </w:rPr>
              <w:t>Observed evidence</w:t>
            </w:r>
          </w:p>
        </w:tc>
        <w:tc>
          <w:tcPr>
            <w:tcW w:type="dxa" w:w="3168"/>
            <w:vAlign w:val="center"/>
            <w:shd w:fill="24364B"/>
          </w:tcPr>
          <w:p>
            <w:pPr>
              <w:spacing w:after="40"/>
            </w:pPr>
            <w:r/>
            <w:r>
              <w:rPr>
                <w:rFonts w:ascii="Aptos" w:hAnsi="Aptos"/>
                <w:b/>
                <w:color w:val="FFFFFF"/>
                <w:sz w:val="18"/>
              </w:rPr>
              <w:t>Required fix</w:t>
            </w:r>
          </w:p>
        </w:tc>
      </w:tr>
      <w:tr>
        <w:tc>
          <w:tcPr>
            <w:tcW w:type="dxa" w:w="605"/>
            <w:vAlign w:val="center"/>
          </w:tcPr>
          <w:p>
            <w:pPr>
              <w:spacing w:after="40"/>
            </w:pPr>
            <w:r/>
            <w:r>
              <w:rPr>
                <w:rFonts w:ascii="Aptos" w:hAnsi="Aptos"/>
                <w:b w:val="0"/>
                <w:sz w:val="17"/>
              </w:rPr>
              <w:t>D01</w:t>
            </w:r>
          </w:p>
        </w:tc>
        <w:tc>
          <w:tcPr>
            <w:tcW w:type="dxa" w:w="749"/>
            <w:vAlign w:val="center"/>
          </w:tcPr>
          <w:p>
            <w:pPr>
              <w:spacing w:after="40"/>
            </w:pPr>
            <w:r/>
            <w:r>
              <w:rPr>
                <w:rFonts w:ascii="Aptos" w:hAnsi="Aptos"/>
                <w:b w:val="0"/>
                <w:sz w:val="17"/>
              </w:rPr>
              <w:t>P1</w:t>
            </w:r>
          </w:p>
        </w:tc>
        <w:tc>
          <w:tcPr>
            <w:tcW w:type="dxa" w:w="1944"/>
            <w:vAlign w:val="center"/>
          </w:tcPr>
          <w:p>
            <w:pPr>
              <w:spacing w:after="40"/>
            </w:pPr>
            <w:r/>
            <w:r>
              <w:rPr>
                <w:rFonts w:ascii="Aptos" w:hAnsi="Aptos"/>
                <w:b w:val="0"/>
                <w:sz w:val="17"/>
              </w:rPr>
              <w:t>Opening balance representation is suspect</w:t>
            </w:r>
          </w:p>
        </w:tc>
        <w:tc>
          <w:tcPr>
            <w:tcW w:type="dxa" w:w="3528"/>
            <w:vAlign w:val="center"/>
          </w:tcPr>
          <w:p>
            <w:pPr>
              <w:spacing w:after="40"/>
            </w:pPr>
            <w:r/>
            <w:r>
              <w:rPr>
                <w:rFonts w:ascii="Aptos" w:hAnsi="Aptos"/>
                <w:b w:val="0"/>
                <w:sz w:val="17"/>
              </w:rPr>
              <w:t>The first row shows a credit of 4,000.00 while the opening balance is -4,000.00.</w:t>
            </w:r>
          </w:p>
        </w:tc>
        <w:tc>
          <w:tcPr>
            <w:tcW w:type="dxa" w:w="3168"/>
            <w:vAlign w:val="center"/>
          </w:tcPr>
          <w:p>
            <w:pPr>
              <w:spacing w:after="40"/>
            </w:pPr>
            <w:r/>
            <w:r>
              <w:rPr>
                <w:rFonts w:ascii="Aptos" w:hAnsi="Aptos"/>
                <w:b w:val="0"/>
                <w:sz w:val="17"/>
              </w:rPr>
              <w:t>Confirm sign conventions and show the balance equation used.</w:t>
            </w:r>
          </w:p>
        </w:tc>
      </w:tr>
      <w:tr>
        <w:tc>
          <w:tcPr>
            <w:tcW w:type="dxa" w:w="605"/>
            <w:vAlign w:val="center"/>
            <w:shd w:fill="F3F6F8"/>
          </w:tcPr>
          <w:p>
            <w:pPr>
              <w:spacing w:after="40"/>
            </w:pPr>
            <w:r/>
            <w:r>
              <w:rPr>
                <w:rFonts w:ascii="Aptos" w:hAnsi="Aptos"/>
                <w:b w:val="0"/>
                <w:sz w:val="17"/>
              </w:rPr>
              <w:t>D02</w:t>
            </w:r>
          </w:p>
        </w:tc>
        <w:tc>
          <w:tcPr>
            <w:tcW w:type="dxa" w:w="749"/>
            <w:vAlign w:val="center"/>
            <w:shd w:fill="F3F6F8"/>
          </w:tcPr>
          <w:p>
            <w:pPr>
              <w:spacing w:after="40"/>
            </w:pPr>
            <w:r/>
            <w:r>
              <w:rPr>
                <w:rFonts w:ascii="Aptos" w:hAnsi="Aptos"/>
                <w:b w:val="0"/>
                <w:sz w:val="17"/>
              </w:rPr>
              <w:t>P1</w:t>
            </w:r>
          </w:p>
        </w:tc>
        <w:tc>
          <w:tcPr>
            <w:tcW w:type="dxa" w:w="1944"/>
            <w:vAlign w:val="center"/>
            <w:shd w:fill="F3F6F8"/>
          </w:tcPr>
          <w:p>
            <w:pPr>
              <w:spacing w:after="40"/>
            </w:pPr>
            <w:r/>
            <w:r>
              <w:rPr>
                <w:rFonts w:ascii="Aptos" w:hAnsi="Aptos"/>
                <w:b w:val="0"/>
                <w:sz w:val="17"/>
              </w:rPr>
              <w:t>Statement closing balance is missing</w:t>
            </w:r>
          </w:p>
        </w:tc>
        <w:tc>
          <w:tcPr>
            <w:tcW w:type="dxa" w:w="3528"/>
            <w:vAlign w:val="center"/>
            <w:shd w:fill="F3F6F8"/>
          </w:tcPr>
          <w:p>
            <w:pPr>
              <w:spacing w:after="40"/>
            </w:pPr>
            <w:r/>
            <w:r>
              <w:rPr>
                <w:rFonts w:ascii="Aptos" w:hAnsi="Aptos"/>
                <w:b w:val="0"/>
                <w:sz w:val="17"/>
              </w:rPr>
              <w:t>Stated close is blank although the source appears to contain closing information.</w:t>
            </w:r>
          </w:p>
        </w:tc>
        <w:tc>
          <w:tcPr>
            <w:tcW w:type="dxa" w:w="3168"/>
            <w:vAlign w:val="center"/>
            <w:shd w:fill="F3F6F8"/>
          </w:tcPr>
          <w:p>
            <w:pPr>
              <w:spacing w:after="40"/>
            </w:pPr>
            <w:r/>
            <w:r>
              <w:rPr>
                <w:rFonts w:ascii="Aptos" w:hAnsi="Aptos"/>
                <w:b w:val="0"/>
                <w:sz w:val="17"/>
              </w:rPr>
              <w:t>Differentiate not found, not applicable, and extraction failure; show source evidence.</w:t>
            </w:r>
          </w:p>
        </w:tc>
      </w:tr>
      <w:tr>
        <w:tc>
          <w:tcPr>
            <w:tcW w:type="dxa" w:w="605"/>
            <w:vAlign w:val="center"/>
          </w:tcPr>
          <w:p>
            <w:pPr>
              <w:spacing w:after="40"/>
            </w:pPr>
            <w:r/>
            <w:r>
              <w:rPr>
                <w:rFonts w:ascii="Aptos" w:hAnsi="Aptos"/>
                <w:b w:val="0"/>
                <w:sz w:val="17"/>
              </w:rPr>
              <w:t>D03</w:t>
            </w:r>
          </w:p>
        </w:tc>
        <w:tc>
          <w:tcPr>
            <w:tcW w:type="dxa" w:w="749"/>
            <w:vAlign w:val="center"/>
          </w:tcPr>
          <w:p>
            <w:pPr>
              <w:spacing w:after="40"/>
            </w:pPr>
            <w:r/>
            <w:r>
              <w:rPr>
                <w:rFonts w:ascii="Aptos" w:hAnsi="Aptos"/>
                <w:b w:val="0"/>
                <w:sz w:val="17"/>
              </w:rPr>
              <w:t>P1</w:t>
            </w:r>
          </w:p>
        </w:tc>
        <w:tc>
          <w:tcPr>
            <w:tcW w:type="dxa" w:w="1944"/>
            <w:vAlign w:val="center"/>
          </w:tcPr>
          <w:p>
            <w:pPr>
              <w:spacing w:after="40"/>
            </w:pPr>
            <w:r/>
            <w:r>
              <w:rPr>
                <w:rFonts w:ascii="Aptos" w:hAnsi="Aptos"/>
                <w:b w:val="0"/>
                <w:sz w:val="17"/>
              </w:rPr>
              <w:t>Bank boilerplate enters transaction descriptions</w:t>
            </w:r>
          </w:p>
        </w:tc>
        <w:tc>
          <w:tcPr>
            <w:tcW w:type="dxa" w:w="3528"/>
            <w:vAlign w:val="center"/>
          </w:tcPr>
          <w:p>
            <w:pPr>
              <w:spacing w:after="40"/>
            </w:pPr>
            <w:r/>
            <w:r>
              <w:rPr>
                <w:rFonts w:ascii="Aptos" w:hAnsi="Aptos"/>
                <w:b w:val="0"/>
                <w:sz w:val="17"/>
              </w:rPr>
              <w:t>Rows contain legal notices, URLs, contact details, warnings, and bank glossary text.</w:t>
            </w:r>
          </w:p>
        </w:tc>
        <w:tc>
          <w:tcPr>
            <w:tcW w:type="dxa" w:w="3168"/>
            <w:vAlign w:val="center"/>
          </w:tcPr>
          <w:p>
            <w:pPr>
              <w:spacing w:after="40"/>
            </w:pPr>
            <w:r/>
            <w:r>
              <w:rPr>
                <w:rFonts w:ascii="Aptos" w:hAnsi="Aptos"/>
                <w:b w:val="0"/>
                <w:sz w:val="17"/>
              </w:rPr>
              <w:t>Segment statement metadata from transaction rows before normalization.</w:t>
            </w:r>
          </w:p>
        </w:tc>
      </w:tr>
      <w:tr>
        <w:tc>
          <w:tcPr>
            <w:tcW w:type="dxa" w:w="605"/>
            <w:vAlign w:val="center"/>
            <w:shd w:fill="F3F6F8"/>
          </w:tcPr>
          <w:p>
            <w:pPr>
              <w:spacing w:after="40"/>
            </w:pPr>
            <w:r/>
            <w:r>
              <w:rPr>
                <w:rFonts w:ascii="Aptos" w:hAnsi="Aptos"/>
                <w:b w:val="0"/>
                <w:sz w:val="17"/>
              </w:rPr>
              <w:t>D04</w:t>
            </w:r>
          </w:p>
        </w:tc>
        <w:tc>
          <w:tcPr>
            <w:tcW w:type="dxa" w:w="749"/>
            <w:vAlign w:val="center"/>
            <w:shd w:fill="F3F6F8"/>
          </w:tcPr>
          <w:p>
            <w:pPr>
              <w:spacing w:after="40"/>
            </w:pPr>
            <w:r/>
            <w:r>
              <w:rPr>
                <w:rFonts w:ascii="Aptos" w:hAnsi="Aptos"/>
                <w:b w:val="0"/>
                <w:sz w:val="17"/>
              </w:rPr>
              <w:t>P1</w:t>
            </w:r>
          </w:p>
        </w:tc>
        <w:tc>
          <w:tcPr>
            <w:tcW w:type="dxa" w:w="1944"/>
            <w:vAlign w:val="center"/>
            <w:shd w:fill="F3F6F8"/>
          </w:tcPr>
          <w:p>
            <w:pPr>
              <w:spacing w:after="40"/>
            </w:pPr>
            <w:r/>
            <w:r>
              <w:rPr>
                <w:rFonts w:ascii="Aptos" w:hAnsi="Aptos"/>
                <w:b w:val="0"/>
                <w:sz w:val="17"/>
              </w:rPr>
              <w:t>Rows and values are misaligned</w:t>
            </w:r>
          </w:p>
        </w:tc>
        <w:tc>
          <w:tcPr>
            <w:tcW w:type="dxa" w:w="3528"/>
            <w:vAlign w:val="center"/>
            <w:shd w:fill="F3F6F8"/>
          </w:tcPr>
          <w:p>
            <w:pPr>
              <w:spacing w:after="40"/>
            </w:pPr>
            <w:r/>
            <w:r>
              <w:rPr>
                <w:rFonts w:ascii="Aptos" w:hAnsi="Aptos"/>
                <w:b w:val="0"/>
                <w:sz w:val="17"/>
              </w:rPr>
              <w:t>Dates, descriptions, debit/credit values, and balances do not consistently belong to the same transaction.</w:t>
            </w:r>
          </w:p>
        </w:tc>
        <w:tc>
          <w:tcPr>
            <w:tcW w:type="dxa" w:w="3168"/>
            <w:vAlign w:val="center"/>
            <w:shd w:fill="F3F6F8"/>
          </w:tcPr>
          <w:p>
            <w:pPr>
              <w:spacing w:after="40"/>
            </w:pPr>
            <w:r/>
            <w:r>
              <w:rPr>
                <w:rFonts w:ascii="Aptos" w:hAnsi="Aptos"/>
                <w:b w:val="0"/>
                <w:sz w:val="17"/>
              </w:rPr>
              <w:t>Improve table reconstruction and reject low-confidence row alignment.</w:t>
            </w:r>
          </w:p>
        </w:tc>
      </w:tr>
      <w:tr>
        <w:tc>
          <w:tcPr>
            <w:tcW w:type="dxa" w:w="605"/>
            <w:vAlign w:val="center"/>
          </w:tcPr>
          <w:p>
            <w:pPr>
              <w:spacing w:after="40"/>
            </w:pPr>
            <w:r/>
            <w:r>
              <w:rPr>
                <w:rFonts w:ascii="Aptos" w:hAnsi="Aptos"/>
                <w:b w:val="0"/>
                <w:sz w:val="17"/>
              </w:rPr>
              <w:t>D05</w:t>
            </w:r>
          </w:p>
        </w:tc>
        <w:tc>
          <w:tcPr>
            <w:tcW w:type="dxa" w:w="749"/>
            <w:vAlign w:val="center"/>
          </w:tcPr>
          <w:p>
            <w:pPr>
              <w:spacing w:after="40"/>
            </w:pPr>
            <w:r/>
            <w:r>
              <w:rPr>
                <w:rFonts w:ascii="Aptos" w:hAnsi="Aptos"/>
                <w:b w:val="0"/>
                <w:sz w:val="17"/>
              </w:rPr>
              <w:t>P1</w:t>
            </w:r>
          </w:p>
        </w:tc>
        <w:tc>
          <w:tcPr>
            <w:tcW w:type="dxa" w:w="1944"/>
            <w:vAlign w:val="center"/>
          </w:tcPr>
          <w:p>
            <w:pPr>
              <w:spacing w:after="40"/>
            </w:pPr>
            <w:r/>
            <w:r>
              <w:rPr>
                <w:rFonts w:ascii="Aptos" w:hAnsi="Aptos"/>
                <w:b w:val="0"/>
                <w:sz w:val="17"/>
              </w:rPr>
              <w:t>Inferred rows are unsafe by default</w:t>
            </w:r>
          </w:p>
        </w:tc>
        <w:tc>
          <w:tcPr>
            <w:tcW w:type="dxa" w:w="3528"/>
            <w:vAlign w:val="center"/>
          </w:tcPr>
          <w:p>
            <w:pPr>
              <w:spacing w:after="40"/>
            </w:pPr>
            <w:r/>
            <w:r>
              <w:rPr>
                <w:rFonts w:ascii="Aptos" w:hAnsi="Aptos"/>
                <w:b w:val="0"/>
                <w:sz w:val="17"/>
              </w:rPr>
              <w:t>Rows labelled “Inferred missing row (statement wrap)” appear in the review table.</w:t>
            </w:r>
          </w:p>
        </w:tc>
        <w:tc>
          <w:tcPr>
            <w:tcW w:type="dxa" w:w="3168"/>
            <w:vAlign w:val="center"/>
          </w:tcPr>
          <w:p>
            <w:pPr>
              <w:spacing w:after="40"/>
            </w:pPr>
            <w:r/>
            <w:r>
              <w:rPr>
                <w:rFonts w:ascii="Aptos" w:hAnsi="Aptos"/>
                <w:b w:val="0"/>
                <w:sz w:val="17"/>
              </w:rPr>
              <w:t>Keep inferred rows separate, attach confidence and source evidence, and require explicit approval.</w:t>
            </w:r>
          </w:p>
        </w:tc>
      </w:tr>
      <w:tr>
        <w:tc>
          <w:tcPr>
            <w:tcW w:type="dxa" w:w="605"/>
            <w:vAlign w:val="center"/>
            <w:shd w:fill="F3F6F8"/>
          </w:tcPr>
          <w:p>
            <w:pPr>
              <w:spacing w:after="40"/>
            </w:pPr>
            <w:r/>
            <w:r>
              <w:rPr>
                <w:rFonts w:ascii="Aptos" w:hAnsi="Aptos"/>
                <w:b w:val="0"/>
                <w:sz w:val="17"/>
              </w:rPr>
              <w:t>D06</w:t>
            </w:r>
          </w:p>
        </w:tc>
        <w:tc>
          <w:tcPr>
            <w:tcW w:type="dxa" w:w="749"/>
            <w:vAlign w:val="center"/>
            <w:shd w:fill="F3F6F8"/>
          </w:tcPr>
          <w:p>
            <w:pPr>
              <w:spacing w:after="40"/>
            </w:pPr>
            <w:r/>
            <w:r>
              <w:rPr>
                <w:rFonts w:ascii="Aptos" w:hAnsi="Aptos"/>
                <w:b w:val="0"/>
                <w:sz w:val="17"/>
              </w:rPr>
              <w:t>P1</w:t>
            </w:r>
          </w:p>
        </w:tc>
        <w:tc>
          <w:tcPr>
            <w:tcW w:type="dxa" w:w="1944"/>
            <w:vAlign w:val="center"/>
            <w:shd w:fill="F3F6F8"/>
          </w:tcPr>
          <w:p>
            <w:pPr>
              <w:spacing w:after="40"/>
            </w:pPr>
            <w:r/>
            <w:r>
              <w:rPr>
                <w:rFonts w:ascii="Aptos" w:hAnsi="Aptos"/>
                <w:b w:val="0"/>
                <w:sz w:val="17"/>
              </w:rPr>
              <w:t>No duplicate detection is visible</w:t>
            </w:r>
          </w:p>
        </w:tc>
        <w:tc>
          <w:tcPr>
            <w:tcW w:type="dxa" w:w="3528"/>
            <w:vAlign w:val="center"/>
            <w:shd w:fill="F3F6F8"/>
          </w:tcPr>
          <w:p>
            <w:pPr>
              <w:spacing w:after="40"/>
            </w:pPr>
            <w:r/>
            <w:r>
              <w:rPr>
                <w:rFonts w:ascii="Aptos" w:hAnsi="Aptos"/>
                <w:b w:val="0"/>
                <w:sz w:val="17"/>
              </w:rPr>
              <w:t>Repeated UPI references and repeated-looking lines have no duplicate warning.</w:t>
            </w:r>
          </w:p>
        </w:tc>
        <w:tc>
          <w:tcPr>
            <w:tcW w:type="dxa" w:w="3168"/>
            <w:vAlign w:val="center"/>
            <w:shd w:fill="F3F6F8"/>
          </w:tcPr>
          <w:p>
            <w:pPr>
              <w:spacing w:after="40"/>
            </w:pPr>
            <w:r/>
            <w:r>
              <w:rPr>
                <w:rFonts w:ascii="Aptos" w:hAnsi="Aptos"/>
                <w:b w:val="0"/>
                <w:sz w:val="17"/>
              </w:rPr>
              <w:t>Detect duplicates by reference, date, amount, and nearby text; provide a review queue.</w:t>
            </w:r>
          </w:p>
        </w:tc>
      </w:tr>
      <w:tr>
        <w:tc>
          <w:tcPr>
            <w:tcW w:type="dxa" w:w="605"/>
            <w:vAlign w:val="center"/>
          </w:tcPr>
          <w:p>
            <w:pPr>
              <w:spacing w:after="40"/>
            </w:pPr>
            <w:r/>
            <w:r>
              <w:rPr>
                <w:rFonts w:ascii="Aptos" w:hAnsi="Aptos"/>
                <w:b w:val="0"/>
                <w:sz w:val="17"/>
              </w:rPr>
              <w:t>D07</w:t>
            </w:r>
          </w:p>
        </w:tc>
        <w:tc>
          <w:tcPr>
            <w:tcW w:type="dxa" w:w="749"/>
            <w:vAlign w:val="center"/>
          </w:tcPr>
          <w:p>
            <w:pPr>
              <w:spacing w:after="40"/>
            </w:pPr>
            <w:r/>
            <w:r>
              <w:rPr>
                <w:rFonts w:ascii="Aptos" w:hAnsi="Aptos"/>
                <w:b w:val="0"/>
                <w:sz w:val="17"/>
              </w:rPr>
              <w:t>P1</w:t>
            </w:r>
          </w:p>
        </w:tc>
        <w:tc>
          <w:tcPr>
            <w:tcW w:type="dxa" w:w="1944"/>
            <w:vAlign w:val="center"/>
          </w:tcPr>
          <w:p>
            <w:pPr>
              <w:spacing w:after="40"/>
            </w:pPr>
            <w:r/>
            <w:r>
              <w:rPr>
                <w:rFonts w:ascii="Aptos" w:hAnsi="Aptos"/>
                <w:b w:val="0"/>
                <w:sz w:val="17"/>
              </w:rPr>
              <w:t>No transaction classification</w:t>
            </w:r>
          </w:p>
        </w:tc>
        <w:tc>
          <w:tcPr>
            <w:tcW w:type="dxa" w:w="3528"/>
            <w:vAlign w:val="center"/>
          </w:tcPr>
          <w:p>
            <w:pPr>
              <w:spacing w:after="40"/>
            </w:pPr>
            <w:r/>
            <w:r>
              <w:rPr>
                <w:rFonts w:ascii="Aptos" w:hAnsi="Aptos"/>
                <w:b w:val="0"/>
                <w:sz w:val="17"/>
              </w:rPr>
              <w:t>The table exposes raw values but no expense, income, transfer, bank charge, GST, or unknown classification.</w:t>
            </w:r>
          </w:p>
        </w:tc>
        <w:tc>
          <w:tcPr>
            <w:tcW w:type="dxa" w:w="3168"/>
            <w:vAlign w:val="center"/>
          </w:tcPr>
          <w:p>
            <w:pPr>
              <w:spacing w:after="40"/>
            </w:pPr>
            <w:r/>
            <w:r>
              <w:rPr>
                <w:rFonts w:ascii="Aptos" w:hAnsi="Aptos"/>
                <w:b w:val="0"/>
                <w:sz w:val="17"/>
              </w:rPr>
              <w:t>Add configurable CA categories and bulk classification tools.</w:t>
            </w:r>
          </w:p>
        </w:tc>
      </w:tr>
      <w:tr>
        <w:tc>
          <w:tcPr>
            <w:tcW w:type="dxa" w:w="605"/>
            <w:vAlign w:val="center"/>
            <w:shd w:fill="F3F6F8"/>
          </w:tcPr>
          <w:p>
            <w:pPr>
              <w:spacing w:after="40"/>
            </w:pPr>
            <w:r/>
            <w:r>
              <w:rPr>
                <w:rFonts w:ascii="Aptos" w:hAnsi="Aptos"/>
                <w:b w:val="0"/>
                <w:sz w:val="17"/>
              </w:rPr>
              <w:t>D08</w:t>
            </w:r>
          </w:p>
        </w:tc>
        <w:tc>
          <w:tcPr>
            <w:tcW w:type="dxa" w:w="749"/>
            <w:vAlign w:val="center"/>
            <w:shd w:fill="F3F6F8"/>
          </w:tcPr>
          <w:p>
            <w:pPr>
              <w:spacing w:after="40"/>
            </w:pPr>
            <w:r/>
            <w:r>
              <w:rPr>
                <w:rFonts w:ascii="Aptos" w:hAnsi="Aptos"/>
                <w:b w:val="0"/>
                <w:sz w:val="17"/>
              </w:rPr>
              <w:t>P1</w:t>
            </w:r>
          </w:p>
        </w:tc>
        <w:tc>
          <w:tcPr>
            <w:tcW w:type="dxa" w:w="1944"/>
            <w:vAlign w:val="center"/>
            <w:shd w:fill="F3F6F8"/>
          </w:tcPr>
          <w:p>
            <w:pPr>
              <w:spacing w:after="40"/>
            </w:pPr>
            <w:r/>
            <w:r>
              <w:rPr>
                <w:rFonts w:ascii="Aptos" w:hAnsi="Aptos"/>
                <w:b w:val="0"/>
                <w:sz w:val="17"/>
              </w:rPr>
              <w:t>No reconciliation workflow</w:t>
            </w:r>
          </w:p>
        </w:tc>
        <w:tc>
          <w:tcPr>
            <w:tcW w:type="dxa" w:w="3528"/>
            <w:vAlign w:val="center"/>
            <w:shd w:fill="F3F6F8"/>
          </w:tcPr>
          <w:p>
            <w:pPr>
              <w:spacing w:after="40"/>
            </w:pPr>
            <w:r/>
            <w:r>
              <w:rPr>
                <w:rFonts w:ascii="Aptos" w:hAnsi="Aptos"/>
                <w:b w:val="0"/>
                <w:sz w:val="17"/>
              </w:rPr>
              <w:t>A computed closing value is shown without an opening-plus-movements reconciliation view.</w:t>
            </w:r>
          </w:p>
        </w:tc>
        <w:tc>
          <w:tcPr>
            <w:tcW w:type="dxa" w:w="3168"/>
            <w:vAlign w:val="center"/>
            <w:shd w:fill="F3F6F8"/>
          </w:tcPr>
          <w:p>
            <w:pPr>
              <w:spacing w:after="40"/>
            </w:pPr>
            <w:r/>
            <w:r>
              <w:rPr>
                <w:rFonts w:ascii="Aptos" w:hAnsi="Aptos"/>
                <w:b w:val="0"/>
                <w:sz w:val="17"/>
              </w:rPr>
              <w:t>Add a reconciliation statement with debits, credits, adjustments, difference, and sign-off.</w:t>
            </w:r>
          </w:p>
        </w:tc>
      </w:tr>
      <w:tr>
        <w:tc>
          <w:tcPr>
            <w:tcW w:type="dxa" w:w="605"/>
            <w:vAlign w:val="center"/>
          </w:tcPr>
          <w:p>
            <w:pPr>
              <w:spacing w:after="40"/>
            </w:pPr>
            <w:r/>
            <w:r>
              <w:rPr>
                <w:rFonts w:ascii="Aptos" w:hAnsi="Aptos"/>
                <w:b w:val="0"/>
                <w:sz w:val="17"/>
              </w:rPr>
              <w:t>D09</w:t>
            </w:r>
          </w:p>
        </w:tc>
        <w:tc>
          <w:tcPr>
            <w:tcW w:type="dxa" w:w="749"/>
            <w:vAlign w:val="center"/>
          </w:tcPr>
          <w:p>
            <w:pPr>
              <w:spacing w:after="40"/>
            </w:pPr>
            <w:r/>
            <w:r>
              <w:rPr>
                <w:rFonts w:ascii="Aptos" w:hAnsi="Aptos"/>
                <w:b w:val="0"/>
                <w:sz w:val="17"/>
              </w:rPr>
              <w:t>P1</w:t>
            </w:r>
          </w:p>
        </w:tc>
        <w:tc>
          <w:tcPr>
            <w:tcW w:type="dxa" w:w="1944"/>
            <w:vAlign w:val="center"/>
          </w:tcPr>
          <w:p>
            <w:pPr>
              <w:spacing w:after="40"/>
            </w:pPr>
            <w:r/>
            <w:r>
              <w:rPr>
                <w:rFonts w:ascii="Aptos" w:hAnsi="Aptos"/>
                <w:b w:val="0"/>
                <w:sz w:val="17"/>
              </w:rPr>
              <w:t>No audit trail</w:t>
            </w:r>
          </w:p>
        </w:tc>
        <w:tc>
          <w:tcPr>
            <w:tcW w:type="dxa" w:w="3528"/>
            <w:vAlign w:val="center"/>
          </w:tcPr>
          <w:p>
            <w:pPr>
              <w:spacing w:after="40"/>
            </w:pPr>
            <w:r/>
            <w:r>
              <w:rPr>
                <w:rFonts w:ascii="Aptos" w:hAnsi="Aptos"/>
                <w:b w:val="0"/>
                <w:sz w:val="17"/>
              </w:rPr>
              <w:t>There is no visible record of extracted, inferred, corrected, or approved values.</w:t>
            </w:r>
          </w:p>
        </w:tc>
        <w:tc>
          <w:tcPr>
            <w:tcW w:type="dxa" w:w="3168"/>
            <w:vAlign w:val="center"/>
          </w:tcPr>
          <w:p>
            <w:pPr>
              <w:spacing w:after="40"/>
            </w:pPr>
            <w:r/>
            <w:r>
              <w:rPr>
                <w:rFonts w:ascii="Aptos" w:hAnsi="Aptos"/>
                <w:b w:val="0"/>
                <w:sz w:val="17"/>
              </w:rPr>
              <w:t>Track source, model/parser version, user edits, timestamps, and approvals.</w:t>
            </w:r>
          </w:p>
        </w:tc>
      </w:tr>
    </w:tbl>
    <w:p>
      <w:pPr>
        <w:spacing w:after="20"/>
      </w:pPr>
    </w:p>
    <w:p>
      <w:pPr>
        <w:pStyle w:val="Heading1"/>
      </w:pPr>
      <w:r>
        <w:t>Navigation and product completeness</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033"/>
        <w:gridCol w:w="2033"/>
        <w:gridCol w:w="2033"/>
        <w:gridCol w:w="2033"/>
        <w:gridCol w:w="2033"/>
      </w:tblGrid>
      <w:tr>
        <w:tc>
          <w:tcPr>
            <w:tcW w:type="dxa" w:w="605"/>
            <w:vAlign w:val="center"/>
            <w:shd w:fill="24364B"/>
          </w:tcPr>
          <w:p>
            <w:pPr>
              <w:spacing w:after="40"/>
            </w:pPr>
            <w:r/>
            <w:r>
              <w:rPr>
                <w:rFonts w:ascii="Aptos" w:hAnsi="Aptos"/>
                <w:b/>
                <w:color w:val="FFFFFF"/>
                <w:sz w:val="18"/>
              </w:rPr>
              <w:t>ID</w:t>
            </w:r>
          </w:p>
        </w:tc>
        <w:tc>
          <w:tcPr>
            <w:tcW w:type="dxa" w:w="749"/>
            <w:vAlign w:val="center"/>
            <w:shd w:fill="24364B"/>
          </w:tcPr>
          <w:p>
            <w:pPr>
              <w:spacing w:after="40"/>
            </w:pPr>
            <w:r/>
            <w:r>
              <w:rPr>
                <w:rFonts w:ascii="Aptos" w:hAnsi="Aptos"/>
                <w:b/>
                <w:color w:val="FFFFFF"/>
                <w:sz w:val="18"/>
              </w:rPr>
              <w:t>Priority</w:t>
            </w:r>
          </w:p>
        </w:tc>
        <w:tc>
          <w:tcPr>
            <w:tcW w:type="dxa" w:w="1944"/>
            <w:vAlign w:val="center"/>
            <w:shd w:fill="24364B"/>
          </w:tcPr>
          <w:p>
            <w:pPr>
              <w:spacing w:after="40"/>
            </w:pPr>
            <w:r/>
            <w:r>
              <w:rPr>
                <w:rFonts w:ascii="Aptos" w:hAnsi="Aptos"/>
                <w:b/>
                <w:color w:val="FFFFFF"/>
                <w:sz w:val="18"/>
              </w:rPr>
              <w:t>Finding</w:t>
            </w:r>
          </w:p>
        </w:tc>
        <w:tc>
          <w:tcPr>
            <w:tcW w:type="dxa" w:w="3528"/>
            <w:vAlign w:val="center"/>
            <w:shd w:fill="24364B"/>
          </w:tcPr>
          <w:p>
            <w:pPr>
              <w:spacing w:after="40"/>
            </w:pPr>
            <w:r/>
            <w:r>
              <w:rPr>
                <w:rFonts w:ascii="Aptos" w:hAnsi="Aptos"/>
                <w:b/>
                <w:color w:val="FFFFFF"/>
                <w:sz w:val="18"/>
              </w:rPr>
              <w:t>Observed evidence</w:t>
            </w:r>
          </w:p>
        </w:tc>
        <w:tc>
          <w:tcPr>
            <w:tcW w:type="dxa" w:w="3168"/>
            <w:vAlign w:val="center"/>
            <w:shd w:fill="24364B"/>
          </w:tcPr>
          <w:p>
            <w:pPr>
              <w:spacing w:after="40"/>
            </w:pPr>
            <w:r/>
            <w:r>
              <w:rPr>
                <w:rFonts w:ascii="Aptos" w:hAnsi="Aptos"/>
                <w:b/>
                <w:color w:val="FFFFFF"/>
                <w:sz w:val="18"/>
              </w:rPr>
              <w:t>Required fix</w:t>
            </w:r>
          </w:p>
        </w:tc>
      </w:tr>
      <w:tr>
        <w:tc>
          <w:tcPr>
            <w:tcW w:type="dxa" w:w="605"/>
            <w:vAlign w:val="center"/>
          </w:tcPr>
          <w:p>
            <w:pPr>
              <w:spacing w:after="40"/>
            </w:pPr>
            <w:r/>
            <w:r>
              <w:rPr>
                <w:rFonts w:ascii="Aptos" w:hAnsi="Aptos"/>
                <w:b w:val="0"/>
                <w:sz w:val="17"/>
              </w:rPr>
              <w:t>N01</w:t>
            </w:r>
          </w:p>
        </w:tc>
        <w:tc>
          <w:tcPr>
            <w:tcW w:type="dxa" w:w="749"/>
            <w:vAlign w:val="center"/>
          </w:tcPr>
          <w:p>
            <w:pPr>
              <w:spacing w:after="40"/>
            </w:pPr>
            <w:r/>
            <w:r>
              <w:rPr>
                <w:rFonts w:ascii="Aptos" w:hAnsi="Aptos"/>
                <w:b w:val="0"/>
                <w:sz w:val="17"/>
              </w:rPr>
              <w:t>P2</w:t>
            </w:r>
          </w:p>
        </w:tc>
        <w:tc>
          <w:tcPr>
            <w:tcW w:type="dxa" w:w="1944"/>
            <w:vAlign w:val="center"/>
          </w:tcPr>
          <w:p>
            <w:pPr>
              <w:spacing w:after="40"/>
            </w:pPr>
            <w:r/>
            <w:r>
              <w:rPr>
                <w:rFonts w:ascii="Aptos" w:hAnsi="Aptos"/>
                <w:b w:val="0"/>
                <w:sz w:val="17"/>
              </w:rPr>
              <w:t>Dashboard unavailable</w:t>
            </w:r>
          </w:p>
        </w:tc>
        <w:tc>
          <w:tcPr>
            <w:tcW w:type="dxa" w:w="3528"/>
            <w:vAlign w:val="center"/>
          </w:tcPr>
          <w:p>
            <w:pPr>
              <w:spacing w:after="40"/>
            </w:pPr>
            <w:r/>
            <w:r>
              <w:rPr>
                <w:rFonts w:ascii="Aptos" w:hAnsi="Aptos"/>
                <w:b w:val="0"/>
                <w:sz w:val="17"/>
              </w:rPr>
              <w:t>Sidebar shows Dashboard — Coming Soon.</w:t>
            </w:r>
          </w:p>
        </w:tc>
        <w:tc>
          <w:tcPr>
            <w:tcW w:type="dxa" w:w="3168"/>
            <w:vAlign w:val="center"/>
          </w:tcPr>
          <w:p>
            <w:pPr>
              <w:spacing w:after="40"/>
            </w:pPr>
            <w:r/>
            <w:r>
              <w:rPr>
                <w:rFonts w:ascii="Aptos" w:hAnsi="Aptos"/>
                <w:b w:val="0"/>
                <w:sz w:val="17"/>
              </w:rPr>
              <w:t>Implement or hide until usable.</w:t>
            </w:r>
          </w:p>
        </w:tc>
      </w:tr>
      <w:tr>
        <w:tc>
          <w:tcPr>
            <w:tcW w:type="dxa" w:w="605"/>
            <w:vAlign w:val="center"/>
            <w:shd w:fill="F3F6F8"/>
          </w:tcPr>
          <w:p>
            <w:pPr>
              <w:spacing w:after="40"/>
            </w:pPr>
            <w:r/>
            <w:r>
              <w:rPr>
                <w:rFonts w:ascii="Aptos" w:hAnsi="Aptos"/>
                <w:b w:val="0"/>
                <w:sz w:val="17"/>
              </w:rPr>
              <w:t>N02</w:t>
            </w:r>
          </w:p>
        </w:tc>
        <w:tc>
          <w:tcPr>
            <w:tcW w:type="dxa" w:w="749"/>
            <w:vAlign w:val="center"/>
            <w:shd w:fill="F3F6F8"/>
          </w:tcPr>
          <w:p>
            <w:pPr>
              <w:spacing w:after="40"/>
            </w:pPr>
            <w:r/>
            <w:r>
              <w:rPr>
                <w:rFonts w:ascii="Aptos" w:hAnsi="Aptos"/>
                <w:b w:val="0"/>
                <w:sz w:val="17"/>
              </w:rPr>
              <w:t>P2</w:t>
            </w:r>
          </w:p>
        </w:tc>
        <w:tc>
          <w:tcPr>
            <w:tcW w:type="dxa" w:w="1944"/>
            <w:vAlign w:val="center"/>
            <w:shd w:fill="F3F6F8"/>
          </w:tcPr>
          <w:p>
            <w:pPr>
              <w:spacing w:after="40"/>
            </w:pPr>
            <w:r/>
            <w:r>
              <w:rPr>
                <w:rFonts w:ascii="Aptos" w:hAnsi="Aptos"/>
                <w:b w:val="0"/>
                <w:sz w:val="17"/>
              </w:rPr>
              <w:t>Documents unavailable</w:t>
            </w:r>
          </w:p>
        </w:tc>
        <w:tc>
          <w:tcPr>
            <w:tcW w:type="dxa" w:w="3528"/>
            <w:vAlign w:val="center"/>
            <w:shd w:fill="F3F6F8"/>
          </w:tcPr>
          <w:p>
            <w:pPr>
              <w:spacing w:after="40"/>
            </w:pPr>
            <w:r/>
            <w:r>
              <w:rPr>
                <w:rFonts w:ascii="Aptos" w:hAnsi="Aptos"/>
                <w:b w:val="0"/>
                <w:sz w:val="17"/>
              </w:rPr>
              <w:t>Sidebar shows Documents — Coming Soon.</w:t>
            </w:r>
          </w:p>
        </w:tc>
        <w:tc>
          <w:tcPr>
            <w:tcW w:type="dxa" w:w="3168"/>
            <w:vAlign w:val="center"/>
            <w:shd w:fill="F3F6F8"/>
          </w:tcPr>
          <w:p>
            <w:pPr>
              <w:spacing w:after="40"/>
            </w:pPr>
            <w:r/>
            <w:r>
              <w:rPr>
                <w:rFonts w:ascii="Aptos" w:hAnsi="Aptos"/>
                <w:b w:val="0"/>
                <w:sz w:val="17"/>
              </w:rPr>
              <w:t>Implement document-level review and search.</w:t>
            </w:r>
          </w:p>
        </w:tc>
      </w:tr>
      <w:tr>
        <w:tc>
          <w:tcPr>
            <w:tcW w:type="dxa" w:w="605"/>
            <w:vAlign w:val="center"/>
          </w:tcPr>
          <w:p>
            <w:pPr>
              <w:spacing w:after="40"/>
            </w:pPr>
            <w:r/>
            <w:r>
              <w:rPr>
                <w:rFonts w:ascii="Aptos" w:hAnsi="Aptos"/>
                <w:b w:val="0"/>
                <w:sz w:val="17"/>
              </w:rPr>
              <w:t>N03</w:t>
            </w:r>
          </w:p>
        </w:tc>
        <w:tc>
          <w:tcPr>
            <w:tcW w:type="dxa" w:w="749"/>
            <w:vAlign w:val="center"/>
          </w:tcPr>
          <w:p>
            <w:pPr>
              <w:spacing w:after="40"/>
            </w:pPr>
            <w:r/>
            <w:r>
              <w:rPr>
                <w:rFonts w:ascii="Aptos" w:hAnsi="Aptos"/>
                <w:b w:val="0"/>
                <w:sz w:val="17"/>
              </w:rPr>
              <w:t>P2</w:t>
            </w:r>
          </w:p>
        </w:tc>
        <w:tc>
          <w:tcPr>
            <w:tcW w:type="dxa" w:w="1944"/>
            <w:vAlign w:val="center"/>
          </w:tcPr>
          <w:p>
            <w:pPr>
              <w:spacing w:after="40"/>
            </w:pPr>
            <w:r/>
            <w:r>
              <w:rPr>
                <w:rFonts w:ascii="Aptos" w:hAnsi="Aptos"/>
                <w:b w:val="0"/>
                <w:sz w:val="17"/>
              </w:rPr>
              <w:t>Reconciliation unavailable</w:t>
            </w:r>
          </w:p>
        </w:tc>
        <w:tc>
          <w:tcPr>
            <w:tcW w:type="dxa" w:w="3528"/>
            <w:vAlign w:val="center"/>
          </w:tcPr>
          <w:p>
            <w:pPr>
              <w:spacing w:after="40"/>
            </w:pPr>
            <w:r/>
            <w:r>
              <w:rPr>
                <w:rFonts w:ascii="Aptos" w:hAnsi="Aptos"/>
                <w:b w:val="0"/>
                <w:sz w:val="17"/>
              </w:rPr>
              <w:t>Sidebar shows Reconciliation — Coming Soon.</w:t>
            </w:r>
          </w:p>
        </w:tc>
        <w:tc>
          <w:tcPr>
            <w:tcW w:type="dxa" w:w="3168"/>
            <w:vAlign w:val="center"/>
          </w:tcPr>
          <w:p>
            <w:pPr>
              <w:spacing w:after="40"/>
            </w:pPr>
            <w:r/>
            <w:r>
              <w:rPr>
                <w:rFonts w:ascii="Aptos" w:hAnsi="Aptos"/>
                <w:b w:val="0"/>
                <w:sz w:val="17"/>
              </w:rPr>
              <w:t>Implement balance and exception review.</w:t>
            </w:r>
          </w:p>
        </w:tc>
      </w:tr>
      <w:tr>
        <w:tc>
          <w:tcPr>
            <w:tcW w:type="dxa" w:w="605"/>
            <w:vAlign w:val="center"/>
            <w:shd w:fill="F3F6F8"/>
          </w:tcPr>
          <w:p>
            <w:pPr>
              <w:spacing w:after="40"/>
            </w:pPr>
            <w:r/>
            <w:r>
              <w:rPr>
                <w:rFonts w:ascii="Aptos" w:hAnsi="Aptos"/>
                <w:b w:val="0"/>
                <w:sz w:val="17"/>
              </w:rPr>
              <w:t>N04</w:t>
            </w:r>
          </w:p>
        </w:tc>
        <w:tc>
          <w:tcPr>
            <w:tcW w:type="dxa" w:w="749"/>
            <w:vAlign w:val="center"/>
            <w:shd w:fill="F3F6F8"/>
          </w:tcPr>
          <w:p>
            <w:pPr>
              <w:spacing w:after="40"/>
            </w:pPr>
            <w:r/>
            <w:r>
              <w:rPr>
                <w:rFonts w:ascii="Aptos" w:hAnsi="Aptos"/>
                <w:b w:val="0"/>
                <w:sz w:val="17"/>
              </w:rPr>
              <w:t>P2</w:t>
            </w:r>
          </w:p>
        </w:tc>
        <w:tc>
          <w:tcPr>
            <w:tcW w:type="dxa" w:w="1944"/>
            <w:vAlign w:val="center"/>
            <w:shd w:fill="F3F6F8"/>
          </w:tcPr>
          <w:p>
            <w:pPr>
              <w:spacing w:after="40"/>
            </w:pPr>
            <w:r/>
            <w:r>
              <w:rPr>
                <w:rFonts w:ascii="Aptos" w:hAnsi="Aptos"/>
                <w:b w:val="0"/>
                <w:sz w:val="17"/>
              </w:rPr>
              <w:t>Reports unavailable</w:t>
            </w:r>
          </w:p>
        </w:tc>
        <w:tc>
          <w:tcPr>
            <w:tcW w:type="dxa" w:w="3528"/>
            <w:vAlign w:val="center"/>
            <w:shd w:fill="F3F6F8"/>
          </w:tcPr>
          <w:p>
            <w:pPr>
              <w:spacing w:after="40"/>
            </w:pPr>
            <w:r/>
            <w:r>
              <w:rPr>
                <w:rFonts w:ascii="Aptos" w:hAnsi="Aptos"/>
                <w:b w:val="0"/>
                <w:sz w:val="17"/>
              </w:rPr>
              <w:t>Sidebar shows Reports — Coming Soon.</w:t>
            </w:r>
          </w:p>
        </w:tc>
        <w:tc>
          <w:tcPr>
            <w:tcW w:type="dxa" w:w="3168"/>
            <w:vAlign w:val="center"/>
            <w:shd w:fill="F3F6F8"/>
          </w:tcPr>
          <w:p>
            <w:pPr>
              <w:spacing w:after="40"/>
            </w:pPr>
            <w:r/>
            <w:r>
              <w:rPr>
                <w:rFonts w:ascii="Aptos" w:hAnsi="Aptos"/>
                <w:b w:val="0"/>
                <w:sz w:val="17"/>
              </w:rPr>
              <w:t>Implement exportable CA reports.</w:t>
            </w:r>
          </w:p>
        </w:tc>
      </w:tr>
      <w:tr>
        <w:tc>
          <w:tcPr>
            <w:tcW w:type="dxa" w:w="605"/>
            <w:vAlign w:val="center"/>
          </w:tcPr>
          <w:p>
            <w:pPr>
              <w:spacing w:after="40"/>
            </w:pPr>
            <w:r/>
            <w:r>
              <w:rPr>
                <w:rFonts w:ascii="Aptos" w:hAnsi="Aptos"/>
                <w:b w:val="0"/>
                <w:sz w:val="17"/>
              </w:rPr>
              <w:t>N05</w:t>
            </w:r>
          </w:p>
        </w:tc>
        <w:tc>
          <w:tcPr>
            <w:tcW w:type="dxa" w:w="749"/>
            <w:vAlign w:val="center"/>
          </w:tcPr>
          <w:p>
            <w:pPr>
              <w:spacing w:after="40"/>
            </w:pPr>
            <w:r/>
            <w:r>
              <w:rPr>
                <w:rFonts w:ascii="Aptos" w:hAnsi="Aptos"/>
                <w:b w:val="0"/>
                <w:sz w:val="17"/>
              </w:rPr>
              <w:t>P2</w:t>
            </w:r>
          </w:p>
        </w:tc>
        <w:tc>
          <w:tcPr>
            <w:tcW w:type="dxa" w:w="1944"/>
            <w:vAlign w:val="center"/>
          </w:tcPr>
          <w:p>
            <w:pPr>
              <w:spacing w:after="40"/>
            </w:pPr>
            <w:r/>
            <w:r>
              <w:rPr>
                <w:rFonts w:ascii="Aptos" w:hAnsi="Aptos"/>
                <w:b w:val="0"/>
                <w:sz w:val="17"/>
              </w:rPr>
              <w:t>Packs unavailable</w:t>
            </w:r>
          </w:p>
        </w:tc>
        <w:tc>
          <w:tcPr>
            <w:tcW w:type="dxa" w:w="3528"/>
            <w:vAlign w:val="center"/>
          </w:tcPr>
          <w:p>
            <w:pPr>
              <w:spacing w:after="40"/>
            </w:pPr>
            <w:r/>
            <w:r>
              <w:rPr>
                <w:rFonts w:ascii="Aptos" w:hAnsi="Aptos"/>
                <w:b w:val="0"/>
                <w:sz w:val="17"/>
              </w:rPr>
              <w:t>Sidebar shows Packs — Coming Soon.</w:t>
            </w:r>
          </w:p>
        </w:tc>
        <w:tc>
          <w:tcPr>
            <w:tcW w:type="dxa" w:w="3168"/>
            <w:vAlign w:val="center"/>
          </w:tcPr>
          <w:p>
            <w:pPr>
              <w:spacing w:after="40"/>
            </w:pPr>
            <w:r/>
            <w:r>
              <w:rPr>
                <w:rFonts w:ascii="Aptos" w:hAnsi="Aptos"/>
                <w:b w:val="0"/>
                <w:sz w:val="17"/>
              </w:rPr>
              <w:t>Implement final pack assembly and status.</w:t>
            </w:r>
          </w:p>
        </w:tc>
      </w:tr>
      <w:tr>
        <w:tc>
          <w:tcPr>
            <w:tcW w:type="dxa" w:w="605"/>
            <w:vAlign w:val="center"/>
            <w:shd w:fill="F3F6F8"/>
          </w:tcPr>
          <w:p>
            <w:pPr>
              <w:spacing w:after="40"/>
            </w:pPr>
            <w:r/>
            <w:r>
              <w:rPr>
                <w:rFonts w:ascii="Aptos" w:hAnsi="Aptos"/>
                <w:b w:val="0"/>
                <w:sz w:val="17"/>
              </w:rPr>
              <w:t>N06</w:t>
            </w:r>
          </w:p>
        </w:tc>
        <w:tc>
          <w:tcPr>
            <w:tcW w:type="dxa" w:w="749"/>
            <w:vAlign w:val="center"/>
            <w:shd w:fill="F3F6F8"/>
          </w:tcPr>
          <w:p>
            <w:pPr>
              <w:spacing w:after="40"/>
            </w:pPr>
            <w:r/>
            <w:r>
              <w:rPr>
                <w:rFonts w:ascii="Aptos" w:hAnsi="Aptos"/>
                <w:b w:val="0"/>
                <w:sz w:val="17"/>
              </w:rPr>
              <w:t>P2</w:t>
            </w:r>
          </w:p>
        </w:tc>
        <w:tc>
          <w:tcPr>
            <w:tcW w:type="dxa" w:w="1944"/>
            <w:vAlign w:val="center"/>
            <w:shd w:fill="F3F6F8"/>
          </w:tcPr>
          <w:p>
            <w:pPr>
              <w:spacing w:after="40"/>
            </w:pPr>
            <w:r/>
            <w:r>
              <w:rPr>
                <w:rFonts w:ascii="Aptos" w:hAnsi="Aptos"/>
                <w:b w:val="0"/>
                <w:sz w:val="17"/>
              </w:rPr>
              <w:t>Settings unavailable</w:t>
            </w:r>
          </w:p>
        </w:tc>
        <w:tc>
          <w:tcPr>
            <w:tcW w:type="dxa" w:w="3528"/>
            <w:vAlign w:val="center"/>
            <w:shd w:fill="F3F6F8"/>
          </w:tcPr>
          <w:p>
            <w:pPr>
              <w:spacing w:after="40"/>
            </w:pPr>
            <w:r/>
            <w:r>
              <w:rPr>
                <w:rFonts w:ascii="Aptos" w:hAnsi="Aptos"/>
                <w:b w:val="0"/>
                <w:sz w:val="17"/>
              </w:rPr>
              <w:t>Sidebar shows Settings — Coming Soon.</w:t>
            </w:r>
          </w:p>
        </w:tc>
        <w:tc>
          <w:tcPr>
            <w:tcW w:type="dxa" w:w="3168"/>
            <w:vAlign w:val="center"/>
            <w:shd w:fill="F3F6F8"/>
          </w:tcPr>
          <w:p>
            <w:pPr>
              <w:spacing w:after="40"/>
            </w:pPr>
            <w:r/>
            <w:r>
              <w:rPr>
                <w:rFonts w:ascii="Aptos" w:hAnsi="Aptos"/>
                <w:b w:val="0"/>
                <w:sz w:val="17"/>
              </w:rPr>
              <w:t>Expose parsing, naming, output, and practice settings.</w:t>
            </w:r>
          </w:p>
        </w:tc>
      </w:tr>
      <w:tr>
        <w:tc>
          <w:tcPr>
            <w:tcW w:type="dxa" w:w="605"/>
            <w:vAlign w:val="center"/>
          </w:tcPr>
          <w:p>
            <w:pPr>
              <w:spacing w:after="40"/>
            </w:pPr>
            <w:r/>
            <w:r>
              <w:rPr>
                <w:rFonts w:ascii="Aptos" w:hAnsi="Aptos"/>
                <w:b w:val="0"/>
                <w:sz w:val="17"/>
              </w:rPr>
              <w:t>N07</w:t>
            </w:r>
          </w:p>
        </w:tc>
        <w:tc>
          <w:tcPr>
            <w:tcW w:type="dxa" w:w="749"/>
            <w:vAlign w:val="center"/>
          </w:tcPr>
          <w:p>
            <w:pPr>
              <w:spacing w:after="40"/>
            </w:pPr>
            <w:r/>
            <w:r>
              <w:rPr>
                <w:rFonts w:ascii="Aptos" w:hAnsi="Aptos"/>
                <w:b w:val="0"/>
                <w:sz w:val="17"/>
              </w:rPr>
              <w:t>P1</w:t>
            </w:r>
          </w:p>
        </w:tc>
        <w:tc>
          <w:tcPr>
            <w:tcW w:type="dxa" w:w="1944"/>
            <w:vAlign w:val="center"/>
          </w:tcPr>
          <w:p>
            <w:pPr>
              <w:spacing w:after="40"/>
            </w:pPr>
            <w:r/>
            <w:r>
              <w:rPr>
                <w:rFonts w:ascii="Aptos" w:hAnsi="Aptos"/>
                <w:b w:val="0"/>
                <w:sz w:val="17"/>
              </w:rPr>
              <w:t>Help action has no visible result</w:t>
            </w:r>
          </w:p>
        </w:tc>
        <w:tc>
          <w:tcPr>
            <w:tcW w:type="dxa" w:w="3528"/>
            <w:vAlign w:val="center"/>
          </w:tcPr>
          <w:p>
            <w:pPr>
              <w:spacing w:after="40"/>
            </w:pPr>
            <w:r/>
            <w:r>
              <w:rPr>
                <w:rFonts w:ascii="Aptos" w:hAnsi="Aptos"/>
                <w:b w:val="0"/>
                <w:sz w:val="17"/>
              </w:rPr>
              <w:t>Help / How to use did not display a help panel or page.</w:t>
            </w:r>
          </w:p>
        </w:tc>
        <w:tc>
          <w:tcPr>
            <w:tcW w:type="dxa" w:w="3168"/>
            <w:vAlign w:val="center"/>
          </w:tcPr>
          <w:p>
            <w:pPr>
              <w:spacing w:after="40"/>
            </w:pPr>
            <w:r/>
            <w:r>
              <w:rPr>
                <w:rFonts w:ascii="Aptos" w:hAnsi="Aptos"/>
                <w:b w:val="0"/>
                <w:sz w:val="17"/>
              </w:rPr>
              <w:t>Show contextual help or route to a working help view.</w:t>
            </w:r>
          </w:p>
        </w:tc>
      </w:tr>
      <w:tr>
        <w:tc>
          <w:tcPr>
            <w:tcW w:type="dxa" w:w="605"/>
            <w:vAlign w:val="center"/>
            <w:shd w:fill="F3F6F8"/>
          </w:tcPr>
          <w:p>
            <w:pPr>
              <w:spacing w:after="40"/>
            </w:pPr>
            <w:r/>
            <w:r>
              <w:rPr>
                <w:rFonts w:ascii="Aptos" w:hAnsi="Aptos"/>
                <w:b w:val="0"/>
                <w:sz w:val="17"/>
              </w:rPr>
              <w:t>N08</w:t>
            </w:r>
          </w:p>
        </w:tc>
        <w:tc>
          <w:tcPr>
            <w:tcW w:type="dxa" w:w="749"/>
            <w:vAlign w:val="center"/>
            <w:shd w:fill="F3F6F8"/>
          </w:tcPr>
          <w:p>
            <w:pPr>
              <w:spacing w:after="40"/>
            </w:pPr>
            <w:r/>
            <w:r>
              <w:rPr>
                <w:rFonts w:ascii="Aptos" w:hAnsi="Aptos"/>
                <w:b w:val="0"/>
                <w:sz w:val="17"/>
              </w:rPr>
              <w:t>P1</w:t>
            </w:r>
          </w:p>
        </w:tc>
        <w:tc>
          <w:tcPr>
            <w:tcW w:type="dxa" w:w="1944"/>
            <w:vAlign w:val="center"/>
            <w:shd w:fill="F3F6F8"/>
          </w:tcPr>
          <w:p>
            <w:pPr>
              <w:spacing w:after="40"/>
            </w:pPr>
            <w:r/>
            <w:r>
              <w:rPr>
                <w:rFonts w:ascii="Aptos" w:hAnsi="Aptos"/>
                <w:b w:val="0"/>
                <w:sz w:val="17"/>
              </w:rPr>
              <w:t>Licence action has no visible result</w:t>
            </w:r>
          </w:p>
        </w:tc>
        <w:tc>
          <w:tcPr>
            <w:tcW w:type="dxa" w:w="3528"/>
            <w:vAlign w:val="center"/>
            <w:shd w:fill="F3F6F8"/>
          </w:tcPr>
          <w:p>
            <w:pPr>
              <w:spacing w:after="40"/>
            </w:pPr>
            <w:r/>
            <w:r>
              <w:rPr>
                <w:rFonts w:ascii="Aptos" w:hAnsi="Aptos"/>
                <w:b w:val="0"/>
                <w:sz w:val="17"/>
              </w:rPr>
              <w:t>Licence did not display licence information.</w:t>
            </w:r>
          </w:p>
        </w:tc>
        <w:tc>
          <w:tcPr>
            <w:tcW w:type="dxa" w:w="3168"/>
            <w:vAlign w:val="center"/>
            <w:shd w:fill="F3F6F8"/>
          </w:tcPr>
          <w:p>
            <w:pPr>
              <w:spacing w:after="40"/>
            </w:pPr>
            <w:r/>
            <w:r>
              <w:rPr>
                <w:rFonts w:ascii="Aptos" w:hAnsi="Aptos"/>
                <w:b w:val="0"/>
                <w:sz w:val="17"/>
              </w:rPr>
              <w:t>Show licence and third-party notices in a reliable modal or page.</w:t>
            </w:r>
          </w:p>
        </w:tc>
      </w:tr>
      <w:tr>
        <w:tc>
          <w:tcPr>
            <w:tcW w:type="dxa" w:w="605"/>
            <w:vAlign w:val="center"/>
          </w:tcPr>
          <w:p>
            <w:pPr>
              <w:spacing w:after="40"/>
            </w:pPr>
            <w:r/>
            <w:r>
              <w:rPr>
                <w:rFonts w:ascii="Aptos" w:hAnsi="Aptos"/>
                <w:b w:val="0"/>
                <w:sz w:val="17"/>
              </w:rPr>
              <w:t>N09</w:t>
            </w:r>
          </w:p>
        </w:tc>
        <w:tc>
          <w:tcPr>
            <w:tcW w:type="dxa" w:w="749"/>
            <w:vAlign w:val="center"/>
          </w:tcPr>
          <w:p>
            <w:pPr>
              <w:spacing w:after="40"/>
            </w:pPr>
            <w:r/>
            <w:r>
              <w:rPr>
                <w:rFonts w:ascii="Aptos" w:hAnsi="Aptos"/>
                <w:b w:val="0"/>
                <w:sz w:val="17"/>
              </w:rPr>
              <w:t>P2</w:t>
            </w:r>
          </w:p>
        </w:tc>
        <w:tc>
          <w:tcPr>
            <w:tcW w:type="dxa" w:w="1944"/>
            <w:vAlign w:val="center"/>
          </w:tcPr>
          <w:p>
            <w:pPr>
              <w:spacing w:after="40"/>
            </w:pPr>
            <w:r/>
            <w:r>
              <w:rPr>
                <w:rFonts w:ascii="Aptos" w:hAnsi="Aptos"/>
                <w:b w:val="0"/>
                <w:sz w:val="17"/>
              </w:rPr>
              <w:t>Navigation state can become inconsistent</w:t>
            </w:r>
          </w:p>
        </w:tc>
        <w:tc>
          <w:tcPr>
            <w:tcW w:type="dxa" w:w="3528"/>
            <w:vAlign w:val="center"/>
          </w:tcPr>
          <w:p>
            <w:pPr>
              <w:spacing w:after="40"/>
            </w:pPr>
            <w:r/>
            <w:r>
              <w:rPr>
                <w:rFonts w:ascii="Aptos" w:hAnsi="Aptos"/>
                <w:b w:val="0"/>
                <w:sz w:val="17"/>
              </w:rPr>
              <w:t>Back navigation worked in some cases, while accessibility route state lagged or was ambiguous.</w:t>
            </w:r>
          </w:p>
        </w:tc>
        <w:tc>
          <w:tcPr>
            <w:tcW w:type="dxa" w:w="3168"/>
            <w:vAlign w:val="center"/>
          </w:tcPr>
          <w:p>
            <w:pPr>
              <w:spacing w:after="40"/>
            </w:pPr>
            <w:r/>
            <w:r>
              <w:rPr>
                <w:rFonts w:ascii="Aptos" w:hAnsi="Aptos"/>
                <w:b w:val="0"/>
                <w:sz w:val="17"/>
              </w:rPr>
              <w:t>Use stable route state, breadcrumbs, and consistent focus restoration.</w:t>
            </w:r>
          </w:p>
        </w:tc>
      </w:tr>
    </w:tbl>
    <w:p>
      <w:pPr>
        <w:spacing w:after="20"/>
      </w:pPr>
    </w:p>
    <w:p>
      <w:pPr>
        <w:pStyle w:val="Heading1"/>
      </w:pPr>
      <w:r>
        <w:t>Usability, processing, and output defects</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033"/>
        <w:gridCol w:w="2033"/>
        <w:gridCol w:w="2033"/>
        <w:gridCol w:w="2033"/>
        <w:gridCol w:w="2033"/>
      </w:tblGrid>
      <w:tr>
        <w:tc>
          <w:tcPr>
            <w:tcW w:type="dxa" w:w="605"/>
            <w:vAlign w:val="center"/>
            <w:shd w:fill="24364B"/>
          </w:tcPr>
          <w:p>
            <w:pPr>
              <w:spacing w:after="40"/>
            </w:pPr>
            <w:r/>
            <w:r>
              <w:rPr>
                <w:rFonts w:ascii="Aptos" w:hAnsi="Aptos"/>
                <w:b/>
                <w:color w:val="FFFFFF"/>
                <w:sz w:val="18"/>
              </w:rPr>
              <w:t>ID</w:t>
            </w:r>
          </w:p>
        </w:tc>
        <w:tc>
          <w:tcPr>
            <w:tcW w:type="dxa" w:w="749"/>
            <w:vAlign w:val="center"/>
            <w:shd w:fill="24364B"/>
          </w:tcPr>
          <w:p>
            <w:pPr>
              <w:spacing w:after="40"/>
            </w:pPr>
            <w:r/>
            <w:r>
              <w:rPr>
                <w:rFonts w:ascii="Aptos" w:hAnsi="Aptos"/>
                <w:b/>
                <w:color w:val="FFFFFF"/>
                <w:sz w:val="18"/>
              </w:rPr>
              <w:t>Priority</w:t>
            </w:r>
          </w:p>
        </w:tc>
        <w:tc>
          <w:tcPr>
            <w:tcW w:type="dxa" w:w="1944"/>
            <w:vAlign w:val="center"/>
            <w:shd w:fill="24364B"/>
          </w:tcPr>
          <w:p>
            <w:pPr>
              <w:spacing w:after="40"/>
            </w:pPr>
            <w:r/>
            <w:r>
              <w:rPr>
                <w:rFonts w:ascii="Aptos" w:hAnsi="Aptos"/>
                <w:b/>
                <w:color w:val="FFFFFF"/>
                <w:sz w:val="18"/>
              </w:rPr>
              <w:t>Finding</w:t>
            </w:r>
          </w:p>
        </w:tc>
        <w:tc>
          <w:tcPr>
            <w:tcW w:type="dxa" w:w="3528"/>
            <w:vAlign w:val="center"/>
            <w:shd w:fill="24364B"/>
          </w:tcPr>
          <w:p>
            <w:pPr>
              <w:spacing w:after="40"/>
            </w:pPr>
            <w:r/>
            <w:r>
              <w:rPr>
                <w:rFonts w:ascii="Aptos" w:hAnsi="Aptos"/>
                <w:b/>
                <w:color w:val="FFFFFF"/>
                <w:sz w:val="18"/>
              </w:rPr>
              <w:t>Observed evidence</w:t>
            </w:r>
          </w:p>
        </w:tc>
        <w:tc>
          <w:tcPr>
            <w:tcW w:type="dxa" w:w="3168"/>
            <w:vAlign w:val="center"/>
            <w:shd w:fill="24364B"/>
          </w:tcPr>
          <w:p>
            <w:pPr>
              <w:spacing w:after="40"/>
            </w:pPr>
            <w:r/>
            <w:r>
              <w:rPr>
                <w:rFonts w:ascii="Aptos" w:hAnsi="Aptos"/>
                <w:b/>
                <w:color w:val="FFFFFF"/>
                <w:sz w:val="18"/>
              </w:rPr>
              <w:t>Required fix</w:t>
            </w:r>
          </w:p>
        </w:tc>
      </w:tr>
      <w:tr>
        <w:tc>
          <w:tcPr>
            <w:tcW w:type="dxa" w:w="605"/>
            <w:vAlign w:val="center"/>
          </w:tcPr>
          <w:p>
            <w:pPr>
              <w:spacing w:after="40"/>
            </w:pPr>
            <w:r/>
            <w:r>
              <w:rPr>
                <w:rFonts w:ascii="Aptos" w:hAnsi="Aptos"/>
                <w:b w:val="0"/>
                <w:sz w:val="17"/>
              </w:rPr>
              <w:t>U01</w:t>
            </w:r>
          </w:p>
        </w:tc>
        <w:tc>
          <w:tcPr>
            <w:tcW w:type="dxa" w:w="749"/>
            <w:vAlign w:val="center"/>
          </w:tcPr>
          <w:p>
            <w:pPr>
              <w:spacing w:after="40"/>
            </w:pPr>
            <w:r/>
            <w:r>
              <w:rPr>
                <w:rFonts w:ascii="Aptos" w:hAnsi="Aptos"/>
                <w:b w:val="0"/>
                <w:sz w:val="17"/>
              </w:rPr>
              <w:t>P1</w:t>
            </w:r>
          </w:p>
        </w:tc>
        <w:tc>
          <w:tcPr>
            <w:tcW w:type="dxa" w:w="1944"/>
            <w:vAlign w:val="center"/>
          </w:tcPr>
          <w:p>
            <w:pPr>
              <w:spacing w:after="40"/>
            </w:pPr>
            <w:r/>
            <w:r>
              <w:rPr>
                <w:rFonts w:ascii="Aptos" w:hAnsi="Aptos"/>
                <w:b w:val="0"/>
                <w:sz w:val="17"/>
              </w:rPr>
              <w:t>No selected-folder confirmation</w:t>
            </w:r>
          </w:p>
        </w:tc>
        <w:tc>
          <w:tcPr>
            <w:tcW w:type="dxa" w:w="3528"/>
            <w:vAlign w:val="center"/>
          </w:tcPr>
          <w:p>
            <w:pPr>
              <w:spacing w:after="40"/>
            </w:pPr>
            <w:r/>
            <w:r>
              <w:rPr>
                <w:rFonts w:ascii="Aptos" w:hAnsi="Aptos"/>
                <w:b w:val="0"/>
                <w:sz w:val="17"/>
              </w:rPr>
              <w:t>The user cannot see the chosen folder before processing.</w:t>
            </w:r>
          </w:p>
        </w:tc>
        <w:tc>
          <w:tcPr>
            <w:tcW w:type="dxa" w:w="3168"/>
            <w:vAlign w:val="center"/>
          </w:tcPr>
          <w:p>
            <w:pPr>
              <w:spacing w:after="40"/>
            </w:pPr>
            <w:r/>
            <w:r>
              <w:rPr>
                <w:rFonts w:ascii="Aptos" w:hAnsi="Aptos"/>
                <w:b w:val="0"/>
                <w:sz w:val="17"/>
              </w:rPr>
              <w:t>Show the full path and allow confirmation or cancellation.</w:t>
            </w:r>
          </w:p>
        </w:tc>
      </w:tr>
      <w:tr>
        <w:tc>
          <w:tcPr>
            <w:tcW w:type="dxa" w:w="605"/>
            <w:vAlign w:val="center"/>
            <w:shd w:fill="F3F6F8"/>
          </w:tcPr>
          <w:p>
            <w:pPr>
              <w:spacing w:after="40"/>
            </w:pPr>
            <w:r/>
            <w:r>
              <w:rPr>
                <w:rFonts w:ascii="Aptos" w:hAnsi="Aptos"/>
                <w:b w:val="0"/>
                <w:sz w:val="17"/>
              </w:rPr>
              <w:t>U02</w:t>
            </w:r>
          </w:p>
        </w:tc>
        <w:tc>
          <w:tcPr>
            <w:tcW w:type="dxa" w:w="749"/>
            <w:vAlign w:val="center"/>
            <w:shd w:fill="F3F6F8"/>
          </w:tcPr>
          <w:p>
            <w:pPr>
              <w:spacing w:after="40"/>
            </w:pPr>
            <w:r/>
            <w:r>
              <w:rPr>
                <w:rFonts w:ascii="Aptos" w:hAnsi="Aptos"/>
                <w:b w:val="0"/>
                <w:sz w:val="17"/>
              </w:rPr>
              <w:t>P1</w:t>
            </w:r>
          </w:p>
        </w:tc>
        <w:tc>
          <w:tcPr>
            <w:tcW w:type="dxa" w:w="1944"/>
            <w:vAlign w:val="center"/>
            <w:shd w:fill="F3F6F8"/>
          </w:tcPr>
          <w:p>
            <w:pPr>
              <w:spacing w:after="40"/>
            </w:pPr>
            <w:r/>
            <w:r>
              <w:rPr>
                <w:rFonts w:ascii="Aptos" w:hAnsi="Aptos"/>
                <w:b w:val="0"/>
                <w:sz w:val="17"/>
              </w:rPr>
              <w:t>Progress is too coarse</w:t>
            </w:r>
          </w:p>
        </w:tc>
        <w:tc>
          <w:tcPr>
            <w:tcW w:type="dxa" w:w="3528"/>
            <w:vAlign w:val="center"/>
            <w:shd w:fill="F3F6F8"/>
          </w:tcPr>
          <w:p>
            <w:pPr>
              <w:spacing w:after="40"/>
            </w:pPr>
            <w:r/>
            <w:r>
              <w:rPr>
                <w:rFonts w:ascii="Aptos" w:hAnsi="Aptos"/>
                <w:b w:val="0"/>
                <w:sz w:val="17"/>
              </w:rPr>
              <w:t>The status only reports “Completed: 1 processed.”</w:t>
            </w:r>
          </w:p>
        </w:tc>
        <w:tc>
          <w:tcPr>
            <w:tcW w:type="dxa" w:w="3168"/>
            <w:vAlign w:val="center"/>
            <w:shd w:fill="F3F6F8"/>
          </w:tcPr>
          <w:p>
            <w:pPr>
              <w:spacing w:after="40"/>
            </w:pPr>
            <w:r/>
            <w:r>
              <w:rPr>
                <w:rFonts w:ascii="Aptos" w:hAnsi="Aptos"/>
                <w:b w:val="0"/>
                <w:sz w:val="17"/>
              </w:rPr>
              <w:t>Show per-file queued, processing, complete, skipped, warning, and failed states.</w:t>
            </w:r>
          </w:p>
        </w:tc>
      </w:tr>
      <w:tr>
        <w:tc>
          <w:tcPr>
            <w:tcW w:type="dxa" w:w="605"/>
            <w:vAlign w:val="center"/>
          </w:tcPr>
          <w:p>
            <w:pPr>
              <w:spacing w:after="40"/>
            </w:pPr>
            <w:r/>
            <w:r>
              <w:rPr>
                <w:rFonts w:ascii="Aptos" w:hAnsi="Aptos"/>
                <w:b w:val="0"/>
                <w:sz w:val="17"/>
              </w:rPr>
              <w:t>U03</w:t>
            </w:r>
          </w:p>
        </w:tc>
        <w:tc>
          <w:tcPr>
            <w:tcW w:type="dxa" w:w="749"/>
            <w:vAlign w:val="center"/>
          </w:tcPr>
          <w:p>
            <w:pPr>
              <w:spacing w:after="40"/>
            </w:pPr>
            <w:r/>
            <w:r>
              <w:rPr>
                <w:rFonts w:ascii="Aptos" w:hAnsi="Aptos"/>
                <w:b w:val="0"/>
                <w:sz w:val="17"/>
              </w:rPr>
              <w:t>P1</w:t>
            </w:r>
          </w:p>
        </w:tc>
        <w:tc>
          <w:tcPr>
            <w:tcW w:type="dxa" w:w="1944"/>
            <w:vAlign w:val="center"/>
          </w:tcPr>
          <w:p>
            <w:pPr>
              <w:spacing w:after="40"/>
            </w:pPr>
            <w:r/>
            <w:r>
              <w:rPr>
                <w:rFonts w:ascii="Aptos" w:hAnsi="Aptos"/>
                <w:b w:val="0"/>
                <w:sz w:val="17"/>
              </w:rPr>
              <w:t>No retry or reprocess action</w:t>
            </w:r>
          </w:p>
        </w:tc>
        <w:tc>
          <w:tcPr>
            <w:tcW w:type="dxa" w:w="3528"/>
            <w:vAlign w:val="center"/>
          </w:tcPr>
          <w:p>
            <w:pPr>
              <w:spacing w:after="40"/>
            </w:pPr>
            <w:r/>
            <w:r>
              <w:rPr>
                <w:rFonts w:ascii="Aptos" w:hAnsi="Aptos"/>
                <w:b w:val="0"/>
                <w:sz w:val="17"/>
              </w:rPr>
              <w:t>Failed or unverified files have no clear retry control.</w:t>
            </w:r>
          </w:p>
        </w:tc>
        <w:tc>
          <w:tcPr>
            <w:tcW w:type="dxa" w:w="3168"/>
            <w:vAlign w:val="center"/>
          </w:tcPr>
          <w:p>
            <w:pPr>
              <w:spacing w:after="40"/>
            </w:pPr>
            <w:r/>
            <w:r>
              <w:rPr>
                <w:rFonts w:ascii="Aptos" w:hAnsi="Aptos"/>
                <w:b w:val="0"/>
                <w:sz w:val="17"/>
              </w:rPr>
              <w:t>Add Retry, Reprocess, and Reset with preserved audit history.</w:t>
            </w:r>
          </w:p>
        </w:tc>
      </w:tr>
      <w:tr>
        <w:tc>
          <w:tcPr>
            <w:tcW w:type="dxa" w:w="605"/>
            <w:vAlign w:val="center"/>
            <w:shd w:fill="F3F6F8"/>
          </w:tcPr>
          <w:p>
            <w:pPr>
              <w:spacing w:after="40"/>
            </w:pPr>
            <w:r/>
            <w:r>
              <w:rPr>
                <w:rFonts w:ascii="Aptos" w:hAnsi="Aptos"/>
                <w:b w:val="0"/>
                <w:sz w:val="17"/>
              </w:rPr>
              <w:t>U04</w:t>
            </w:r>
          </w:p>
        </w:tc>
        <w:tc>
          <w:tcPr>
            <w:tcW w:type="dxa" w:w="749"/>
            <w:vAlign w:val="center"/>
            <w:shd w:fill="F3F6F8"/>
          </w:tcPr>
          <w:p>
            <w:pPr>
              <w:spacing w:after="40"/>
            </w:pPr>
            <w:r/>
            <w:r>
              <w:rPr>
                <w:rFonts w:ascii="Aptos" w:hAnsi="Aptos"/>
                <w:b w:val="0"/>
                <w:sz w:val="17"/>
              </w:rPr>
              <w:t>P2</w:t>
            </w:r>
          </w:p>
        </w:tc>
        <w:tc>
          <w:tcPr>
            <w:tcW w:type="dxa" w:w="1944"/>
            <w:vAlign w:val="center"/>
            <w:shd w:fill="F3F6F8"/>
          </w:tcPr>
          <w:p>
            <w:pPr>
              <w:spacing w:after="40"/>
            </w:pPr>
            <w:r/>
            <w:r>
              <w:rPr>
                <w:rFonts w:ascii="Aptos" w:hAnsi="Aptos"/>
                <w:b w:val="0"/>
                <w:sz w:val="17"/>
              </w:rPr>
              <w:t>No processing cancellation</w:t>
            </w:r>
          </w:p>
        </w:tc>
        <w:tc>
          <w:tcPr>
            <w:tcW w:type="dxa" w:w="3528"/>
            <w:vAlign w:val="center"/>
            <w:shd w:fill="F3F6F8"/>
          </w:tcPr>
          <w:p>
            <w:pPr>
              <w:spacing w:after="40"/>
            </w:pPr>
            <w:r/>
            <w:r>
              <w:rPr>
                <w:rFonts w:ascii="Aptos" w:hAnsi="Aptos"/>
                <w:b w:val="0"/>
                <w:sz w:val="17"/>
              </w:rPr>
              <w:t>There is no visible way to stop a large import safely.</w:t>
            </w:r>
          </w:p>
        </w:tc>
        <w:tc>
          <w:tcPr>
            <w:tcW w:type="dxa" w:w="3168"/>
            <w:vAlign w:val="center"/>
            <w:shd w:fill="F3F6F8"/>
          </w:tcPr>
          <w:p>
            <w:pPr>
              <w:spacing w:after="40"/>
            </w:pPr>
            <w:r/>
            <w:r>
              <w:rPr>
                <w:rFonts w:ascii="Aptos" w:hAnsi="Aptos"/>
                <w:b w:val="0"/>
                <w:sz w:val="17"/>
              </w:rPr>
              <w:t>Add Cancel and a safe partial-result policy.</w:t>
            </w:r>
          </w:p>
        </w:tc>
      </w:tr>
      <w:tr>
        <w:tc>
          <w:tcPr>
            <w:tcW w:type="dxa" w:w="605"/>
            <w:vAlign w:val="center"/>
          </w:tcPr>
          <w:p>
            <w:pPr>
              <w:spacing w:after="40"/>
            </w:pPr>
            <w:r/>
            <w:r>
              <w:rPr>
                <w:rFonts w:ascii="Aptos" w:hAnsi="Aptos"/>
                <w:b w:val="0"/>
                <w:sz w:val="17"/>
              </w:rPr>
              <w:t>U05</w:t>
            </w:r>
          </w:p>
        </w:tc>
        <w:tc>
          <w:tcPr>
            <w:tcW w:type="dxa" w:w="749"/>
            <w:vAlign w:val="center"/>
          </w:tcPr>
          <w:p>
            <w:pPr>
              <w:spacing w:after="40"/>
            </w:pPr>
            <w:r/>
            <w:r>
              <w:rPr>
                <w:rFonts w:ascii="Aptos" w:hAnsi="Aptos"/>
                <w:b w:val="0"/>
                <w:sz w:val="17"/>
              </w:rPr>
              <w:t>P2</w:t>
            </w:r>
          </w:p>
        </w:tc>
        <w:tc>
          <w:tcPr>
            <w:tcW w:type="dxa" w:w="1944"/>
            <w:vAlign w:val="center"/>
          </w:tcPr>
          <w:p>
            <w:pPr>
              <w:spacing w:after="40"/>
            </w:pPr>
            <w:r/>
            <w:r>
              <w:rPr>
                <w:rFonts w:ascii="Aptos" w:hAnsi="Aptos"/>
                <w:b w:val="0"/>
                <w:sz w:val="17"/>
              </w:rPr>
              <w:t>Nested-folder results are not grouped</w:t>
            </w:r>
          </w:p>
        </w:tc>
        <w:tc>
          <w:tcPr>
            <w:tcW w:type="dxa" w:w="3528"/>
            <w:vAlign w:val="center"/>
          </w:tcPr>
          <w:p>
            <w:pPr>
              <w:spacing w:after="40"/>
            </w:pPr>
            <w:r/>
            <w:r>
              <w:rPr>
                <w:rFonts w:ascii="Aptos" w:hAnsi="Aptos"/>
                <w:b w:val="0"/>
                <w:sz w:val="17"/>
              </w:rPr>
              <w:t>The UI promises nested-folder unpacking but does not show source hierarchy.</w:t>
            </w:r>
          </w:p>
        </w:tc>
        <w:tc>
          <w:tcPr>
            <w:tcW w:type="dxa" w:w="3168"/>
            <w:vAlign w:val="center"/>
          </w:tcPr>
          <w:p>
            <w:pPr>
              <w:spacing w:after="40"/>
            </w:pPr>
            <w:r/>
            <w:r>
              <w:rPr>
                <w:rFonts w:ascii="Aptos" w:hAnsi="Aptos"/>
                <w:b w:val="0"/>
                <w:sz w:val="17"/>
              </w:rPr>
              <w:t>Preserve source folder paths and allow filtering by source.</w:t>
            </w:r>
          </w:p>
        </w:tc>
      </w:tr>
      <w:tr>
        <w:tc>
          <w:tcPr>
            <w:tcW w:type="dxa" w:w="605"/>
            <w:vAlign w:val="center"/>
            <w:shd w:fill="F3F6F8"/>
          </w:tcPr>
          <w:p>
            <w:pPr>
              <w:spacing w:after="40"/>
            </w:pPr>
            <w:r/>
            <w:r>
              <w:rPr>
                <w:rFonts w:ascii="Aptos" w:hAnsi="Aptos"/>
                <w:b w:val="0"/>
                <w:sz w:val="17"/>
              </w:rPr>
              <w:t>U06</w:t>
            </w:r>
          </w:p>
        </w:tc>
        <w:tc>
          <w:tcPr>
            <w:tcW w:type="dxa" w:w="749"/>
            <w:vAlign w:val="center"/>
            <w:shd w:fill="F3F6F8"/>
          </w:tcPr>
          <w:p>
            <w:pPr>
              <w:spacing w:after="40"/>
            </w:pPr>
            <w:r/>
            <w:r>
              <w:rPr>
                <w:rFonts w:ascii="Aptos" w:hAnsi="Aptos"/>
                <w:b w:val="0"/>
                <w:sz w:val="17"/>
              </w:rPr>
              <w:t>P2</w:t>
            </w:r>
          </w:p>
        </w:tc>
        <w:tc>
          <w:tcPr>
            <w:tcW w:type="dxa" w:w="1944"/>
            <w:vAlign w:val="center"/>
            <w:shd w:fill="F3F6F8"/>
          </w:tcPr>
          <w:p>
            <w:pPr>
              <w:spacing w:after="40"/>
            </w:pPr>
            <w:r/>
            <w:r>
              <w:rPr>
                <w:rFonts w:ascii="Aptos" w:hAnsi="Aptos"/>
                <w:b w:val="0"/>
                <w:sz w:val="17"/>
              </w:rPr>
              <w:t>File counter lacks context</w:t>
            </w:r>
          </w:p>
        </w:tc>
        <w:tc>
          <w:tcPr>
            <w:tcW w:type="dxa" w:w="3528"/>
            <w:vAlign w:val="center"/>
            <w:shd w:fill="F3F6F8"/>
          </w:tcPr>
          <w:p>
            <w:pPr>
              <w:spacing w:after="40"/>
            </w:pPr>
            <w:r/>
            <w:r>
              <w:rPr>
                <w:rFonts w:ascii="Aptos" w:hAnsi="Aptos"/>
                <w:b w:val="0"/>
                <w:sz w:val="17"/>
              </w:rPr>
              <w:t>“10 / 100 files” does not explain whether it is usage, processed files, or a plan limit.</w:t>
            </w:r>
          </w:p>
        </w:tc>
        <w:tc>
          <w:tcPr>
            <w:tcW w:type="dxa" w:w="3168"/>
            <w:vAlign w:val="center"/>
            <w:shd w:fill="F3F6F8"/>
          </w:tcPr>
          <w:p>
            <w:pPr>
              <w:spacing w:after="40"/>
            </w:pPr>
            <w:r/>
            <w:r>
              <w:rPr>
                <w:rFonts w:ascii="Aptos" w:hAnsi="Aptos"/>
                <w:b w:val="0"/>
                <w:sz w:val="17"/>
              </w:rPr>
              <w:t>Label the metric and explain its reset or limit behavior.</w:t>
            </w:r>
          </w:p>
        </w:tc>
      </w:tr>
      <w:tr>
        <w:tc>
          <w:tcPr>
            <w:tcW w:type="dxa" w:w="605"/>
            <w:vAlign w:val="center"/>
          </w:tcPr>
          <w:p>
            <w:pPr>
              <w:spacing w:after="40"/>
            </w:pPr>
            <w:r/>
            <w:r>
              <w:rPr>
                <w:rFonts w:ascii="Aptos" w:hAnsi="Aptos"/>
                <w:b w:val="0"/>
                <w:sz w:val="17"/>
              </w:rPr>
              <w:t>U07</w:t>
            </w:r>
          </w:p>
        </w:tc>
        <w:tc>
          <w:tcPr>
            <w:tcW w:type="dxa" w:w="749"/>
            <w:vAlign w:val="center"/>
          </w:tcPr>
          <w:p>
            <w:pPr>
              <w:spacing w:after="40"/>
            </w:pPr>
            <w:r/>
            <w:r>
              <w:rPr>
                <w:rFonts w:ascii="Aptos" w:hAnsi="Aptos"/>
                <w:b w:val="0"/>
                <w:sz w:val="17"/>
              </w:rPr>
              <w:t>P1</w:t>
            </w:r>
          </w:p>
        </w:tc>
        <w:tc>
          <w:tcPr>
            <w:tcW w:type="dxa" w:w="1944"/>
            <w:vAlign w:val="center"/>
          </w:tcPr>
          <w:p>
            <w:pPr>
              <w:spacing w:after="40"/>
            </w:pPr>
            <w:r/>
            <w:r>
              <w:rPr>
                <w:rFonts w:ascii="Aptos" w:hAnsi="Aptos"/>
                <w:b w:val="0"/>
                <w:sz w:val="17"/>
              </w:rPr>
              <w:t>No empty-state workflow guidance</w:t>
            </w:r>
          </w:p>
        </w:tc>
        <w:tc>
          <w:tcPr>
            <w:tcW w:type="dxa" w:w="3528"/>
            <w:vAlign w:val="center"/>
          </w:tcPr>
          <w:p>
            <w:pPr>
              <w:spacing w:after="40"/>
            </w:pPr>
            <w:r/>
            <w:r>
              <w:rPr>
                <w:rFonts w:ascii="Aptos" w:hAnsi="Aptos"/>
                <w:b w:val="0"/>
                <w:sz w:val="17"/>
              </w:rPr>
              <w:t>New clients are not guided through period creation, file selection, processing, and review.</w:t>
            </w:r>
          </w:p>
        </w:tc>
        <w:tc>
          <w:tcPr>
            <w:tcW w:type="dxa" w:w="3168"/>
            <w:vAlign w:val="center"/>
          </w:tcPr>
          <w:p>
            <w:pPr>
              <w:spacing w:after="40"/>
            </w:pPr>
            <w:r/>
            <w:r>
              <w:rPr>
                <w:rFonts w:ascii="Aptos" w:hAnsi="Aptos"/>
                <w:b w:val="0"/>
                <w:sz w:val="17"/>
              </w:rPr>
              <w:t>Add a short, actionable first-run checklist.</w:t>
            </w:r>
          </w:p>
        </w:tc>
      </w:tr>
      <w:tr>
        <w:tc>
          <w:tcPr>
            <w:tcW w:type="dxa" w:w="605"/>
            <w:vAlign w:val="center"/>
            <w:shd w:fill="F3F6F8"/>
          </w:tcPr>
          <w:p>
            <w:pPr>
              <w:spacing w:after="40"/>
            </w:pPr>
            <w:r/>
            <w:r>
              <w:rPr>
                <w:rFonts w:ascii="Aptos" w:hAnsi="Aptos"/>
                <w:b w:val="0"/>
                <w:sz w:val="17"/>
              </w:rPr>
              <w:t>U08</w:t>
            </w:r>
          </w:p>
        </w:tc>
        <w:tc>
          <w:tcPr>
            <w:tcW w:type="dxa" w:w="749"/>
            <w:vAlign w:val="center"/>
            <w:shd w:fill="F3F6F8"/>
          </w:tcPr>
          <w:p>
            <w:pPr>
              <w:spacing w:after="40"/>
            </w:pPr>
            <w:r/>
            <w:r>
              <w:rPr>
                <w:rFonts w:ascii="Aptos" w:hAnsi="Aptos"/>
                <w:b w:val="0"/>
                <w:sz w:val="17"/>
              </w:rPr>
              <w:t>P1</w:t>
            </w:r>
          </w:p>
        </w:tc>
        <w:tc>
          <w:tcPr>
            <w:tcW w:type="dxa" w:w="1944"/>
            <w:vAlign w:val="center"/>
            <w:shd w:fill="F3F6F8"/>
          </w:tcPr>
          <w:p>
            <w:pPr>
              <w:spacing w:after="40"/>
            </w:pPr>
            <w:r/>
            <w:r>
              <w:rPr>
                <w:rFonts w:ascii="Aptos" w:hAnsi="Aptos"/>
                <w:b w:val="0"/>
                <w:sz w:val="17"/>
              </w:rPr>
              <w:t>Unverified output warning is insufficient</w:t>
            </w:r>
          </w:p>
        </w:tc>
        <w:tc>
          <w:tcPr>
            <w:tcW w:type="dxa" w:w="3528"/>
            <w:vAlign w:val="center"/>
            <w:shd w:fill="F3F6F8"/>
          </w:tcPr>
          <w:p>
            <w:pPr>
              <w:spacing w:after="40"/>
            </w:pPr>
            <w:r/>
            <w:r>
              <w:rPr>
                <w:rFonts w:ascii="Aptos" w:hAnsi="Aptos"/>
                <w:b w:val="0"/>
                <w:sz w:val="17"/>
              </w:rPr>
              <w:t>The workbook is labelled unverified without a clear block or warning explaining the risk.</w:t>
            </w:r>
          </w:p>
        </w:tc>
        <w:tc>
          <w:tcPr>
            <w:tcW w:type="dxa" w:w="3168"/>
            <w:vAlign w:val="center"/>
            <w:shd w:fill="F3F6F8"/>
          </w:tcPr>
          <w:p>
            <w:pPr>
              <w:spacing w:after="40"/>
            </w:pPr>
            <w:r/>
            <w:r>
              <w:rPr>
                <w:rFonts w:ascii="Aptos" w:hAnsi="Aptos"/>
                <w:b w:val="0"/>
                <w:sz w:val="17"/>
              </w:rPr>
              <w:t>Require review acknowledgement before export or filing use.</w:t>
            </w:r>
          </w:p>
        </w:tc>
      </w:tr>
      <w:tr>
        <w:tc>
          <w:tcPr>
            <w:tcW w:type="dxa" w:w="605"/>
            <w:vAlign w:val="center"/>
          </w:tcPr>
          <w:p>
            <w:pPr>
              <w:spacing w:after="40"/>
            </w:pPr>
            <w:r/>
            <w:r>
              <w:rPr>
                <w:rFonts w:ascii="Aptos" w:hAnsi="Aptos"/>
                <w:b w:val="0"/>
                <w:sz w:val="17"/>
              </w:rPr>
              <w:t>U09</w:t>
            </w:r>
          </w:p>
        </w:tc>
        <w:tc>
          <w:tcPr>
            <w:tcW w:type="dxa" w:w="749"/>
            <w:vAlign w:val="center"/>
          </w:tcPr>
          <w:p>
            <w:pPr>
              <w:spacing w:after="40"/>
            </w:pPr>
            <w:r/>
            <w:r>
              <w:rPr>
                <w:rFonts w:ascii="Aptos" w:hAnsi="Aptos"/>
                <w:b w:val="0"/>
                <w:sz w:val="17"/>
              </w:rPr>
              <w:t>P1</w:t>
            </w:r>
          </w:p>
        </w:tc>
        <w:tc>
          <w:tcPr>
            <w:tcW w:type="dxa" w:w="1944"/>
            <w:vAlign w:val="center"/>
          </w:tcPr>
          <w:p>
            <w:pPr>
              <w:spacing w:after="40"/>
            </w:pPr>
            <w:r/>
            <w:r>
              <w:rPr>
                <w:rFonts w:ascii="Aptos" w:hAnsi="Aptos"/>
                <w:b w:val="0"/>
                <w:sz w:val="17"/>
              </w:rPr>
              <w:t>No file-level error report</w:t>
            </w:r>
          </w:p>
        </w:tc>
        <w:tc>
          <w:tcPr>
            <w:tcW w:type="dxa" w:w="3528"/>
            <w:vAlign w:val="center"/>
          </w:tcPr>
          <w:p>
            <w:pPr>
              <w:spacing w:after="40"/>
            </w:pPr>
            <w:r/>
            <w:r>
              <w:rPr>
                <w:rFonts w:ascii="Aptos" w:hAnsi="Aptos"/>
                <w:b w:val="0"/>
                <w:sz w:val="17"/>
              </w:rPr>
              <w:t>There is no complete report of extraction failures and warnings.</w:t>
            </w:r>
          </w:p>
        </w:tc>
        <w:tc>
          <w:tcPr>
            <w:tcW w:type="dxa" w:w="3168"/>
            <w:vAlign w:val="center"/>
          </w:tcPr>
          <w:p>
            <w:pPr>
              <w:spacing w:after="40"/>
            </w:pPr>
            <w:r/>
            <w:r>
              <w:rPr>
                <w:rFonts w:ascii="Aptos" w:hAnsi="Aptos"/>
                <w:b w:val="0"/>
                <w:sz w:val="17"/>
              </w:rPr>
              <w:t>Add a downloadable error and exception report.</w:t>
            </w:r>
          </w:p>
        </w:tc>
      </w:tr>
      <w:tr>
        <w:tc>
          <w:tcPr>
            <w:tcW w:type="dxa" w:w="605"/>
            <w:vAlign w:val="center"/>
            <w:shd w:fill="F3F6F8"/>
          </w:tcPr>
          <w:p>
            <w:pPr>
              <w:spacing w:after="40"/>
            </w:pPr>
            <w:r/>
            <w:r>
              <w:rPr>
                <w:rFonts w:ascii="Aptos" w:hAnsi="Aptos"/>
                <w:b w:val="0"/>
                <w:sz w:val="17"/>
              </w:rPr>
              <w:t>U10</w:t>
            </w:r>
          </w:p>
        </w:tc>
        <w:tc>
          <w:tcPr>
            <w:tcW w:type="dxa" w:w="749"/>
            <w:vAlign w:val="center"/>
            <w:shd w:fill="F3F6F8"/>
          </w:tcPr>
          <w:p>
            <w:pPr>
              <w:spacing w:after="40"/>
            </w:pPr>
            <w:r/>
            <w:r>
              <w:rPr>
                <w:rFonts w:ascii="Aptos" w:hAnsi="Aptos"/>
                <w:b w:val="0"/>
                <w:sz w:val="17"/>
              </w:rPr>
              <w:t>P1</w:t>
            </w:r>
          </w:p>
        </w:tc>
        <w:tc>
          <w:tcPr>
            <w:tcW w:type="dxa" w:w="1944"/>
            <w:vAlign w:val="center"/>
            <w:shd w:fill="F3F6F8"/>
          </w:tcPr>
          <w:p>
            <w:pPr>
              <w:spacing w:after="40"/>
            </w:pPr>
            <w:r/>
            <w:r>
              <w:rPr>
                <w:rFonts w:ascii="Aptos" w:hAnsi="Aptos"/>
                <w:b w:val="0"/>
                <w:sz w:val="17"/>
              </w:rPr>
              <w:t>No export validation</w:t>
            </w:r>
          </w:p>
        </w:tc>
        <w:tc>
          <w:tcPr>
            <w:tcW w:type="dxa" w:w="3528"/>
            <w:vAlign w:val="center"/>
            <w:shd w:fill="F3F6F8"/>
          </w:tcPr>
          <w:p>
            <w:pPr>
              <w:spacing w:after="40"/>
            </w:pPr>
            <w:r/>
            <w:r>
              <w:rPr>
                <w:rFonts w:ascii="Aptos" w:hAnsi="Aptos"/>
                <w:b w:val="0"/>
                <w:sz w:val="17"/>
              </w:rPr>
              <w:t>There is no visible check that the workbook is structurally complete and readable.</w:t>
            </w:r>
          </w:p>
        </w:tc>
        <w:tc>
          <w:tcPr>
            <w:tcW w:type="dxa" w:w="3168"/>
            <w:vAlign w:val="center"/>
            <w:shd w:fill="F3F6F8"/>
          </w:tcPr>
          <w:p>
            <w:pPr>
              <w:spacing w:after="40"/>
            </w:pPr>
            <w:r/>
            <w:r>
              <w:rPr>
                <w:rFonts w:ascii="Aptos" w:hAnsi="Aptos"/>
                <w:b w:val="0"/>
                <w:sz w:val="17"/>
              </w:rPr>
              <w:t>Validate workbook creation, row counts, formulas, and required columns.</w:t>
            </w:r>
          </w:p>
        </w:tc>
      </w:tr>
    </w:tbl>
    <w:p>
      <w:pPr>
        <w:spacing w:after="20"/>
      </w:pPr>
    </w:p>
    <w:p>
      <w:pPr>
        <w:pStyle w:val="Heading1"/>
      </w:pPr>
      <w:r>
        <w:t>Recommended repair order</w:t>
      </w:r>
    </w:p>
    <w:p>
      <w:pPr>
        <w:pStyle w:val="ListBullet"/>
        <w:spacing w:after="40"/>
      </w:pPr>
      <w:r>
        <w:t>Restore reliable WebView focus, text entry, button activation, and focus restoration after navigation.</w:t>
      </w:r>
    </w:p>
    <w:p>
      <w:pPr>
        <w:pStyle w:val="ListBullet"/>
        <w:spacing w:after="40"/>
      </w:pPr>
      <w:r>
        <w:t>Centralize native file and folder picker handling, then add end-to-end tests for Add Client, Add Files, Add Folder, and Change Output Folder.</w:t>
      </w:r>
    </w:p>
    <w:p>
      <w:pPr>
        <w:pStyle w:val="ListBullet"/>
        <w:spacing w:after="40"/>
      </w:pPr>
      <w:r>
        <w:t>Make all actions fail loudly with actionable messages and preserve the user’s current context.</w:t>
      </w:r>
    </w:p>
    <w:p>
      <w:pPr>
        <w:pStyle w:val="ListBullet"/>
        <w:spacing w:after="40"/>
      </w:pPr>
      <w:r>
        <w:t>Fix PDF table reconstruction, boilerplate removal, balance calculation, and confidence scoring before expanding exports.</w:t>
      </w:r>
    </w:p>
    <w:p>
      <w:pPr>
        <w:pStyle w:val="ListBullet"/>
        <w:spacing w:after="40"/>
      </w:pPr>
      <w:r>
        <w:t>Implement source-page traceability and a CA review queue for low-confidence and inferred rows.</w:t>
      </w:r>
    </w:p>
    <w:p>
      <w:pPr>
        <w:pStyle w:val="ListBullet"/>
        <w:spacing w:after="40"/>
      </w:pPr>
      <w:r>
        <w:t>Implement reconciliation, classification, audit trail, exception reporting, and export validation.</w:t>
      </w:r>
    </w:p>
    <w:p>
      <w:pPr>
        <w:pStyle w:val="ListBullet"/>
        <w:spacing w:after="40"/>
      </w:pPr>
      <w:r>
        <w:t>Only then enable the remaining dashboard, documents, reports, packs, and settings sections.</w:t>
      </w:r>
    </w:p>
    <w:p>
      <w:pPr>
        <w:pStyle w:val="Heading1"/>
      </w:pPr>
      <w:r>
        <w:t>Acceptance tests for the next build</w:t>
      </w:r>
    </w:p>
    <w:p>
      <w:pPr>
        <w:pStyle w:val="ListBullet"/>
        <w:spacing w:after="40"/>
      </w:pPr>
      <w:r>
        <w:t>Create a new client named “CA Stress Test Client” and confirm it appears after refresh.</w:t>
      </w:r>
    </w:p>
    <w:p>
      <w:pPr>
        <w:pStyle w:val="ListBullet"/>
        <w:spacing w:after="40"/>
      </w:pPr>
      <w:r>
        <w:t>Open Jul 2026, click Add Folder, select the local test-dump folder, and confirm the picker closes with the selected path shown.</w:t>
      </w:r>
    </w:p>
    <w:p>
      <w:pPr>
        <w:pStyle w:val="ListBullet"/>
        <w:spacing w:after="40"/>
      </w:pPr>
      <w:r>
        <w:t>Process the folder and show per-file results for bank PDFs, invoices, GST JSON, Tally, Zoho, images, and junk files.</w:t>
      </w:r>
    </w:p>
    <w:p>
      <w:pPr>
        <w:pStyle w:val="ListBullet"/>
        <w:spacing w:after="40"/>
      </w:pPr>
      <w:r>
        <w:t>Open an extracted amount and confirm the exact PDF page and source region are highlighted.</w:t>
      </w:r>
    </w:p>
    <w:p>
      <w:pPr>
        <w:pStyle w:val="ListBullet"/>
        <w:spacing w:after="40"/>
      </w:pPr>
      <w:r>
        <w:t>Reconcile opening balance, debits, credits, and closing balance with a visible difference of zero or an explicit exception.</w:t>
      </w:r>
    </w:p>
    <w:p>
      <w:pPr>
        <w:pStyle w:val="ListBullet"/>
        <w:spacing w:after="40"/>
      </w:pPr>
      <w:r>
        <w:t>Open the generated workbook in Excel and show a clear error if Excel is unavailable.</w:t>
      </w:r>
    </w:p>
    <w:p>
      <w:pPr>
        <w:pStyle w:val="ListBullet"/>
        <w:spacing w:after="40"/>
      </w:pPr>
      <w:r>
        <w:t>Retry one failed file, cancel one in-progress import, and export a complete exception report.</w:t>
      </w:r>
    </w:p>
    <w:p>
      <w:pPr>
        <w:pStyle w:val="ListBullet"/>
        <w:spacing w:after="40"/>
      </w:pPr>
      <w:r>
        <w:t>Verify Help, Licence, Back, output-folder selection, and all enabled sidebar routes.</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CA Unpacker CA Stress Test Audit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