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Best LGBTQ-Friendly Mortgage Lenders in Connecticut (2026) | GayRealEstateCT</w:t>
      </w:r>
    </w:p>
    <w:p>
      <w:pPr>
        <w:spacing w:after="40"/>
      </w:pPr>
      <w:r>
        <w:rPr>
          <w:color w:val="444444"/>
          <w:sz w:val="20"/>
          <w:szCs w:val="20"/>
        </w:rPr>
        <w:t xml:space="preserve">Meta Description: Not all mortgage lenders are equally welcoming. Here's what to look for in an LGBTQ-affirming lender in Connecticut, and which questions to ask before you apply.</w:t>
      </w:r>
    </w:p>
    <w:p>
      <w:pPr>
        <w:spacing w:after="40"/>
      </w:pPr>
      <w:r>
        <w:rPr>
          <w:color w:val="444444"/>
          <w:sz w:val="20"/>
          <w:szCs w:val="20"/>
        </w:rPr>
        <w:t xml:space="preserve">Focus Keywords: LGBTQ mortgage lenders Connecticut, gay friendly mortgage broker CT, LGBT real estate agent lender referral, gay realtor recommended lenders CT, same sex mortgage lender CT</w:t>
      </w:r>
    </w:p>
    <w:p>
      <w:pPr>
        <w:spacing w:after="200"/>
      </w:pPr>
      <w:r>
        <w:rPr>
          <w:color w:val="444444"/>
          <w:sz w:val="20"/>
          <w:szCs w:val="20"/>
        </w:rPr>
        <w:t xml:space="preserve">Author: Jake Earl — VP, Mortgage Banker | Total Mortgage</w:t>
      </w:r>
    </w:p>
    <w:p>
      <w:pPr>
        <w:spacing w:after="200"/>
      </w:pPr>
      <w:r>
        <w:rPr>
          <w:color w:val="cccccc"/>
          <w:sz w:val="18"/>
          <w:szCs w:val="18"/>
        </w:rPr>
        <w:t xml:space="preserve">────────────────────────────────────────────────────────────</w:t>
      </w:r>
    </w:p>
    <w:p>
      <w:pPr>
        <w:pStyle w:val="Heading1"/>
        <w:spacing w:after="200"/>
      </w:pPr>
      <w:r>
        <w:t xml:space="preserve">Best LGBTQ Mortgage Lenders in Connecticut</w:t>
      </w:r>
    </w:p>
    <w:p>
      <w:pPr>
        <w:spacing w:after="160"/>
      </w:pPr>
      <w:r>
        <w:rPr>
          <w:sz w:val="24"/>
          <w:szCs w:val="24"/>
        </w:rPr>
        <w:t xml:space="preserve">Getting a mortgage is the biggest financial transaction most people will ever make. For LGBTQ+ buyers, the choice of lender carries an extra dimension: you want someone who is not just legally compliant with fair housing rules, but actively experienced with the documentation realities, communication sensitivities, and financial structures specific to our community.</w:t>
      </w:r>
    </w:p>
    <w:p>
      <w:pPr>
        <w:spacing w:after="160"/>
      </w:pPr>
      <w:r>
        <w:rPr>
          <w:sz w:val="24"/>
          <w:szCs w:val="24"/>
        </w:rPr>
        <w:t xml:space="preserve">Jake Earl, VP and Mortgage Banker at Total Mortgage (Connecticut's largest mortgage lender), breaks down exactly what to look for — and the questions to ask before you commit to a lender. Your gay realtor or LGBT real estate agent should also be a key resource here: experienced gay real estate agents maintain relationships with affirming lenders and can refer you to someone they've worked with successfully on LGBTQ+ transactions before.</w:t>
      </w:r>
    </w:p>
    <w:p>
      <w:pPr>
        <w:pStyle w:val="Heading2"/>
        <w:spacing w:after="100" w:before="280"/>
      </w:pPr>
      <w:r>
        <w:t xml:space="preserve">What Makes a Mortgage Lender Truly LGBTQ-Affirming?</w:t>
      </w:r>
    </w:p>
    <w:p>
      <w:pPr>
        <w:spacing w:after="160"/>
      </w:pPr>
      <w:r>
        <w:rPr>
          <w:sz w:val="24"/>
          <w:szCs w:val="24"/>
        </w:rPr>
        <w:t xml:space="preserve">Legal compliance is the floor, not the ceiling. Every mortgage lender in Connecticut is legally prohibited from discriminating based on sexual orientation or gender identity under both state law and the federal Fair Housing Act. But "won't discriminate" is different from "actively serves."</w:t>
      </w:r>
    </w:p>
    <w:p>
      <w:pPr>
        <w:spacing w:after="160"/>
      </w:pPr>
      <w:r>
        <w:rPr>
          <w:sz w:val="24"/>
          <w:szCs w:val="24"/>
        </w:rPr>
        <w:t xml:space="preserve">An LGBTQ-affirming mortgage lender goes further:</w:t>
      </w:r>
    </w:p>
    <w:p>
      <w:pPr>
        <w:pStyle w:val="ListParagraph"/>
        <w:numPr>
          <w:ilvl w:val="0"/>
          <w:numId w:val="1"/>
        </w:numPr>
        <w:spacing w:after="80"/>
      </w:pPr>
      <w:r>
        <w:rPr>
          <w:sz w:val="24"/>
          <w:szCs w:val="24"/>
        </w:rPr>
        <w:t xml:space="preserve">Understands domestic partnership income documentation, including how to handle income from partners who aren't yet legally married.</w:t>
      </w:r>
    </w:p>
    <w:p>
      <w:pPr>
        <w:pStyle w:val="ListParagraph"/>
        <w:numPr>
          <w:ilvl w:val="0"/>
          <w:numId w:val="1"/>
        </w:numPr>
        <w:spacing w:after="80"/>
      </w:pPr>
      <w:r>
        <w:rPr>
          <w:sz w:val="24"/>
          <w:szCs w:val="24"/>
        </w:rPr>
        <w:t xml:space="preserve">Has a clear, respectful protocol for trans clients whose legal name may differ from their preferred name — and doesn't make this more complicated than it needs to be.</w:t>
      </w:r>
    </w:p>
    <w:p>
      <w:pPr>
        <w:pStyle w:val="ListParagraph"/>
        <w:numPr>
          <w:ilvl w:val="0"/>
          <w:numId w:val="1"/>
        </w:numPr>
        <w:spacing w:after="80"/>
      </w:pPr>
      <w:r>
        <w:rPr>
          <w:sz w:val="24"/>
          <w:szCs w:val="24"/>
        </w:rPr>
        <w:t xml:space="preserve">Knows which LGBTQ-specific down payment assistance programs exist and proactively discusses them.</w:t>
      </w:r>
    </w:p>
    <w:p>
      <w:pPr>
        <w:pStyle w:val="ListParagraph"/>
        <w:numPr>
          <w:ilvl w:val="0"/>
          <w:numId w:val="1"/>
        </w:numPr>
        <w:spacing w:after="80"/>
      </w:pPr>
      <w:r>
        <w:rPr>
          <w:sz w:val="24"/>
          <w:szCs w:val="24"/>
        </w:rPr>
        <w:t xml:space="preserve">Has a team that uses correct pronouns, doesn't make assumptions about family structure, and treats your relationship as normal — because it is.</w:t>
      </w:r>
    </w:p>
    <w:p>
      <w:pPr>
        <w:spacing w:after="160"/>
      </w:pPr>
      <w:r>
        <w:rPr>
          <w:sz w:val="24"/>
          <w:szCs w:val="24"/>
        </w:rPr>
        <w:t xml:space="preserve">When in doubt, ask your gay realtor or LGBT real estate agent who they trust. Gay real estate agents who work frequently with LGBTQ+ buyers develop firsthand knowledge of which lenders perform well and which don't — that referral is worth more than any online review.</w:t>
      </w:r>
    </w:p>
    <w:p>
      <w:pPr>
        <w:pStyle w:val="Heading2"/>
        <w:spacing w:after="100" w:before="280"/>
      </w:pPr>
      <w:r>
        <w:t xml:space="preserve">5 Questions to Ask a Mortgage Lender Before Applying</w:t>
      </w:r>
    </w:p>
    <w:p>
      <w:pPr>
        <w:pStyle w:val="ListParagraph"/>
        <w:numPr>
          <w:ilvl w:val="0"/>
          <w:numId w:val="2"/>
        </w:numPr>
        <w:spacing w:after="80"/>
      </w:pPr>
      <w:r>
        <w:rPr>
          <w:sz w:val="24"/>
          <w:szCs w:val="24"/>
        </w:rPr>
        <w:t xml:space="preserve">Do you have experience working with same-sex and unmarried couples?</w:t>
      </w:r>
    </w:p>
    <w:p>
      <w:pPr>
        <w:spacing w:after="160"/>
      </w:pPr>
      <w:r>
        <w:rPr>
          <w:sz w:val="24"/>
          <w:szCs w:val="24"/>
        </w:rPr>
        <w:t xml:space="preserve">This is a baseline question that reveals whether the lender has done this before or is figuring it out as they go. Experienced lenders can name specific documentation considerations and walk you through the process clearly.</w:t>
      </w:r>
    </w:p>
    <w:p>
      <w:pPr>
        <w:pStyle w:val="ListParagraph"/>
        <w:numPr>
          <w:ilvl w:val="0"/>
          <w:numId w:val="2"/>
        </w:numPr>
        <w:spacing w:after="80"/>
      </w:pPr>
      <w:r>
        <w:rPr>
          <w:sz w:val="24"/>
          <w:szCs w:val="24"/>
        </w:rPr>
        <w:t xml:space="preserve">How do you handle income documentation for domestic partners?</w:t>
      </w:r>
    </w:p>
    <w:p>
      <w:pPr>
        <w:spacing w:after="160"/>
      </w:pPr>
      <w:r>
        <w:rPr>
          <w:sz w:val="24"/>
          <w:szCs w:val="24"/>
        </w:rPr>
        <w:t xml:space="preserve">If you and your partner are unmarried, your income will be combined for the application. Ask how they document this — some lenders have cleaner processes than others, and a rough experience here can delay your closing.</w:t>
      </w:r>
    </w:p>
    <w:p>
      <w:pPr>
        <w:pStyle w:val="ListParagraph"/>
        <w:numPr>
          <w:ilvl w:val="0"/>
          <w:numId w:val="2"/>
        </w:numPr>
        <w:spacing w:after="80"/>
      </w:pPr>
      <w:r>
        <w:rPr>
          <w:sz w:val="24"/>
          <w:szCs w:val="24"/>
        </w:rPr>
        <w:t xml:space="preserve">Are you familiar with CHFA programs and other Connecticut first-time buyer assistance?</w:t>
      </w:r>
    </w:p>
    <w:p>
      <w:pPr>
        <w:spacing w:after="160"/>
      </w:pPr>
      <w:r>
        <w:rPr>
          <w:sz w:val="24"/>
          <w:szCs w:val="24"/>
        </w:rPr>
        <w:t xml:space="preserve">Connecticut's CHFA offers below-market rates and down payment assistance that can substantially reduce upfront costs. A good lender should know these programs cold and be able to walk you through eligibility in your first conversation.</w:t>
      </w:r>
    </w:p>
    <w:p>
      <w:pPr>
        <w:pStyle w:val="ListParagraph"/>
        <w:numPr>
          <w:ilvl w:val="0"/>
          <w:numId w:val="2"/>
        </w:numPr>
        <w:spacing w:after="80"/>
      </w:pPr>
      <w:r>
        <w:rPr>
          <w:sz w:val="24"/>
          <w:szCs w:val="24"/>
        </w:rPr>
        <w:t xml:space="preserve">What is your process for trans borrowers with name discrepancies?</w:t>
      </w:r>
    </w:p>
    <w:p>
      <w:pPr>
        <w:spacing w:after="160"/>
      </w:pPr>
      <w:r>
        <w:rPr>
          <w:sz w:val="24"/>
          <w:szCs w:val="24"/>
        </w:rPr>
        <w:t xml:space="preserve">A lender who has navigated this before will answer this question smoothly and specifically. A lender who pauses, seems uncertain, or says "that's a title company question" may not have the experience you need.</w:t>
      </w:r>
    </w:p>
    <w:p>
      <w:pPr>
        <w:pStyle w:val="ListParagraph"/>
        <w:numPr>
          <w:ilvl w:val="0"/>
          <w:numId w:val="2"/>
        </w:numPr>
        <w:spacing w:after="80"/>
      </w:pPr>
      <w:r>
        <w:rPr>
          <w:sz w:val="24"/>
          <w:szCs w:val="24"/>
        </w:rPr>
        <w:t xml:space="preserve">What is your typical timeline from application to clear-to-close in Connecticut?</w:t>
      </w:r>
    </w:p>
    <w:p>
      <w:pPr>
        <w:spacing w:after="160"/>
      </w:pPr>
      <w:r>
        <w:rPr>
          <w:sz w:val="24"/>
          <w:szCs w:val="24"/>
        </w:rPr>
        <w:t xml:space="preserve">This is a practical question that reveals operational competence. In a competitive market, a lender who takes 60 days to close when competitors close in 30 will cost you offers. Connecticut closing timelines average 30-45 days — know what you're agreeing to.</w:t>
      </w:r>
    </w:p>
    <w:p>
      <w:pPr>
        <w:pStyle w:val="Heading2"/>
        <w:spacing w:after="100" w:before="280"/>
      </w:pPr>
      <w:r>
        <w:t xml:space="preserve">Connecticut-Specific Mortgage Programs Worth Knowing</w:t>
      </w:r>
    </w:p>
    <w:p>
      <w:pPr>
        <w:pStyle w:val="ListParagraph"/>
        <w:numPr>
          <w:ilvl w:val="0"/>
          <w:numId w:val="1"/>
        </w:numPr>
        <w:spacing w:after="80"/>
      </w:pPr>
      <w:r>
        <w:rPr>
          <w:sz w:val="24"/>
          <w:szCs w:val="24"/>
        </w:rPr>
        <w:t xml:space="preserve">CHFA First-Time Homebuyer Program: The Connecticut Housing Finance Authority offers 30-year fixed-rate loans at below-market rates for first-time buyers meeting income and purchase price limits. Available statewide, with no explicit restriction on sexual orientation or gender identity.</w:t>
      </w:r>
    </w:p>
    <w:p>
      <w:pPr>
        <w:pStyle w:val="ListParagraph"/>
        <w:numPr>
          <w:ilvl w:val="0"/>
          <w:numId w:val="1"/>
        </w:numPr>
        <w:spacing w:after="80"/>
      </w:pPr>
      <w:r>
        <w:rPr>
          <w:sz w:val="24"/>
          <w:szCs w:val="24"/>
        </w:rPr>
        <w:t xml:space="preserve">CHFA DAP (Down Payment Assistance Program): Up to $20,000 in zero-interest assistance, repayable when you sell or refinance. This can be the difference between being able to buy and not being able to buy for many first-time LGBTQ+ buyers.</w:t>
      </w:r>
    </w:p>
    <w:p>
      <w:pPr>
        <w:pStyle w:val="ListParagraph"/>
        <w:numPr>
          <w:ilvl w:val="0"/>
          <w:numId w:val="1"/>
        </w:numPr>
        <w:spacing w:after="80"/>
      </w:pPr>
      <w:r>
        <w:rPr>
          <w:sz w:val="24"/>
          <w:szCs w:val="24"/>
        </w:rPr>
        <w:t xml:space="preserve">USDA Loans (Rural Areas): If you're considering a home in Connecticut's more rural markets (Litchfield County, Eastern CT), USDA loans offer zero down payment for eligible properties. Income limits apply.</w:t>
      </w:r>
    </w:p>
    <w:p>
      <w:pPr>
        <w:pStyle w:val="ListParagraph"/>
        <w:numPr>
          <w:ilvl w:val="0"/>
          <w:numId w:val="1"/>
        </w:numPr>
        <w:spacing w:after="80"/>
      </w:pPr>
      <w:r>
        <w:rPr>
          <w:sz w:val="24"/>
          <w:szCs w:val="24"/>
        </w:rPr>
        <w:t xml:space="preserve">FHA Loans: 3.5% down payment minimum, more flexible credit requirements. Explicit fair housing protections apply — FHA explicitly prohibits LGBTQ+ discrimination.</w:t>
      </w:r>
    </w:p>
    <w:p>
      <w:pPr>
        <w:pStyle w:val="Heading2"/>
        <w:spacing w:after="100" w:before="280"/>
      </w:pPr>
      <w:r>
        <w:t xml:space="preserve">Why Working With a Local Lender Often Beats a National Bank</w:t>
      </w:r>
    </w:p>
    <w:p>
      <w:pPr>
        <w:spacing w:after="160"/>
      </w:pPr>
      <w:r>
        <w:rPr>
          <w:sz w:val="24"/>
          <w:szCs w:val="24"/>
        </w:rPr>
        <w:t xml:space="preserve">Large national banks have LGBTQ+ inclusion policies and compliance training. But local Connecticut mortgage bankers often have operational advantages: they know the local appraisal market, have established relationships with Connecticut title companies and closing attorneys, and can often move faster than a national bank's pipeline.</w:t>
      </w:r>
    </w:p>
    <w:p>
      <w:pPr>
        <w:spacing w:after="160"/>
      </w:pPr>
      <w:r>
        <w:rPr>
          <w:sz w:val="24"/>
          <w:szCs w:val="24"/>
        </w:rPr>
        <w:t xml:space="preserve">Total Mortgage, as Connecticut's largest lender with offices across the state, offers the scale of a large operation with local market knowledge. Jake Earl has closed LGBTQ+ client transactions across Hartford, New Haven, and Fairfield counties, and understands the specific nuances of each market. Our gay realtors and LGBT real estate agents regularly refer clients to Jake specifically because of his track record with LGBTQ+ buyers.</w:t>
      </w:r>
    </w:p>
    <w:p>
      <w:pPr>
        <w:pStyle w:val="Heading2"/>
        <w:spacing w:after="100" w:before="280"/>
      </w:pPr>
      <w:r>
        <w:t xml:space="preserve">Red Flags to Watch For</w:t>
      </w:r>
    </w:p>
    <w:p>
      <w:pPr>
        <w:pStyle w:val="ListParagraph"/>
        <w:numPr>
          <w:ilvl w:val="0"/>
          <w:numId w:val="1"/>
        </w:numPr>
        <w:spacing w:after="80"/>
      </w:pPr>
      <w:r>
        <w:rPr>
          <w:sz w:val="24"/>
          <w:szCs w:val="24"/>
        </w:rPr>
        <w:t xml:space="preserve">A lender who seems unfamiliar with CHFA programs despite you being a first-time buyer.</w:t>
      </w:r>
    </w:p>
    <w:p>
      <w:pPr>
        <w:pStyle w:val="ListParagraph"/>
        <w:numPr>
          <w:ilvl w:val="0"/>
          <w:numId w:val="1"/>
        </w:numPr>
        <w:spacing w:after="80"/>
      </w:pPr>
      <w:r>
        <w:rPr>
          <w:sz w:val="24"/>
          <w:szCs w:val="24"/>
        </w:rPr>
        <w:t xml:space="preserve">Uncomfortable or overly clinical responses to questions about domestic partnership income.</w:t>
      </w:r>
    </w:p>
    <w:p>
      <w:pPr>
        <w:pStyle w:val="ListParagraph"/>
        <w:numPr>
          <w:ilvl w:val="0"/>
          <w:numId w:val="1"/>
        </w:numPr>
        <w:spacing w:after="80"/>
      </w:pPr>
      <w:r>
        <w:rPr>
          <w:sz w:val="24"/>
          <w:szCs w:val="24"/>
        </w:rPr>
        <w:t xml:space="preserve">Lenders who pressure you to decide before you've reviewed the Loan Estimate carefully.</w:t>
      </w:r>
    </w:p>
    <w:p>
      <w:pPr>
        <w:pStyle w:val="ListParagraph"/>
        <w:numPr>
          <w:ilvl w:val="0"/>
          <w:numId w:val="1"/>
        </w:numPr>
        <w:spacing w:after="80"/>
      </w:pPr>
      <w:r>
        <w:rPr>
          <w:sz w:val="24"/>
          <w:szCs w:val="24"/>
        </w:rPr>
        <w:t xml:space="preserve">Unusually long estimated closing timelines without explanation.</w:t>
      </w:r>
    </w:p>
    <w:p>
      <w:pPr>
        <w:spacing w:after="160"/>
      </w:pPr>
      <w:r>
        <w:rPr>
          <w:sz w:val="24"/>
          <w:szCs w:val="24"/>
        </w:rPr>
        <w:t xml:space="preserve">The right lender makes this process straightforward. You shouldn't have to educate your mortgage professional about your situation — they should be educating you. If something feels off, consult your gay realtor or LGBT real estate agent before proceeding.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2026-05-11T17:57:50.851Z</dcterms:created>
  <dcterms:modified xsi:type="dcterms:W3CDTF">2026-05-11T17:57:50.851Z</dcterms:modified>
</cp:coreProperties>
</file>

<file path=docProps/custom.xml><?xml version="1.0" encoding="utf-8"?>
<Properties xmlns="http://schemas.openxmlformats.org/officeDocument/2006/custom-properties" xmlns:vt="http://schemas.openxmlformats.org/officeDocument/2006/docPropsVTypes"/>
</file>