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300DECAF" w14:textId="54172615" w:rsidR="002357BB" w:rsidRPr="00F83D03"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Error bars have been added to the plots. 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p>
    <w:p w14:paraId="06A0B990" w14:textId="7549ECCA" w:rsidR="00353F98" w:rsidRPr="00353F98" w:rsidRDefault="004A07F5" w:rsidP="004A07F5">
      <w:pPr>
        <w:rPr>
          <w:rFonts w:ascii="Times New Roman" w:eastAsia="Times New Roman" w:hAnsi="Times New Roman" w:cs="Times New Roman"/>
          <w:color w:val="FF0000"/>
        </w:rPr>
      </w:pPr>
      <w:r w:rsidRPr="004A07F5">
        <w:rPr>
          <w:rFonts w:ascii="Times New Roman" w:eastAsia="Times New Roman" w:hAnsi="Times New Roman" w:cs="Times New Roman"/>
          <w:color w:val="222222"/>
        </w:rPr>
        <w:br/>
      </w:r>
      <w:r w:rsidR="00353F98" w:rsidRPr="00353F98">
        <w:rPr>
          <w:rFonts w:ascii="Times New Roman" w:eastAsia="Times New Roman" w:hAnsi="Times New Roman" w:cs="Times New Roman"/>
          <w:color w:val="FF0000"/>
        </w:rPr>
        <w:t>ADD ERROR BARS TO PLOTS</w:t>
      </w:r>
    </w:p>
    <w:p w14:paraId="52106EFE" w14:textId="6F5135AD" w:rsidR="004A07F5" w:rsidRDefault="00353F98" w:rsidP="004A07F5">
      <w:pPr>
        <w:rPr>
          <w:rFonts w:ascii="Times New Roman" w:eastAsia="Times New Roman" w:hAnsi="Times New Roman" w:cs="Times New Roman"/>
          <w:color w:val="222222"/>
          <w:shd w:val="clear" w:color="auto" w:fill="FFFFFF"/>
        </w:rPr>
      </w:pPr>
      <w:r w:rsidRPr="00353F98">
        <w:rPr>
          <w:rFonts w:ascii="Times New Roman" w:eastAsia="Times New Roman" w:hAnsi="Times New Roman" w:cs="Times New Roman"/>
          <w:color w:val="FF0000"/>
        </w:rPr>
        <w:t>DESCRIBE HOW ERROR IS QUANTIFIED</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4C7C5DEF"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In a fire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largest</w:t>
      </w:r>
      <w:r w:rsidRPr="00E10EEB">
        <w:rPr>
          <w:rFonts w:ascii="Times New Roman" w:eastAsia="Times New Roman" w:hAnsi="Times New Roman" w:cs="Times New Roman"/>
          <w:color w:val="0000FF"/>
          <w:shd w:val="clear" w:color="auto" w:fill="FFFFFF"/>
        </w:rPr>
        <w:t xml:space="preserve"> number </w:t>
      </w:r>
      <w:r w:rsidRPr="00E10EEB">
        <w:rPr>
          <w:rFonts w:ascii="Times New Roman" w:eastAsia="Times New Roman" w:hAnsi="Times New Roman" w:cs="Times New Roman"/>
          <w:color w:val="0000FF"/>
          <w:shd w:val="clear" w:color="auto" w:fill="FFFFFF"/>
        </w:rPr>
        <w:lastRenderedPageBreak/>
        <w:t xml:space="preserve">densities will be </w:t>
      </w:r>
      <w:r>
        <w:rPr>
          <w:rFonts w:ascii="Times New Roman" w:eastAsia="Times New Roman" w:hAnsi="Times New Roman" w:cs="Times New Roman"/>
          <w:color w:val="0000FF"/>
          <w:shd w:val="clear" w:color="auto" w:fill="FFFFFF"/>
        </w:rPr>
        <w:t xml:space="preserve">located </w:t>
      </w:r>
      <w:r w:rsidRPr="00E10EEB">
        <w:rPr>
          <w:rFonts w:ascii="Times New Roman" w:eastAsia="Times New Roman" w:hAnsi="Times New Roman" w:cs="Times New Roman"/>
          <w:color w:val="0000FF"/>
          <w:shd w:val="clear" w:color="auto" w:fill="FFFFFF"/>
        </w:rPr>
        <w:t xml:space="preserve">in the </w:t>
      </w:r>
      <w:r>
        <w:rPr>
          <w:rFonts w:ascii="Times New Roman" w:eastAsia="Times New Roman" w:hAnsi="Times New Roman" w:cs="Times New Roman"/>
          <w:color w:val="0000FF"/>
          <w:shd w:val="clear" w:color="auto" w:fill="FFFFFF"/>
        </w:rPr>
        <w:t xml:space="preserve">flaming region </w:t>
      </w:r>
      <w:r w:rsidRPr="00E10EEB">
        <w:rPr>
          <w:rFonts w:ascii="Times New Roman" w:eastAsia="Times New Roman" w:hAnsi="Times New Roman" w:cs="Times New Roman"/>
          <w:color w:val="0000FF"/>
          <w:shd w:val="clear" w:color="auto" w:fill="FFFFFF"/>
        </w:rPr>
        <w:t>and in the near field plume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and number densities will decrease as air is entrained (particle mass density decreases)</w:t>
      </w:r>
      <w:r>
        <w:rPr>
          <w:rFonts w:ascii="Times New Roman" w:eastAsia="Times New Roman" w:hAnsi="Times New Roman" w:cs="Times New Roman"/>
          <w:color w:val="0000FF"/>
          <w:shd w:val="clear" w:color="auto" w:fill="FFFFFF"/>
        </w:rPr>
        <w:t xml:space="preserve"> and as particles agglomerate.</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t</w:t>
      </w:r>
      <w:r w:rsidRPr="00E10EEB">
        <w:rPr>
          <w:rFonts w:ascii="Times New Roman" w:eastAsia="Times New Roman" w:hAnsi="Times New Roman" w:cs="Times New Roman"/>
          <w:color w:val="0000FF"/>
          <w:shd w:val="clear" w:color="auto" w:fill="FFFFFF"/>
        </w:rPr>
        <w:t xml:space="preserve">hermophoretic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CONCENTRATION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MECHANISM 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59A2422A" w14:textId="77777777" w:rsidR="002357BB" w:rsidRDefault="002357BB" w:rsidP="004A07F5">
      <w:pPr>
        <w:rPr>
          <w:rFonts w:ascii="Times New Roman" w:eastAsia="Times New Roman" w:hAnsi="Times New Roman" w:cs="Times New Roman"/>
          <w:color w:val="0000FF"/>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01BF763" w14:textId="6E25A21D" w:rsidR="004A07F5"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p>
    <w:p w14:paraId="24421EB4" w14:textId="77777777" w:rsidR="002357BB" w:rsidRDefault="002357BB" w:rsidP="004A07F5">
      <w:pPr>
        <w:rPr>
          <w:rFonts w:ascii="Times New Roman" w:eastAsia="Times New Roman" w:hAnsi="Times New Roman" w:cs="Times New Roman"/>
          <w:color w:val="0000FF"/>
          <w:shd w:val="clear" w:color="auto" w:fill="FFFFFF"/>
        </w:rPr>
      </w:pP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bookmarkStart w:id="0" w:name="_GoBack"/>
      <w:bookmarkEnd w:id="0"/>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 xml:space="preserve">included </w:t>
      </w:r>
      <w:r w:rsidRPr="002B7800">
        <w:rPr>
          <w:rFonts w:ascii="Times New Roman" w:eastAsia="Times New Roman" w:hAnsi="Times New Roman" w:cs="Times New Roman"/>
          <w:color w:val="0000FF"/>
        </w:rPr>
        <w:t>in the revised manuscript</w:t>
      </w:r>
      <w:r w:rsidRPr="002B7800">
        <w:rPr>
          <w:rFonts w:ascii="Times New Roman" w:eastAsia="Times New Roman" w:hAnsi="Times New Roman" w:cs="Times New Roman"/>
          <w:color w:val="0000FF"/>
        </w:rPr>
        <w: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5E410E2F"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In the revised manuscript, the reference to Riahi’s work on soot deposition has been updated.</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52A3280F"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2357BB"/>
    <w:rsid w:val="002423B0"/>
    <w:rsid w:val="002465C5"/>
    <w:rsid w:val="002B7800"/>
    <w:rsid w:val="00353F98"/>
    <w:rsid w:val="003F12A7"/>
    <w:rsid w:val="0040742F"/>
    <w:rsid w:val="00450542"/>
    <w:rsid w:val="004A07F5"/>
    <w:rsid w:val="004E7D55"/>
    <w:rsid w:val="00570F91"/>
    <w:rsid w:val="005A2664"/>
    <w:rsid w:val="005D0FFF"/>
    <w:rsid w:val="005D2E51"/>
    <w:rsid w:val="00614A4D"/>
    <w:rsid w:val="00622684"/>
    <w:rsid w:val="00767E2D"/>
    <w:rsid w:val="00770A5B"/>
    <w:rsid w:val="00791F31"/>
    <w:rsid w:val="00897877"/>
    <w:rsid w:val="008B557A"/>
    <w:rsid w:val="008D23B5"/>
    <w:rsid w:val="009364E8"/>
    <w:rsid w:val="009516AD"/>
    <w:rsid w:val="009C4DF5"/>
    <w:rsid w:val="00A72272"/>
    <w:rsid w:val="00AE032F"/>
    <w:rsid w:val="00AF4D15"/>
    <w:rsid w:val="00B54C2A"/>
    <w:rsid w:val="00C16594"/>
    <w:rsid w:val="00C87F69"/>
    <w:rsid w:val="00D712C9"/>
    <w:rsid w:val="00E10EEB"/>
    <w:rsid w:val="00F303C3"/>
    <w:rsid w:val="00F518AE"/>
    <w:rsid w:val="00F83D03"/>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1511</Words>
  <Characters>8613</Characters>
  <Application>Microsoft Macintosh Word</Application>
  <DocSecurity>0</DocSecurity>
  <Lines>71</Lines>
  <Paragraphs>20</Paragraphs>
  <ScaleCrop>false</ScaleCrop>
  <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38</cp:revision>
  <dcterms:created xsi:type="dcterms:W3CDTF">2014-05-04T02:44:00Z</dcterms:created>
  <dcterms:modified xsi:type="dcterms:W3CDTF">2014-05-05T01:53:00Z</dcterms:modified>
</cp:coreProperties>
</file>