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30"/>
        <w:gridCol w:w="7530"/>
      </w:tblGrid>
      <w:tr w:rsidR="00EB7CD0" w:rsidRPr="00257732" w14:paraId="2AEF29BE"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0" w:type="dxa"/>
              <w:left w:w="0" w:type="dxa"/>
              <w:bottom w:w="0" w:type="dxa"/>
              <w:right w:w="180" w:type="dxa"/>
            </w:tcMar>
          </w:tcPr>
          <w:p w14:paraId="16727C4D" w14:textId="77777777" w:rsidR="00EB7CD0" w:rsidRDefault="00000000">
            <w:r>
              <w:rPr>
                <w:noProof/>
              </w:rPr>
              <w:drawing>
                <wp:inline distT="0" distB="0" distL="0" distR="0" wp14:anchorId="61303870" wp14:editId="11F1FDE7">
                  <wp:extent cx="1047750" cy="2324100"/>
                  <wp:effectExtent l="0" t="0" r="0" b="0"/>
                  <wp:docPr id="1" name="Portrait" descr="Portrait of Morten Bennedsen" title="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2324100"/>
                          </a:xfrm>
                          <a:prstGeom prst="rect">
                            <a:avLst/>
                          </a:prstGeom>
                        </pic:spPr>
                      </pic:pic>
                    </a:graphicData>
                  </a:graphic>
                </wp:inline>
              </w:drawing>
            </w:r>
          </w:p>
        </w:tc>
        <w:tc>
          <w:tcPr>
            <w:tcW w:w="75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1174BFF" w14:textId="77777777" w:rsidR="00EB7CD0" w:rsidRPr="00257732" w:rsidRDefault="00000000">
            <w:pPr>
              <w:spacing w:after="20" w:line="260" w:lineRule="auto"/>
              <w:rPr>
                <w:lang w:val="en-US"/>
              </w:rPr>
            </w:pPr>
            <w:r w:rsidRPr="00257732">
              <w:rPr>
                <w:b/>
                <w:bCs/>
                <w:color w:val="1F3A5F"/>
                <w:sz w:val="40"/>
                <w:szCs w:val="40"/>
                <w:lang w:val="en-US"/>
              </w:rPr>
              <w:t>Morten Bennedsen</w:t>
            </w:r>
          </w:p>
          <w:p w14:paraId="35CB4E0E" w14:textId="77777777" w:rsidR="00EB7CD0" w:rsidRPr="00257732" w:rsidRDefault="00000000">
            <w:pPr>
              <w:spacing w:after="60"/>
              <w:rPr>
                <w:lang w:val="en-US"/>
              </w:rPr>
            </w:pPr>
            <w:r w:rsidRPr="00257732">
              <w:rPr>
                <w:i/>
                <w:iCs/>
                <w:color w:val="6B6B6B"/>
                <w:sz w:val="22"/>
                <w:szCs w:val="22"/>
                <w:lang w:val="en-US"/>
              </w:rPr>
              <w:t xml:space="preserve">Professor of Economics, University of </w:t>
            </w:r>
            <w:proofErr w:type="gramStart"/>
            <w:r w:rsidRPr="00257732">
              <w:rPr>
                <w:i/>
                <w:iCs/>
                <w:color w:val="6B6B6B"/>
                <w:sz w:val="22"/>
                <w:szCs w:val="22"/>
                <w:lang w:val="en-US"/>
              </w:rPr>
              <w:t>Copenhagen  |</w:t>
            </w:r>
            <w:proofErr w:type="gramEnd"/>
            <w:r w:rsidRPr="00257732">
              <w:rPr>
                <w:i/>
                <w:iCs/>
                <w:color w:val="6B6B6B"/>
                <w:sz w:val="22"/>
                <w:szCs w:val="22"/>
                <w:lang w:val="en-US"/>
              </w:rPr>
              <w:t xml:space="preserve">  Visiting Professor, </w:t>
            </w:r>
            <w:proofErr w:type="gramStart"/>
            <w:r w:rsidRPr="00257732">
              <w:rPr>
                <w:i/>
                <w:iCs/>
                <w:color w:val="6B6B6B"/>
                <w:sz w:val="22"/>
                <w:szCs w:val="22"/>
                <w:lang w:val="en-US"/>
              </w:rPr>
              <w:t>INSEAD  |</w:t>
            </w:r>
            <w:proofErr w:type="gramEnd"/>
            <w:r w:rsidRPr="00257732">
              <w:rPr>
                <w:i/>
                <w:iCs/>
                <w:color w:val="6B6B6B"/>
                <w:sz w:val="22"/>
                <w:szCs w:val="22"/>
                <w:lang w:val="en-US"/>
              </w:rPr>
              <w:t xml:space="preserve">  Editor, Journal of Corporate Finance</w:t>
            </w:r>
          </w:p>
          <w:p w14:paraId="537E2F73" w14:textId="77777777" w:rsidR="00EB7CD0" w:rsidRPr="00257732" w:rsidRDefault="00000000">
            <w:pPr>
              <w:spacing w:before="60" w:line="280" w:lineRule="auto"/>
              <w:rPr>
                <w:lang w:val="en-US"/>
              </w:rPr>
            </w:pPr>
            <w:r w:rsidRPr="00257732">
              <w:rPr>
                <w:color w:val="333333"/>
                <w:lang w:val="en-US"/>
              </w:rPr>
              <w:t xml:space="preserve">Internationally </w:t>
            </w:r>
            <w:proofErr w:type="spellStart"/>
            <w:r w:rsidRPr="00257732">
              <w:rPr>
                <w:color w:val="333333"/>
                <w:lang w:val="en-US"/>
              </w:rPr>
              <w:t>recognised</w:t>
            </w:r>
            <w:proofErr w:type="spellEnd"/>
            <w:r w:rsidRPr="00257732">
              <w:rPr>
                <w:color w:val="333333"/>
                <w:lang w:val="en-US"/>
              </w:rPr>
              <w:t xml:space="preserve"> authority on family business, ownership and corporate governance — with deep experience advising and teaching executive audiences, boards and owner families across six continents.</w:t>
            </w:r>
          </w:p>
        </w:tc>
      </w:tr>
    </w:tbl>
    <w:p w14:paraId="34212522" w14:textId="77777777" w:rsidR="00EB7CD0" w:rsidRPr="00257732" w:rsidRDefault="00000000">
      <w:pPr>
        <w:pBdr>
          <w:bottom w:val="single" w:sz="6" w:space="2" w:color="1F3A5F"/>
        </w:pBdr>
        <w:spacing w:before="140" w:after="40"/>
        <w:rPr>
          <w:lang w:val="en-US"/>
        </w:rPr>
      </w:pPr>
      <w:r w:rsidRPr="00257732">
        <w:rPr>
          <w:b/>
          <w:bCs/>
          <w:color w:val="1F3A5F"/>
          <w:spacing w:val="20"/>
          <w:sz w:val="18"/>
          <w:szCs w:val="18"/>
          <w:lang w:val="en-US"/>
        </w:rPr>
        <w:t>PROFILE</w:t>
      </w:r>
    </w:p>
    <w:p w14:paraId="769A4B49" w14:textId="3779C5C0" w:rsidR="00EB7CD0" w:rsidRPr="00257732" w:rsidRDefault="00000000">
      <w:pPr>
        <w:spacing w:before="40" w:after="40" w:line="260" w:lineRule="auto"/>
        <w:rPr>
          <w:lang w:val="en-US"/>
        </w:rPr>
      </w:pPr>
      <w:r w:rsidRPr="00257732">
        <w:rPr>
          <w:lang w:val="en-US"/>
        </w:rPr>
        <w:t>Morten Bennedsen is one of the world's leading scholars and educators on family business, owner-managed firms and long-term governance. For more than two decades he has worked closely with owning families, boards, professional advisers and institutional investors</w:t>
      </w:r>
      <w:r w:rsidR="00257732">
        <w:rPr>
          <w:lang w:val="en-US"/>
        </w:rPr>
        <w:t xml:space="preserve">, </w:t>
      </w:r>
      <w:r w:rsidRPr="00257732">
        <w:rPr>
          <w:lang w:val="en-US"/>
        </w:rPr>
        <w:t>from European and Asian industrial dynasties to global banks, foundations and single-family offices</w:t>
      </w:r>
      <w:r w:rsidR="00257732">
        <w:rPr>
          <w:lang w:val="en-US"/>
        </w:rPr>
        <w:t xml:space="preserve">, </w:t>
      </w:r>
      <w:r w:rsidRPr="00257732">
        <w:rPr>
          <w:lang w:val="en-US"/>
        </w:rPr>
        <w:t>translating rigorous research into actionable governance insight. He was the André &amp; Rosalie Hoffmann Chaired Professor of Family Enterprise at INSEAD (2009–2021) and held the Niels Bohr Professorship at the University of Copenhagen (2017–2022), the first economist ever to receive this national distinction.</w:t>
      </w:r>
    </w:p>
    <w:p w14:paraId="184729BB" w14:textId="77777777" w:rsidR="00EB7CD0" w:rsidRPr="00257732" w:rsidRDefault="00000000">
      <w:pPr>
        <w:pBdr>
          <w:bottom w:val="single" w:sz="6" w:space="2" w:color="1F3A5F"/>
        </w:pBdr>
        <w:spacing w:before="140" w:after="40"/>
        <w:rPr>
          <w:lang w:val="en-US"/>
        </w:rPr>
      </w:pPr>
      <w:r w:rsidRPr="00257732">
        <w:rPr>
          <w:b/>
          <w:bCs/>
          <w:color w:val="1F3A5F"/>
          <w:spacing w:val="20"/>
          <w:sz w:val="18"/>
          <w:szCs w:val="18"/>
          <w:lang w:val="en-US"/>
        </w:rPr>
        <w:t>EXPERTISE &amp; EXECUTIVE TEACHING</w:t>
      </w:r>
    </w:p>
    <w:p w14:paraId="7D18A84C" w14:textId="77777777" w:rsidR="00EB7CD0" w:rsidRPr="00257732" w:rsidRDefault="00000000">
      <w:pPr>
        <w:spacing w:before="40" w:after="40" w:line="260" w:lineRule="auto"/>
        <w:rPr>
          <w:lang w:val="en-US"/>
        </w:rPr>
      </w:pPr>
      <w:r w:rsidRPr="00257732">
        <w:rPr>
          <w:b/>
          <w:bCs/>
          <w:lang w:val="en-US"/>
        </w:rPr>
        <w:t xml:space="preserve">Core expertise: </w:t>
      </w:r>
      <w:r w:rsidRPr="00257732">
        <w:rPr>
          <w:lang w:val="en-US"/>
        </w:rPr>
        <w:t>ownership design, family and foundation-owned enterprises, corporate governance, succession and family constitutions, board effectiveness, long-term planning, and sustainability and diversity in closely held firms.</w:t>
      </w:r>
    </w:p>
    <w:p w14:paraId="35FD62BF" w14:textId="396093B3" w:rsidR="00EB7CD0" w:rsidRPr="00257732" w:rsidRDefault="00000000">
      <w:pPr>
        <w:spacing w:before="40" w:after="40" w:line="260" w:lineRule="auto"/>
        <w:rPr>
          <w:lang w:val="en-US"/>
        </w:rPr>
      </w:pPr>
      <w:r w:rsidRPr="00257732">
        <w:rPr>
          <w:b/>
          <w:bCs/>
          <w:lang w:val="en-US"/>
        </w:rPr>
        <w:t xml:space="preserve">Executive engagement: </w:t>
      </w:r>
      <w:r w:rsidRPr="00257732">
        <w:rPr>
          <w:lang w:val="en-US"/>
        </w:rPr>
        <w:t xml:space="preserve">Delivers 2–4 executive </w:t>
      </w:r>
      <w:proofErr w:type="spellStart"/>
      <w:r w:rsidRPr="00257732">
        <w:rPr>
          <w:lang w:val="en-US"/>
        </w:rPr>
        <w:t>programmes</w:t>
      </w:r>
      <w:proofErr w:type="spellEnd"/>
      <w:r w:rsidRPr="00257732">
        <w:rPr>
          <w:lang w:val="en-US"/>
        </w:rPr>
        <w:t xml:space="preserve"> each year across Europe, Asia, Latin America and Africa, including INSEAD's AMP and family-enterprise electives. Regular faculty and keynote speaker for professional services firms, global banks, foundations and family-business networks</w:t>
      </w:r>
      <w:r w:rsidR="00472A11">
        <w:rPr>
          <w:lang w:val="en-US"/>
        </w:rPr>
        <w:t xml:space="preserve">, </w:t>
      </w:r>
      <w:r w:rsidRPr="00257732">
        <w:rPr>
          <w:lang w:val="en-US"/>
        </w:rPr>
        <w:t>including BNP Paribas, Charles Russell Speechlys, CFA Institute, the Family Business Network,</w:t>
      </w:r>
      <w:r w:rsidR="00472A11">
        <w:rPr>
          <w:lang w:val="en-US"/>
        </w:rPr>
        <w:t xml:space="preserve"> Chinese Family Business Conferences,</w:t>
      </w:r>
      <w:r w:rsidRPr="00257732">
        <w:rPr>
          <w:lang w:val="en-US"/>
        </w:rPr>
        <w:t xml:space="preserve"> </w:t>
      </w:r>
      <w:r w:rsidR="00472A11">
        <w:rPr>
          <w:lang w:val="en-US"/>
        </w:rPr>
        <w:t xml:space="preserve">Deloitte, </w:t>
      </w:r>
      <w:proofErr w:type="spellStart"/>
      <w:r w:rsidR="00472A11">
        <w:rPr>
          <w:lang w:val="en-US"/>
        </w:rPr>
        <w:t>PvC</w:t>
      </w:r>
      <w:proofErr w:type="spellEnd"/>
      <w:r w:rsidR="00472A11">
        <w:rPr>
          <w:lang w:val="en-US"/>
        </w:rPr>
        <w:t xml:space="preserve">, E&amp;Y </w:t>
      </w:r>
      <w:r w:rsidRPr="00257732">
        <w:rPr>
          <w:lang w:val="en-US"/>
        </w:rPr>
        <w:t>and central banks and industry confederations across Europe and Asia.</w:t>
      </w:r>
    </w:p>
    <w:p w14:paraId="54C20C08" w14:textId="77777777" w:rsidR="00EB7CD0" w:rsidRPr="00257732" w:rsidRDefault="00000000">
      <w:pPr>
        <w:spacing w:before="40" w:after="40" w:line="260" w:lineRule="auto"/>
        <w:rPr>
          <w:lang w:val="en-US"/>
        </w:rPr>
      </w:pPr>
      <w:r w:rsidRPr="00257732">
        <w:rPr>
          <w:b/>
          <w:bCs/>
          <w:lang w:val="en-US"/>
        </w:rPr>
        <w:t xml:space="preserve">Advisory &amp; collaboration: </w:t>
      </w:r>
      <w:r w:rsidRPr="00257732">
        <w:rPr>
          <w:lang w:val="en-US"/>
        </w:rPr>
        <w:t xml:space="preserve">Has advised Danish and UK ministries, the European Commission, the World Bank, the World Economic Forum, </w:t>
      </w:r>
      <w:proofErr w:type="spellStart"/>
      <w:r w:rsidRPr="00257732">
        <w:rPr>
          <w:lang w:val="en-US"/>
        </w:rPr>
        <w:t>Industriens</w:t>
      </w:r>
      <w:proofErr w:type="spellEnd"/>
      <w:r w:rsidRPr="00257732">
        <w:rPr>
          <w:lang w:val="en-US"/>
        </w:rPr>
        <w:t xml:space="preserve"> Fond and the Rockwool Foundation. Board member of the Niels Bohr Foundation, Presidium member of the Royal Danish Academy of Sciences and Letters, and Chair of the Tietgen Prize (ICC Denmark / DSEB).</w:t>
      </w:r>
    </w:p>
    <w:p w14:paraId="33547629" w14:textId="77777777" w:rsidR="00EB7CD0" w:rsidRPr="00257732" w:rsidRDefault="00000000">
      <w:pPr>
        <w:pBdr>
          <w:bottom w:val="single" w:sz="6" w:space="2" w:color="1F3A5F"/>
        </w:pBdr>
        <w:spacing w:before="140" w:after="40"/>
        <w:rPr>
          <w:lang w:val="en-US"/>
        </w:rPr>
      </w:pPr>
      <w:r w:rsidRPr="00257732">
        <w:rPr>
          <w:b/>
          <w:bCs/>
          <w:color w:val="1F3A5F"/>
          <w:spacing w:val="20"/>
          <w:sz w:val="18"/>
          <w:szCs w:val="18"/>
          <w:lang w:val="en-US"/>
        </w:rPr>
        <w:t>RESEARCH &amp; PUBLICATIONS</w:t>
      </w:r>
    </w:p>
    <w:p w14:paraId="4A45C1E9" w14:textId="5BA9FE3C" w:rsidR="00EB7CD0" w:rsidRPr="00257732" w:rsidRDefault="00000000">
      <w:pPr>
        <w:spacing w:before="40" w:after="40" w:line="260" w:lineRule="auto"/>
        <w:rPr>
          <w:lang w:val="en-US"/>
        </w:rPr>
      </w:pPr>
      <w:r w:rsidRPr="00257732">
        <w:rPr>
          <w:lang w:val="en-US"/>
        </w:rPr>
        <w:t xml:space="preserve">Author of three books on family business including The Family Business Map (Palgrave Macmillan) with Joseph P. </w:t>
      </w:r>
      <w:proofErr w:type="gramStart"/>
      <w:r w:rsidRPr="00257732">
        <w:rPr>
          <w:lang w:val="en-US"/>
        </w:rPr>
        <w:t>Fan  and</w:t>
      </w:r>
      <w:proofErr w:type="gramEnd"/>
      <w:r w:rsidRPr="00257732">
        <w:rPr>
          <w:lang w:val="en-US"/>
        </w:rPr>
        <w:t xml:space="preserve"> 30+ articles in leading international journals including the Journal of Finance, PNAS, the Quarterly Journal of Economics, Strategy Science, the Journal of Corporate Finance and the Journal of Financial Economics. Has produced 30+ executive-teaching business cases and 200+ articles and interviews in global media across six continents, with regular commentary in The Economist, Harvard Business Review, Bloomberg, the Financial Times and Børsen.</w:t>
      </w:r>
    </w:p>
    <w:p w14:paraId="712CD844" w14:textId="77777777" w:rsidR="00EB7CD0" w:rsidRPr="00257732" w:rsidRDefault="00000000">
      <w:pPr>
        <w:pBdr>
          <w:bottom w:val="single" w:sz="6" w:space="2" w:color="1F3A5F"/>
        </w:pBdr>
        <w:spacing w:before="140" w:after="40"/>
        <w:rPr>
          <w:lang w:val="en-US"/>
        </w:rPr>
      </w:pPr>
      <w:r w:rsidRPr="00257732">
        <w:rPr>
          <w:b/>
          <w:bCs/>
          <w:color w:val="1F3A5F"/>
          <w:spacing w:val="20"/>
          <w:sz w:val="18"/>
          <w:szCs w:val="18"/>
          <w:lang w:val="en-US"/>
        </w:rPr>
        <w:t>TEACHING STYLE &amp; VALUE TO EXECUTIVE PROGRAMMES</w:t>
      </w:r>
    </w:p>
    <w:p w14:paraId="607193A0" w14:textId="14A989DB" w:rsidR="00EB7CD0" w:rsidRPr="00257732" w:rsidRDefault="00000000">
      <w:pPr>
        <w:spacing w:before="40" w:after="40" w:line="260" w:lineRule="auto"/>
        <w:rPr>
          <w:lang w:val="en-US"/>
        </w:rPr>
      </w:pPr>
      <w:r w:rsidRPr="00257732">
        <w:rPr>
          <w:lang w:val="en-US"/>
        </w:rPr>
        <w:t xml:space="preserve">Bennedsen's teaching combines academic depth with direct operational relevance. He turns research on ownership, governance and succession into decision tools, dilemma-based discussions and live case work that speak directly to </w:t>
      </w:r>
      <w:r w:rsidR="00472A11">
        <w:rPr>
          <w:lang w:val="en-US"/>
        </w:rPr>
        <w:t xml:space="preserve">next </w:t>
      </w:r>
      <w:proofErr w:type="gramStart"/>
      <w:r w:rsidR="00472A11">
        <w:rPr>
          <w:lang w:val="en-US"/>
        </w:rPr>
        <w:t>gens</w:t>
      </w:r>
      <w:proofErr w:type="gramEnd"/>
      <w:r w:rsidR="00472A11">
        <w:rPr>
          <w:lang w:val="en-US"/>
        </w:rPr>
        <w:t xml:space="preserve">, </w:t>
      </w:r>
      <w:r w:rsidRPr="00257732">
        <w:rPr>
          <w:lang w:val="en-US"/>
        </w:rPr>
        <w:t>partners, directors and senior advisers serving owner-managed firms and ultra-high-net-worth families. Participants receive a structured, culturally nuanced sparring session</w:t>
      </w:r>
      <w:r w:rsidR="00472A11">
        <w:rPr>
          <w:lang w:val="en-US"/>
        </w:rPr>
        <w:t>,</w:t>
      </w:r>
      <w:r w:rsidRPr="00257732">
        <w:rPr>
          <w:lang w:val="en-US"/>
        </w:rPr>
        <w:t xml:space="preserve"> anchored in global data and shaped by thousands of hours of engagement with real family enterprises.</w:t>
      </w:r>
    </w:p>
    <w:p w14:paraId="003942C3" w14:textId="77777777" w:rsidR="00EB7CD0" w:rsidRPr="00257732" w:rsidRDefault="00000000">
      <w:pPr>
        <w:pBdr>
          <w:bottom w:val="single" w:sz="6" w:space="2" w:color="1F3A5F"/>
        </w:pBdr>
        <w:spacing w:before="140" w:after="40"/>
        <w:rPr>
          <w:lang w:val="en-US"/>
        </w:rPr>
      </w:pPr>
      <w:r w:rsidRPr="00257732">
        <w:rPr>
          <w:b/>
          <w:bCs/>
          <w:color w:val="1F3A5F"/>
          <w:spacing w:val="20"/>
          <w:sz w:val="18"/>
          <w:szCs w:val="18"/>
          <w:lang w:val="en-US"/>
        </w:rPr>
        <w:t>CREDENTIALS</w:t>
      </w:r>
    </w:p>
    <w:p w14:paraId="2FC2D9F4" w14:textId="77777777" w:rsidR="00EB7CD0" w:rsidRPr="00257732" w:rsidRDefault="00000000">
      <w:pPr>
        <w:spacing w:before="40" w:after="40" w:line="260" w:lineRule="auto"/>
        <w:rPr>
          <w:lang w:val="en-US"/>
        </w:rPr>
      </w:pPr>
      <w:r w:rsidRPr="00257732">
        <w:rPr>
          <w:color w:val="6B6B6B"/>
          <w:sz w:val="18"/>
          <w:szCs w:val="18"/>
          <w:lang w:val="en-US"/>
        </w:rPr>
        <w:t>Ph.D. in Economics, Harvard University (1998</w:t>
      </w:r>
      <w:proofErr w:type="gramStart"/>
      <w:r w:rsidRPr="00257732">
        <w:rPr>
          <w:color w:val="6B6B6B"/>
          <w:sz w:val="18"/>
          <w:szCs w:val="18"/>
          <w:lang w:val="en-US"/>
        </w:rPr>
        <w:t>)  ·</w:t>
      </w:r>
      <w:proofErr w:type="gramEnd"/>
      <w:r w:rsidRPr="00257732">
        <w:rPr>
          <w:color w:val="6B6B6B"/>
          <w:sz w:val="18"/>
          <w:szCs w:val="18"/>
          <w:lang w:val="en-US"/>
        </w:rPr>
        <w:t xml:space="preserve">  MSc Advanced Mathematical Economics (Distinction), London School of </w:t>
      </w:r>
      <w:proofErr w:type="gramStart"/>
      <w:r w:rsidRPr="00257732">
        <w:rPr>
          <w:color w:val="6B6B6B"/>
          <w:sz w:val="18"/>
          <w:szCs w:val="18"/>
          <w:lang w:val="en-US"/>
        </w:rPr>
        <w:t>Economics  ·</w:t>
      </w:r>
      <w:proofErr w:type="gramEnd"/>
      <w:r w:rsidRPr="00257732">
        <w:rPr>
          <w:color w:val="6B6B6B"/>
          <w:sz w:val="18"/>
          <w:szCs w:val="18"/>
          <w:lang w:val="en-US"/>
        </w:rPr>
        <w:t xml:space="preserve">  BA Economics, University of Copenhagen.</w:t>
      </w:r>
    </w:p>
    <w:sectPr w:rsidR="00EB7CD0" w:rsidRPr="00257732">
      <w:pgSz w:w="11906" w:h="16838"/>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725EB"/>
    <w:multiLevelType w:val="hybridMultilevel"/>
    <w:tmpl w:val="E3025186"/>
    <w:lvl w:ilvl="0" w:tplc="0088CB9A">
      <w:start w:val="1"/>
      <w:numFmt w:val="bullet"/>
      <w:lvlText w:val="●"/>
      <w:lvlJc w:val="left"/>
      <w:pPr>
        <w:ind w:left="720" w:hanging="360"/>
      </w:pPr>
    </w:lvl>
    <w:lvl w:ilvl="1" w:tplc="7A02357C">
      <w:start w:val="1"/>
      <w:numFmt w:val="bullet"/>
      <w:lvlText w:val="○"/>
      <w:lvlJc w:val="left"/>
      <w:pPr>
        <w:ind w:left="1440" w:hanging="360"/>
      </w:pPr>
    </w:lvl>
    <w:lvl w:ilvl="2" w:tplc="3886C742">
      <w:start w:val="1"/>
      <w:numFmt w:val="bullet"/>
      <w:lvlText w:val="■"/>
      <w:lvlJc w:val="left"/>
      <w:pPr>
        <w:ind w:left="2160" w:hanging="360"/>
      </w:pPr>
    </w:lvl>
    <w:lvl w:ilvl="3" w:tplc="BC70C590">
      <w:start w:val="1"/>
      <w:numFmt w:val="bullet"/>
      <w:lvlText w:val="●"/>
      <w:lvlJc w:val="left"/>
      <w:pPr>
        <w:ind w:left="2880" w:hanging="360"/>
      </w:pPr>
    </w:lvl>
    <w:lvl w:ilvl="4" w:tplc="D01EAC44">
      <w:start w:val="1"/>
      <w:numFmt w:val="bullet"/>
      <w:lvlText w:val="○"/>
      <w:lvlJc w:val="left"/>
      <w:pPr>
        <w:ind w:left="3600" w:hanging="360"/>
      </w:pPr>
    </w:lvl>
    <w:lvl w:ilvl="5" w:tplc="25AE0920">
      <w:start w:val="1"/>
      <w:numFmt w:val="bullet"/>
      <w:lvlText w:val="■"/>
      <w:lvlJc w:val="left"/>
      <w:pPr>
        <w:ind w:left="4320" w:hanging="360"/>
      </w:pPr>
    </w:lvl>
    <w:lvl w:ilvl="6" w:tplc="72743522">
      <w:start w:val="1"/>
      <w:numFmt w:val="bullet"/>
      <w:lvlText w:val="●"/>
      <w:lvlJc w:val="left"/>
      <w:pPr>
        <w:ind w:left="5040" w:hanging="360"/>
      </w:pPr>
    </w:lvl>
    <w:lvl w:ilvl="7" w:tplc="E1B44CB2">
      <w:start w:val="1"/>
      <w:numFmt w:val="bullet"/>
      <w:lvlText w:val="●"/>
      <w:lvlJc w:val="left"/>
      <w:pPr>
        <w:ind w:left="5760" w:hanging="360"/>
      </w:pPr>
    </w:lvl>
    <w:lvl w:ilvl="8" w:tplc="C5561CF4">
      <w:start w:val="1"/>
      <w:numFmt w:val="bullet"/>
      <w:lvlText w:val="●"/>
      <w:lvlJc w:val="left"/>
      <w:pPr>
        <w:ind w:left="6480" w:hanging="360"/>
      </w:pPr>
    </w:lvl>
  </w:abstractNum>
  <w:abstractNum w:abstractNumId="1" w15:restartNumberingAfterBreak="0">
    <w:nsid w:val="448B4205"/>
    <w:multiLevelType w:val="hybridMultilevel"/>
    <w:tmpl w:val="F7921EA8"/>
    <w:lvl w:ilvl="0" w:tplc="73585E2E">
      <w:start w:val="1"/>
      <w:numFmt w:val="bullet"/>
      <w:lvlText w:val="•"/>
      <w:lvlJc w:val="left"/>
      <w:pPr>
        <w:ind w:left="360" w:hanging="240"/>
      </w:pPr>
    </w:lvl>
    <w:lvl w:ilvl="1" w:tplc="63BE0D58">
      <w:numFmt w:val="decimal"/>
      <w:lvlText w:val=""/>
      <w:lvlJc w:val="left"/>
    </w:lvl>
    <w:lvl w:ilvl="2" w:tplc="4E50B544">
      <w:numFmt w:val="decimal"/>
      <w:lvlText w:val=""/>
      <w:lvlJc w:val="left"/>
    </w:lvl>
    <w:lvl w:ilvl="3" w:tplc="9CF28E46">
      <w:numFmt w:val="decimal"/>
      <w:lvlText w:val=""/>
      <w:lvlJc w:val="left"/>
    </w:lvl>
    <w:lvl w:ilvl="4" w:tplc="B8482BCC">
      <w:numFmt w:val="decimal"/>
      <w:lvlText w:val=""/>
      <w:lvlJc w:val="left"/>
    </w:lvl>
    <w:lvl w:ilvl="5" w:tplc="8F68F99E">
      <w:numFmt w:val="decimal"/>
      <w:lvlText w:val=""/>
      <w:lvlJc w:val="left"/>
    </w:lvl>
    <w:lvl w:ilvl="6" w:tplc="BBE4AD74">
      <w:numFmt w:val="decimal"/>
      <w:lvlText w:val=""/>
      <w:lvlJc w:val="left"/>
    </w:lvl>
    <w:lvl w:ilvl="7" w:tplc="DC64A978">
      <w:numFmt w:val="decimal"/>
      <w:lvlText w:val=""/>
      <w:lvlJc w:val="left"/>
    </w:lvl>
    <w:lvl w:ilvl="8" w:tplc="103C3130">
      <w:numFmt w:val="decimal"/>
      <w:lvlText w:val=""/>
      <w:lvlJc w:val="left"/>
    </w:lvl>
  </w:abstractNum>
  <w:num w:numId="1" w16cid:durableId="16346749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CD0"/>
    <w:rsid w:val="00257732"/>
    <w:rsid w:val="0043192E"/>
    <w:rsid w:val="00472A11"/>
    <w:rsid w:val="008A314F"/>
    <w:rsid w:val="00A86BC1"/>
    <w:rsid w:val="00EB7CD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BC587"/>
  <w15:docId w15:val="{41083E9C-D870-4FF1-95B8-F1D5D121F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471</Words>
  <Characters>3015</Characters>
  <Application>Microsoft Office Word</Application>
  <DocSecurity>0</DocSecurity>
  <Lines>40</Lines>
  <Paragraphs>17</Paragraphs>
  <ScaleCrop>false</ScaleCrop>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c:title>
  <dc:creator>Morten Bennedsen</dc:creator>
  <cp:lastModifiedBy>Morten Bennedsen</cp:lastModifiedBy>
  <cp:revision>2</cp:revision>
  <dcterms:created xsi:type="dcterms:W3CDTF">2026-04-23T12:07:00Z</dcterms:created>
  <dcterms:modified xsi:type="dcterms:W3CDTF">2026-04-23T12:07:00Z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