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Context and Problem Statement</w:t>
      </w:r>
    </w:p>
    <w:p w:rsidR="00000000" w:rsidDel="00000000" w:rsidP="00000000" w:rsidRDefault="00000000" w:rsidRPr="00000000" w14:paraId="00000003">
      <w:pPr>
        <w:rPr/>
      </w:pPr>
      <w:r w:rsidDel="00000000" w:rsidR="00000000" w:rsidRPr="00000000">
        <w:rPr>
          <w:rtl w:val="0"/>
        </w:rPr>
        <w:t xml:space="preserve">The AML system will receive requests to API endpoints held within ASP.NET controllers. A pattern must be implemented which will allow for scalability and maintainability.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Decision Drivers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There must be an efficient and easily maintainable pattern which can handle how these requests are consumed and responded to.</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Separation of Concerns is important as we need to ensure that we separate the business layer from the data layer</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Must be easy to implement unit tests</w:t>
      </w:r>
    </w:p>
    <w:p w:rsidR="00000000" w:rsidDel="00000000" w:rsidP="00000000" w:rsidRDefault="00000000" w:rsidRPr="00000000" w14:paraId="00000009">
      <w:pPr>
        <w:rPr>
          <w:b w:val="1"/>
        </w:rPr>
      </w:pPr>
      <w:r w:rsidDel="00000000" w:rsidR="00000000" w:rsidRPr="00000000">
        <w:rPr>
          <w:b w:val="1"/>
          <w:rtl w:val="0"/>
        </w:rPr>
        <w:t xml:space="preserve">Considered Options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CSR (Controller service repository) pattern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Clean Architecture (Onion Architecture)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CQRS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Pros and Cons of the Options</w:t>
      </w:r>
    </w:p>
    <w:p w:rsidR="00000000" w:rsidDel="00000000" w:rsidP="00000000" w:rsidRDefault="00000000" w:rsidRPr="00000000" w14:paraId="0000000F">
      <w:pPr>
        <w:ind w:left="0" w:firstLine="0"/>
        <w:rPr/>
      </w:pPr>
      <w:r w:rsidDel="00000000" w:rsidR="00000000" w:rsidRPr="00000000">
        <w:rPr>
          <w:b w:val="1"/>
          <w:rtl w:val="0"/>
        </w:rPr>
        <w:t xml:space="preserve">Controller service repository pattern</w:t>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Good: Testing is easier as each layer can be tested individually due to the availability of mocking a layer </w:t>
      </w:r>
      <w:r w:rsidDel="00000000" w:rsidR="00000000" w:rsidRPr="00000000">
        <w:rPr>
          <w:rFonts w:ascii="Times New Roman" w:cs="Times New Roman" w:eastAsia="Times New Roman" w:hAnsi="Times New Roman"/>
          <w:rtl w:val="0"/>
        </w:rPr>
        <w:t xml:space="preserve">(Collings, 2021)</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Noto Sans Symbols" w:cs="Noto Sans Symbols" w:eastAsia="Noto Sans Symbols" w:hAnsi="Noto Sans Symbols"/>
          <w:sz w:val="20"/>
          <w:szCs w:val="20"/>
        </w:rPr>
      </w:pPr>
      <w:r w:rsidDel="00000000" w:rsidR="00000000" w:rsidRPr="00000000">
        <w:rPr>
          <w:rtl w:val="0"/>
        </w:rPr>
        <w:t xml:space="preserve">Good: Separation of Concerns is inherent to the pattern as services handle business logic and repositories handle database access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Good: methods held in Repositories and Services can be reused, avoiding code duplication</w:t>
      </w:r>
    </w:p>
    <w:p w:rsidR="00000000" w:rsidDel="00000000" w:rsidP="00000000" w:rsidRDefault="00000000" w:rsidRPr="00000000" w14:paraId="00000013">
      <w:pPr>
        <w:numPr>
          <w:ilvl w:val="0"/>
          <w:numId w:val="3"/>
        </w:numPr>
        <w:ind w:left="720" w:hanging="360"/>
        <w:rPr>
          <w:rFonts w:ascii="Noto Sans Symbols" w:cs="Noto Sans Symbols" w:eastAsia="Noto Sans Symbols" w:hAnsi="Noto Sans Symbols"/>
          <w:sz w:val="20"/>
          <w:szCs w:val="20"/>
        </w:rPr>
      </w:pPr>
      <w:r w:rsidDel="00000000" w:rsidR="00000000" w:rsidRPr="00000000">
        <w:rPr>
          <w:rtl w:val="0"/>
        </w:rPr>
        <w:t xml:space="preserve">Bad: More overhead to implement the code</w:t>
      </w:r>
    </w:p>
    <w:p w:rsidR="00000000" w:rsidDel="00000000" w:rsidP="00000000" w:rsidRDefault="00000000" w:rsidRPr="00000000" w14:paraId="00000014">
      <w:pPr>
        <w:numPr>
          <w:ilvl w:val="0"/>
          <w:numId w:val="3"/>
        </w:numPr>
        <w:ind w:left="720" w:hanging="360"/>
        <w:rPr>
          <w:rFonts w:ascii="Noto Sans Symbols" w:cs="Noto Sans Symbols" w:eastAsia="Noto Sans Symbols" w:hAnsi="Noto Sans Symbols"/>
          <w:sz w:val="20"/>
          <w:szCs w:val="20"/>
        </w:rPr>
      </w:pPr>
      <w:r w:rsidDel="00000000" w:rsidR="00000000" w:rsidRPr="00000000">
        <w:rPr>
          <w:rtl w:val="0"/>
        </w:rPr>
        <w:t xml:space="preserve">Bad: Testing will take longer to implement due to more methods being implemented requiring testing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Bad: Potential for some methods in the service class to become overly complex and unmanageable</w:t>
      </w:r>
    </w:p>
    <w:p w:rsidR="00000000" w:rsidDel="00000000" w:rsidP="00000000" w:rsidRDefault="00000000" w:rsidRPr="00000000" w14:paraId="00000016">
      <w:pPr>
        <w:rPr>
          <w:b w:val="1"/>
        </w:rPr>
      </w:pPr>
      <w:r w:rsidDel="00000000" w:rsidR="00000000" w:rsidRPr="00000000">
        <w:rPr>
          <w:b w:val="1"/>
          <w:rtl w:val="0"/>
        </w:rPr>
        <w:t xml:space="preserve">Clean Architecture</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Good: Promotes loose coupling as layers only depend on layers below them</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Good: Separation of concerns supported as business logic is handled by the core</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Bad: Complex to implement, would be better suited for medium to large scale applications </w:t>
      </w:r>
      <w:r w:rsidDel="00000000" w:rsidR="00000000" w:rsidRPr="00000000">
        <w:rPr>
          <w:rFonts w:ascii="Times New Roman" w:cs="Times New Roman" w:eastAsia="Times New Roman" w:hAnsi="Times New Roman"/>
          <w:rtl w:val="0"/>
        </w:rPr>
        <w:t xml:space="preserve">(Dor Lugasi-Gal, 2024)</w:t>
      </w:r>
    </w:p>
    <w:p w:rsidR="00000000" w:rsidDel="00000000" w:rsidP="00000000" w:rsidRDefault="00000000" w:rsidRPr="00000000" w14:paraId="0000001A">
      <w:pPr>
        <w:numPr>
          <w:ilvl w:val="0"/>
          <w:numId w:val="2"/>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Bad: Possible over-engineering for the scope of the project at hand</w:t>
      </w:r>
    </w:p>
    <w:p w:rsidR="00000000" w:rsidDel="00000000" w:rsidP="00000000" w:rsidRDefault="00000000" w:rsidRPr="00000000" w14:paraId="0000001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Bad: Performance may take a hit due to the layers and multitude of abstract classes that need to be created </w:t>
      </w:r>
      <w:r w:rsidDel="00000000" w:rsidR="00000000" w:rsidRPr="00000000">
        <w:rPr>
          <w:rFonts w:ascii="Times New Roman" w:cs="Times New Roman" w:eastAsia="Times New Roman" w:hAnsi="Times New Roman"/>
          <w:rtl w:val="0"/>
        </w:rPr>
        <w:t xml:space="preserve">(Patil, 2024)</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CQRS</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Good: Separation of concerns addressed by having different read and write classes. Business logic mainly handled by the write class </w:t>
      </w:r>
      <w:r w:rsidDel="00000000" w:rsidR="00000000" w:rsidRPr="00000000">
        <w:rPr>
          <w:rFonts w:ascii="Times New Roman" w:cs="Times New Roman" w:eastAsia="Times New Roman" w:hAnsi="Times New Roman"/>
          <w:rtl w:val="0"/>
        </w:rPr>
        <w:t xml:space="preserve">(EdPrice-MSFT, n.d.)</w:t>
      </w:r>
    </w:p>
    <w:p w:rsidR="00000000" w:rsidDel="00000000" w:rsidP="00000000" w:rsidRDefault="00000000" w:rsidRPr="00000000" w14:paraId="00000020">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Good: Can use separate technologies for read and write databases. Using no-sql for the read database would make querying faster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The Pros and Cons of the CQRS Architecture Pattern</w:t>
      </w:r>
      <w:r w:rsidDel="00000000" w:rsidR="00000000" w:rsidRPr="00000000">
        <w:rPr>
          <w:rFonts w:ascii="Times New Roman" w:cs="Times New Roman" w:eastAsia="Times New Roman" w:hAnsi="Times New Roman"/>
          <w:rtl w:val="0"/>
        </w:rPr>
        <w:t xml:space="preserve">, 2021)</w:t>
      </w:r>
    </w:p>
    <w:p w:rsidR="00000000" w:rsidDel="00000000" w:rsidP="00000000" w:rsidRDefault="00000000" w:rsidRPr="00000000" w14:paraId="00000021">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Neutral: Using different database technologies may eventually lead to technical debt</w:t>
      </w:r>
    </w:p>
    <w:p w:rsidR="00000000" w:rsidDel="00000000" w:rsidP="00000000" w:rsidRDefault="00000000" w:rsidRPr="00000000" w14:paraId="00000022">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Bad: Possible to achieve a mismatch between the read and write models if not handled correctly</w:t>
      </w:r>
    </w:p>
    <w:p w:rsidR="00000000" w:rsidDel="00000000" w:rsidP="00000000" w:rsidRDefault="00000000" w:rsidRPr="00000000" w14:paraId="00000023">
      <w:pPr>
        <w:numPr>
          <w:ilvl w:val="0"/>
          <w:numId w:val="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Bad: More points of failure as there are multiple databases and database models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The Pros and Cons of the CQRS Architecture Pattern</w:t>
      </w:r>
      <w:r w:rsidDel="00000000" w:rsidR="00000000" w:rsidRPr="00000000">
        <w:rPr>
          <w:rFonts w:ascii="Times New Roman" w:cs="Times New Roman" w:eastAsia="Times New Roman" w:hAnsi="Times New Roman"/>
          <w:rtl w:val="0"/>
        </w:rPr>
        <w:t xml:space="preserve">, 2021)</w:t>
      </w:r>
    </w:p>
    <w:p w:rsidR="00000000" w:rsidDel="00000000" w:rsidP="00000000" w:rsidRDefault="00000000" w:rsidRPr="00000000" w14:paraId="0000002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Bad: Complex to implement due to previously mentioned point of having different read and write models</w:t>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Decision Outcome</w:t>
      </w:r>
    </w:p>
    <w:p w:rsidR="00000000" w:rsidDel="00000000" w:rsidP="00000000" w:rsidRDefault="00000000" w:rsidRPr="00000000" w14:paraId="00000028">
      <w:pPr>
        <w:rPr/>
      </w:pPr>
      <w:r w:rsidDel="00000000" w:rsidR="00000000" w:rsidRPr="00000000">
        <w:rPr>
          <w:rtl w:val="0"/>
        </w:rPr>
        <w:t xml:space="preserve">The Architecture pattern chosen is ‘Controller Service Repository’ pattern due to the separate layers implementing separation of concerns by default. Separating the business logic from database access objects also allows for easier testing and limits code duplication.</w:t>
      </w:r>
    </w:p>
    <w:p w:rsidR="00000000" w:rsidDel="00000000" w:rsidP="00000000" w:rsidRDefault="00000000" w:rsidRPr="00000000" w14:paraId="00000029">
      <w:pPr>
        <w:rPr/>
      </w:pPr>
      <w:r w:rsidDel="00000000" w:rsidR="00000000" w:rsidRPr="00000000">
        <w:rPr>
          <w:rtl w:val="0"/>
        </w:rPr>
        <w:t xml:space="preserve">Furthermore, the pattern is far more simple to implement without much overhead, and is much more suited to the small scope we are trying to achieve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References</w:t>
      </w:r>
    </w:p>
    <w:p w:rsidR="00000000" w:rsidDel="00000000" w:rsidP="00000000" w:rsidRDefault="00000000" w:rsidRPr="00000000" w14:paraId="0000002E">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Collings, T. (2021, August 10). </w:t>
      </w:r>
      <w:r w:rsidDel="00000000" w:rsidR="00000000" w:rsidRPr="00000000">
        <w:rPr>
          <w:rFonts w:ascii="Times New Roman" w:cs="Times New Roman" w:eastAsia="Times New Roman" w:hAnsi="Times New Roman"/>
          <w:i w:val="1"/>
          <w:rtl w:val="0"/>
        </w:rPr>
        <w:t xml:space="preserve">Controller-Service-Repository</w:t>
      </w:r>
      <w:r w:rsidDel="00000000" w:rsidR="00000000" w:rsidRPr="00000000">
        <w:rPr>
          <w:rFonts w:ascii="Times New Roman" w:cs="Times New Roman" w:eastAsia="Times New Roman" w:hAnsi="Times New Roman"/>
          <w:rtl w:val="0"/>
        </w:rPr>
        <w:t xml:space="preserve">. Medium. https://tom-collings.medium.com/controller-service-repository-16e29a4684e5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 Lugasi-Gal. (2024, June 14). </w:t>
      </w:r>
      <w:r w:rsidDel="00000000" w:rsidR="00000000" w:rsidRPr="00000000">
        <w:rPr>
          <w:rFonts w:ascii="Times New Roman" w:cs="Times New Roman" w:eastAsia="Times New Roman" w:hAnsi="Times New Roman"/>
          <w:i w:val="1"/>
          <w:rtl w:val="0"/>
        </w:rPr>
        <w:t xml:space="preserve">Next-Level Boilerplate: An Inside Look Into Our .net Clean Architecture Repo - ISE Developer Blog</w:t>
      </w:r>
      <w:r w:rsidDel="00000000" w:rsidR="00000000" w:rsidRPr="00000000">
        <w:rPr>
          <w:rFonts w:ascii="Times New Roman" w:cs="Times New Roman" w:eastAsia="Times New Roman" w:hAnsi="Times New Roman"/>
          <w:rtl w:val="0"/>
        </w:rPr>
        <w:t xml:space="preserve">. ISE Developer Blog. </w:t>
      </w:r>
      <w:hyperlink r:id="rId7">
        <w:r w:rsidDel="00000000" w:rsidR="00000000" w:rsidRPr="00000000">
          <w:rPr>
            <w:rFonts w:ascii="Times New Roman" w:cs="Times New Roman" w:eastAsia="Times New Roman" w:hAnsi="Times New Roman"/>
            <w:color w:val="1155cc"/>
            <w:u w:val="single"/>
            <w:rtl w:val="0"/>
          </w:rPr>
          <w:t xml:space="preserve">https://devblogs.microsoft.com/ise/next-level-clean-architecture-boilerplate/</w:t>
        </w:r>
      </w:hyperlink>
      <w:r w:rsidDel="00000000" w:rsidR="00000000" w:rsidRPr="00000000">
        <w:rPr>
          <w:rtl w:val="0"/>
        </w:rPr>
      </w:r>
    </w:p>
    <w:p w:rsidR="00000000" w:rsidDel="00000000" w:rsidP="00000000" w:rsidRDefault="00000000" w:rsidRPr="00000000" w14:paraId="00000031">
      <w:pP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Patil, H. (2024, February 19). </w:t>
      </w:r>
      <w:r w:rsidDel="00000000" w:rsidR="00000000" w:rsidRPr="00000000">
        <w:rPr>
          <w:rFonts w:ascii="Times New Roman" w:cs="Times New Roman" w:eastAsia="Times New Roman" w:hAnsi="Times New Roman"/>
          <w:i w:val="1"/>
          <w:rtl w:val="0"/>
        </w:rPr>
        <w:t xml:space="preserve">Clean Architecture is a software design approach introduced by Robert C. Martin, also known as Uncle Bob.</w:t>
      </w:r>
      <w:r w:rsidDel="00000000" w:rsidR="00000000" w:rsidRPr="00000000">
        <w:rPr>
          <w:rFonts w:ascii="Times New Roman" w:cs="Times New Roman" w:eastAsia="Times New Roman" w:hAnsi="Times New Roman"/>
          <w:rtl w:val="0"/>
        </w:rPr>
        <w:t xml:space="preserve"> Linkedin.com. </w:t>
      </w:r>
      <w:hyperlink r:id="rId8">
        <w:r w:rsidDel="00000000" w:rsidR="00000000" w:rsidRPr="00000000">
          <w:rPr>
            <w:rFonts w:ascii="Times New Roman" w:cs="Times New Roman" w:eastAsia="Times New Roman" w:hAnsi="Times New Roman"/>
            <w:color w:val="1155cc"/>
            <w:u w:val="single"/>
            <w:rtl w:val="0"/>
          </w:rPr>
          <w:t xml:space="preserve">https://www.linkedin.com/pulse/exploring-depths-clean-architecture-its-pros-cons-net-hanumant-patil-oay8f</w:t>
        </w:r>
      </w:hyperlink>
      <w:r w:rsidDel="00000000" w:rsidR="00000000" w:rsidRPr="00000000">
        <w:rPr>
          <w:rtl w:val="0"/>
        </w:rPr>
      </w:r>
    </w:p>
    <w:p w:rsidR="00000000" w:rsidDel="00000000" w:rsidP="00000000" w:rsidRDefault="00000000" w:rsidRPr="00000000" w14:paraId="00000033">
      <w:pP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EdPrice-MSFT. (n.d.). </w:t>
      </w:r>
      <w:r w:rsidDel="00000000" w:rsidR="00000000" w:rsidRPr="00000000">
        <w:rPr>
          <w:rFonts w:ascii="Times New Roman" w:cs="Times New Roman" w:eastAsia="Times New Roman" w:hAnsi="Times New Roman"/>
          <w:i w:val="1"/>
          <w:rtl w:val="0"/>
        </w:rPr>
        <w:t xml:space="preserve">CQRS pattern - Azure Architecture Center</w:t>
      </w:r>
      <w:r w:rsidDel="00000000" w:rsidR="00000000" w:rsidRPr="00000000">
        <w:rPr>
          <w:rFonts w:ascii="Times New Roman" w:cs="Times New Roman" w:eastAsia="Times New Roman" w:hAnsi="Times New Roman"/>
          <w:rtl w:val="0"/>
        </w:rPr>
        <w:t xml:space="preserve">. Learn.microsoft.com. </w:t>
      </w:r>
      <w:hyperlink r:id="rId9">
        <w:r w:rsidDel="00000000" w:rsidR="00000000" w:rsidRPr="00000000">
          <w:rPr>
            <w:rFonts w:ascii="Times New Roman" w:cs="Times New Roman" w:eastAsia="Times New Roman" w:hAnsi="Times New Roman"/>
            <w:color w:val="1155cc"/>
            <w:u w:val="single"/>
            <w:rtl w:val="0"/>
          </w:rPr>
          <w:t xml:space="preserve">https://learn.microsoft.com/en-us/azure/architecture/patterns/cqrs</w:t>
        </w:r>
      </w:hyperlink>
      <w:r w:rsidDel="00000000" w:rsidR="00000000" w:rsidRPr="00000000">
        <w:rPr>
          <w:rtl w:val="0"/>
        </w:rPr>
      </w:r>
    </w:p>
    <w:p w:rsidR="00000000" w:rsidDel="00000000" w:rsidP="00000000" w:rsidRDefault="00000000" w:rsidRPr="00000000" w14:paraId="00000035">
      <w:pP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pros and cons of the CQRS architecture pattern</w:t>
      </w:r>
      <w:r w:rsidDel="00000000" w:rsidR="00000000" w:rsidRPr="00000000">
        <w:rPr>
          <w:rFonts w:ascii="Times New Roman" w:cs="Times New Roman" w:eastAsia="Times New Roman" w:hAnsi="Times New Roman"/>
          <w:rtl w:val="0"/>
        </w:rPr>
        <w:t xml:space="preserve">. (2021). Redhat.com. https://www.redhat.com/en/blog/pros-and-cons-cqrs</w:t>
      </w:r>
    </w:p>
    <w:p w:rsidR="00000000" w:rsidDel="00000000" w:rsidP="00000000" w:rsidRDefault="00000000" w:rsidRPr="00000000" w14:paraId="00000037">
      <w:pP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2B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32B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32B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32B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32B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32B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2B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2B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2B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2B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32B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32B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32B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32B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32B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2B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2B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2B1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2B1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2B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2B1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2B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2B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32B17"/>
    <w:rPr>
      <w:i w:val="1"/>
      <w:iCs w:val="1"/>
      <w:color w:val="404040" w:themeColor="text1" w:themeTint="0000BF"/>
    </w:rPr>
  </w:style>
  <w:style w:type="paragraph" w:styleId="ListParagraph">
    <w:name w:val="List Paragraph"/>
    <w:basedOn w:val="Normal"/>
    <w:uiPriority w:val="34"/>
    <w:qFormat w:val="1"/>
    <w:rsid w:val="00532B17"/>
    <w:pPr>
      <w:ind w:left="720"/>
      <w:contextualSpacing w:val="1"/>
    </w:pPr>
  </w:style>
  <w:style w:type="character" w:styleId="IntenseEmphasis">
    <w:name w:val="Intense Emphasis"/>
    <w:basedOn w:val="DefaultParagraphFont"/>
    <w:uiPriority w:val="21"/>
    <w:qFormat w:val="1"/>
    <w:rsid w:val="00532B17"/>
    <w:rPr>
      <w:i w:val="1"/>
      <w:iCs w:val="1"/>
      <w:color w:val="0f4761" w:themeColor="accent1" w:themeShade="0000BF"/>
    </w:rPr>
  </w:style>
  <w:style w:type="paragraph" w:styleId="IntenseQuote">
    <w:name w:val="Intense Quote"/>
    <w:basedOn w:val="Normal"/>
    <w:next w:val="Normal"/>
    <w:link w:val="IntenseQuoteChar"/>
    <w:uiPriority w:val="30"/>
    <w:qFormat w:val="1"/>
    <w:rsid w:val="00532B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32B17"/>
    <w:rPr>
      <w:i w:val="1"/>
      <w:iCs w:val="1"/>
      <w:color w:val="0f4761" w:themeColor="accent1" w:themeShade="0000BF"/>
    </w:rPr>
  </w:style>
  <w:style w:type="character" w:styleId="IntenseReference">
    <w:name w:val="Intense Reference"/>
    <w:basedOn w:val="DefaultParagraphFont"/>
    <w:uiPriority w:val="32"/>
    <w:qFormat w:val="1"/>
    <w:rsid w:val="00532B1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architecture/patterns/cq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blogs.microsoft.com/ise/next-level-clean-architecture-boilerplate/" TargetMode="External"/><Relationship Id="rId8" Type="http://schemas.openxmlformats.org/officeDocument/2006/relationships/hyperlink" Target="https://www.linkedin.com/pulse/exploring-depths-clean-architecture-its-pros-cons-net-hanumant-patil-oay8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wm1apQ48H7E0Bwh68POHeORBQ==">CgMxLjA4AHIhMXhLS3FBd3A1ZEE0cGJ1OFgzcGpremNLcW9iSU1UeFJj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2024-10-31T09:15:00Z</dcterms:created>
  <dc:creator>Bradfield, Luke (Student)</dc:creator>
</cp:coreProperties>
</file>