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E154" w14:textId="1E3BB18C" w:rsidR="00F1194A" w:rsidRPr="009723D8" w:rsidRDefault="00F1194A" w:rsidP="009723D8">
      <w:pPr>
        <w:jc w:val="center"/>
        <w:rPr>
          <w:rFonts w:ascii="Times New Roman" w:hAnsi="Times New Roman" w:cs="Times New Roman"/>
          <w:b/>
          <w:sz w:val="24"/>
          <w:szCs w:val="24"/>
        </w:rPr>
      </w:pPr>
      <w:r w:rsidRPr="009723D8">
        <w:rPr>
          <w:rFonts w:ascii="Times New Roman" w:hAnsi="Times New Roman" w:cs="Times New Roman"/>
          <w:b/>
          <w:sz w:val="24"/>
          <w:szCs w:val="24"/>
        </w:rPr>
        <w:t xml:space="preserve">What Do </w:t>
      </w:r>
      <w:r w:rsidR="0034764A">
        <w:rPr>
          <w:rFonts w:ascii="Times New Roman" w:hAnsi="Times New Roman" w:cs="Times New Roman"/>
          <w:b/>
          <w:sz w:val="24"/>
          <w:szCs w:val="24"/>
        </w:rPr>
        <w:t xml:space="preserve">Structural </w:t>
      </w:r>
      <w:r w:rsidR="00DC2939">
        <w:rPr>
          <w:rFonts w:ascii="Times New Roman" w:hAnsi="Times New Roman" w:cs="Times New Roman"/>
          <w:b/>
          <w:sz w:val="24"/>
          <w:szCs w:val="24"/>
        </w:rPr>
        <w:t xml:space="preserve">Models Tell Us </w:t>
      </w:r>
      <w:r w:rsidR="00E94915">
        <w:rPr>
          <w:rFonts w:ascii="Times New Roman" w:hAnsi="Times New Roman" w:cs="Times New Roman"/>
          <w:b/>
          <w:sz w:val="24"/>
          <w:szCs w:val="24"/>
        </w:rPr>
        <w:t xml:space="preserve">About </w:t>
      </w:r>
      <w:r w:rsidRPr="009723D8">
        <w:rPr>
          <w:rFonts w:ascii="Times New Roman" w:hAnsi="Times New Roman" w:cs="Times New Roman"/>
          <w:b/>
          <w:sz w:val="24"/>
          <w:szCs w:val="24"/>
        </w:rPr>
        <w:t xml:space="preserve">the Effects of Monetary </w:t>
      </w:r>
      <w:proofErr w:type="gramStart"/>
      <w:r w:rsidRPr="009723D8">
        <w:rPr>
          <w:rFonts w:ascii="Times New Roman" w:hAnsi="Times New Roman" w:cs="Times New Roman"/>
          <w:b/>
          <w:sz w:val="24"/>
          <w:szCs w:val="24"/>
        </w:rPr>
        <w:t>Policy?</w:t>
      </w:r>
      <w:r w:rsidR="007E4BCF">
        <w:rPr>
          <w:rFonts w:ascii="Times New Roman" w:hAnsi="Times New Roman" w:cs="Times New Roman"/>
          <w:b/>
          <w:sz w:val="24"/>
          <w:szCs w:val="24"/>
        </w:rPr>
        <w:t>*</w:t>
      </w:r>
      <w:proofErr w:type="gramEnd"/>
    </w:p>
    <w:p w14:paraId="0A35C890" w14:textId="77777777" w:rsidR="00F1194A" w:rsidRPr="009723D8" w:rsidRDefault="00F1194A" w:rsidP="009723D8">
      <w:pPr>
        <w:jc w:val="center"/>
        <w:rPr>
          <w:rFonts w:ascii="Times New Roman" w:hAnsi="Times New Roman" w:cs="Times New Roman"/>
          <w:bCs/>
          <w:sz w:val="24"/>
          <w:szCs w:val="24"/>
        </w:rPr>
      </w:pPr>
    </w:p>
    <w:p w14:paraId="50DF53CE" w14:textId="268FCD7D" w:rsidR="009723D8" w:rsidRPr="009723D8" w:rsidRDefault="009723D8" w:rsidP="009723D8">
      <w:pPr>
        <w:jc w:val="center"/>
        <w:rPr>
          <w:rFonts w:ascii="Times New Roman" w:hAnsi="Times New Roman" w:cs="Times New Roman"/>
          <w:bCs/>
          <w:sz w:val="24"/>
          <w:szCs w:val="24"/>
        </w:rPr>
      </w:pPr>
      <w:r w:rsidRPr="009723D8">
        <w:rPr>
          <w:rFonts w:ascii="Times New Roman" w:hAnsi="Times New Roman" w:cs="Times New Roman"/>
          <w:bCs/>
          <w:sz w:val="24"/>
          <w:szCs w:val="24"/>
        </w:rPr>
        <w:t>William B. English</w:t>
      </w:r>
    </w:p>
    <w:p w14:paraId="3AA2EF83" w14:textId="77777777" w:rsidR="009723D8" w:rsidRDefault="009723D8" w:rsidP="009723D8">
      <w:pPr>
        <w:jc w:val="center"/>
        <w:rPr>
          <w:rFonts w:ascii="Times New Roman" w:hAnsi="Times New Roman" w:cs="Times New Roman"/>
          <w:bCs/>
          <w:sz w:val="24"/>
          <w:szCs w:val="24"/>
        </w:rPr>
      </w:pPr>
      <w:r w:rsidRPr="009723D8">
        <w:rPr>
          <w:rFonts w:ascii="Times New Roman" w:hAnsi="Times New Roman" w:cs="Times New Roman"/>
          <w:bCs/>
          <w:sz w:val="24"/>
          <w:szCs w:val="24"/>
        </w:rPr>
        <w:t>Yale University</w:t>
      </w:r>
    </w:p>
    <w:p w14:paraId="735FD59F" w14:textId="77777777" w:rsidR="007C125F" w:rsidRPr="009723D8" w:rsidRDefault="007C125F" w:rsidP="009723D8">
      <w:pPr>
        <w:jc w:val="center"/>
        <w:rPr>
          <w:rFonts w:ascii="Times New Roman" w:hAnsi="Times New Roman" w:cs="Times New Roman"/>
          <w:bCs/>
          <w:sz w:val="24"/>
          <w:szCs w:val="24"/>
        </w:rPr>
      </w:pPr>
    </w:p>
    <w:p w14:paraId="013CFF72" w14:textId="77777777" w:rsidR="009723D8" w:rsidRPr="009723D8" w:rsidRDefault="009723D8" w:rsidP="009723D8">
      <w:pPr>
        <w:jc w:val="center"/>
        <w:rPr>
          <w:rFonts w:ascii="Times New Roman" w:hAnsi="Times New Roman" w:cs="Times New Roman"/>
          <w:bCs/>
          <w:sz w:val="24"/>
          <w:szCs w:val="24"/>
        </w:rPr>
      </w:pPr>
      <w:r w:rsidRPr="009723D8">
        <w:rPr>
          <w:rFonts w:ascii="Times New Roman" w:hAnsi="Times New Roman" w:cs="Times New Roman"/>
          <w:bCs/>
          <w:sz w:val="24"/>
          <w:szCs w:val="24"/>
        </w:rPr>
        <w:t>Robert Tetlow</w:t>
      </w:r>
    </w:p>
    <w:p w14:paraId="27E3BA4E" w14:textId="18D8199A" w:rsidR="001816DC" w:rsidRDefault="009723D8" w:rsidP="0096203F">
      <w:pPr>
        <w:jc w:val="center"/>
        <w:rPr>
          <w:rFonts w:ascii="Times New Roman" w:hAnsi="Times New Roman" w:cs="Times New Roman"/>
          <w:bCs/>
          <w:sz w:val="24"/>
          <w:szCs w:val="24"/>
        </w:rPr>
      </w:pPr>
      <w:r w:rsidRPr="009723D8">
        <w:rPr>
          <w:rFonts w:ascii="Times New Roman" w:hAnsi="Times New Roman" w:cs="Times New Roman"/>
          <w:bCs/>
          <w:sz w:val="24"/>
          <w:szCs w:val="24"/>
        </w:rPr>
        <w:t>Board of Governors</w:t>
      </w:r>
      <w:r w:rsidR="001816DC">
        <w:rPr>
          <w:rFonts w:ascii="Times New Roman" w:hAnsi="Times New Roman" w:cs="Times New Roman"/>
          <w:bCs/>
          <w:sz w:val="24"/>
          <w:szCs w:val="24"/>
        </w:rPr>
        <w:t xml:space="preserve"> of the Federal Reserve System</w:t>
      </w:r>
    </w:p>
    <w:p w14:paraId="355AE976" w14:textId="77777777" w:rsidR="00F21EC7" w:rsidRDefault="00F21EC7" w:rsidP="0096203F">
      <w:pPr>
        <w:jc w:val="center"/>
        <w:rPr>
          <w:rFonts w:ascii="Times New Roman" w:hAnsi="Times New Roman" w:cs="Times New Roman"/>
          <w:bCs/>
          <w:sz w:val="24"/>
          <w:szCs w:val="24"/>
        </w:rPr>
      </w:pPr>
    </w:p>
    <w:p w14:paraId="33546F74" w14:textId="77777777" w:rsidR="00F21EC7" w:rsidRDefault="00F21EC7" w:rsidP="00F21EC7">
      <w:pPr>
        <w:jc w:val="center"/>
        <w:rPr>
          <w:rFonts w:ascii="Times New Roman" w:hAnsi="Times New Roman" w:cs="Times New Roman"/>
          <w:bCs/>
          <w:sz w:val="24"/>
          <w:szCs w:val="24"/>
        </w:rPr>
      </w:pPr>
      <w:r>
        <w:rPr>
          <w:rFonts w:ascii="Times New Roman" w:hAnsi="Times New Roman" w:cs="Times New Roman"/>
          <w:bCs/>
          <w:sz w:val="24"/>
          <w:szCs w:val="24"/>
        </w:rPr>
        <w:t>Connor Brennan</w:t>
      </w:r>
    </w:p>
    <w:p w14:paraId="49448158" w14:textId="77777777" w:rsidR="00F21EC7" w:rsidRDefault="00F21EC7" w:rsidP="00F21EC7">
      <w:pPr>
        <w:jc w:val="center"/>
        <w:rPr>
          <w:rFonts w:ascii="Times New Roman" w:hAnsi="Times New Roman" w:cs="Times New Roman"/>
          <w:bCs/>
          <w:sz w:val="24"/>
          <w:szCs w:val="24"/>
        </w:rPr>
      </w:pPr>
      <w:r>
        <w:rPr>
          <w:rFonts w:ascii="Times New Roman" w:hAnsi="Times New Roman" w:cs="Times New Roman"/>
          <w:bCs/>
          <w:sz w:val="24"/>
          <w:szCs w:val="24"/>
        </w:rPr>
        <w:t>Board of Governors of the Federal Reserve System</w:t>
      </w:r>
    </w:p>
    <w:p w14:paraId="6FE913AC" w14:textId="77777777" w:rsidR="0096203F" w:rsidRPr="009723D8" w:rsidRDefault="0096203F" w:rsidP="0096203F">
      <w:pPr>
        <w:jc w:val="center"/>
        <w:rPr>
          <w:rFonts w:ascii="Times New Roman" w:hAnsi="Times New Roman" w:cs="Times New Roman"/>
          <w:bCs/>
          <w:sz w:val="24"/>
          <w:szCs w:val="24"/>
        </w:rPr>
      </w:pPr>
    </w:p>
    <w:p w14:paraId="79AE6DFE" w14:textId="5629900C" w:rsidR="009723D8" w:rsidRPr="009723D8" w:rsidRDefault="00E94915" w:rsidP="009723D8">
      <w:pPr>
        <w:jc w:val="center"/>
        <w:rPr>
          <w:rFonts w:ascii="Times New Roman" w:hAnsi="Times New Roman" w:cs="Times New Roman"/>
          <w:bCs/>
          <w:sz w:val="24"/>
          <w:szCs w:val="24"/>
        </w:rPr>
      </w:pPr>
      <w:r>
        <w:rPr>
          <w:rFonts w:ascii="Times New Roman" w:hAnsi="Times New Roman" w:cs="Times New Roman"/>
          <w:bCs/>
          <w:sz w:val="24"/>
          <w:szCs w:val="24"/>
        </w:rPr>
        <w:t xml:space="preserve">March </w:t>
      </w:r>
      <w:r w:rsidR="0068223C">
        <w:rPr>
          <w:rFonts w:ascii="Times New Roman" w:hAnsi="Times New Roman" w:cs="Times New Roman"/>
          <w:bCs/>
          <w:sz w:val="24"/>
          <w:szCs w:val="24"/>
        </w:rPr>
        <w:t>7</w:t>
      </w:r>
      <w:r w:rsidR="00D7053F">
        <w:rPr>
          <w:rFonts w:ascii="Times New Roman" w:hAnsi="Times New Roman" w:cs="Times New Roman"/>
          <w:bCs/>
          <w:sz w:val="24"/>
          <w:szCs w:val="24"/>
        </w:rPr>
        <w:t>,</w:t>
      </w:r>
      <w:r w:rsidR="009723D8" w:rsidRPr="009723D8">
        <w:rPr>
          <w:rFonts w:ascii="Times New Roman" w:hAnsi="Times New Roman" w:cs="Times New Roman"/>
          <w:bCs/>
          <w:sz w:val="24"/>
          <w:szCs w:val="24"/>
        </w:rPr>
        <w:t xml:space="preserve"> 202</w:t>
      </w:r>
      <w:r w:rsidR="00D7053F">
        <w:rPr>
          <w:rFonts w:ascii="Times New Roman" w:hAnsi="Times New Roman" w:cs="Times New Roman"/>
          <w:bCs/>
          <w:sz w:val="24"/>
          <w:szCs w:val="24"/>
        </w:rPr>
        <w:t>4</w:t>
      </w:r>
    </w:p>
    <w:p w14:paraId="3F254546" w14:textId="77777777" w:rsidR="00837847" w:rsidRDefault="00837847" w:rsidP="009723D8">
      <w:pPr>
        <w:jc w:val="center"/>
        <w:rPr>
          <w:rFonts w:ascii="Times New Roman" w:hAnsi="Times New Roman" w:cs="Times New Roman"/>
          <w:b/>
          <w:sz w:val="24"/>
          <w:szCs w:val="24"/>
        </w:rPr>
      </w:pPr>
    </w:p>
    <w:p w14:paraId="24A59291" w14:textId="012D3A61" w:rsidR="009723D8" w:rsidRPr="00BF20D9" w:rsidRDefault="009723D8" w:rsidP="009723D8">
      <w:pPr>
        <w:jc w:val="center"/>
        <w:rPr>
          <w:rFonts w:ascii="Times New Roman" w:hAnsi="Times New Roman" w:cs="Times New Roman"/>
          <w:b/>
          <w:sz w:val="24"/>
          <w:szCs w:val="24"/>
        </w:rPr>
      </w:pPr>
      <w:r w:rsidRPr="00BF20D9">
        <w:rPr>
          <w:rFonts w:ascii="Times New Roman" w:hAnsi="Times New Roman" w:cs="Times New Roman"/>
          <w:b/>
          <w:sz w:val="24"/>
          <w:szCs w:val="24"/>
        </w:rPr>
        <w:t>Abstract</w:t>
      </w:r>
    </w:p>
    <w:p w14:paraId="408CA2AC" w14:textId="4664F629" w:rsidR="00F04905" w:rsidRDefault="00BF20D9" w:rsidP="009723D8">
      <w:pPr>
        <w:rPr>
          <w:rFonts w:ascii="Times New Roman" w:hAnsi="Times New Roman" w:cs="Times New Roman"/>
          <w:bCs/>
          <w:sz w:val="24"/>
          <w:szCs w:val="24"/>
        </w:rPr>
      </w:pPr>
      <w:r>
        <w:rPr>
          <w:rFonts w:ascii="Times New Roman" w:hAnsi="Times New Roman" w:cs="Times New Roman"/>
          <w:bCs/>
          <w:sz w:val="24"/>
          <w:szCs w:val="24"/>
        </w:rPr>
        <w:t xml:space="preserve">The appropriate </w:t>
      </w:r>
      <w:r w:rsidR="00E32C78">
        <w:rPr>
          <w:rFonts w:ascii="Times New Roman" w:hAnsi="Times New Roman" w:cs="Times New Roman"/>
          <w:bCs/>
          <w:sz w:val="24"/>
          <w:szCs w:val="24"/>
        </w:rPr>
        <w:t xml:space="preserve">calibration of monetary policy requires an evaluation of the </w:t>
      </w:r>
      <w:r w:rsidR="00D7053F">
        <w:rPr>
          <w:rFonts w:ascii="Times New Roman" w:hAnsi="Times New Roman" w:cs="Times New Roman"/>
          <w:bCs/>
          <w:sz w:val="24"/>
          <w:szCs w:val="24"/>
        </w:rPr>
        <w:t xml:space="preserve">size and timing </w:t>
      </w:r>
      <w:r w:rsidR="00E32C78">
        <w:rPr>
          <w:rFonts w:ascii="Times New Roman" w:hAnsi="Times New Roman" w:cs="Times New Roman"/>
          <w:bCs/>
          <w:sz w:val="24"/>
          <w:szCs w:val="24"/>
        </w:rPr>
        <w:t xml:space="preserve">of the effects of policy changes on the economy.  Despite many decades of research, </w:t>
      </w:r>
      <w:r w:rsidR="00634BBE">
        <w:rPr>
          <w:rFonts w:ascii="Times New Roman" w:hAnsi="Times New Roman" w:cs="Times New Roman"/>
          <w:bCs/>
          <w:sz w:val="24"/>
          <w:szCs w:val="24"/>
        </w:rPr>
        <w:t xml:space="preserve">significant uncertainty about those effects remain.  We use a large collection of </w:t>
      </w:r>
      <w:r w:rsidR="00D7053F">
        <w:rPr>
          <w:rFonts w:ascii="Times New Roman" w:hAnsi="Times New Roman" w:cs="Times New Roman"/>
          <w:bCs/>
          <w:sz w:val="24"/>
          <w:szCs w:val="24"/>
        </w:rPr>
        <w:t xml:space="preserve">structural </w:t>
      </w:r>
      <w:r w:rsidR="00634BBE">
        <w:rPr>
          <w:rFonts w:ascii="Times New Roman" w:hAnsi="Times New Roman" w:cs="Times New Roman"/>
          <w:bCs/>
          <w:sz w:val="24"/>
          <w:szCs w:val="24"/>
        </w:rPr>
        <w:t xml:space="preserve">macroeconomic models </w:t>
      </w:r>
      <w:r w:rsidR="00D7053F">
        <w:rPr>
          <w:rFonts w:ascii="Times New Roman" w:hAnsi="Times New Roman" w:cs="Times New Roman"/>
          <w:bCs/>
          <w:sz w:val="24"/>
          <w:szCs w:val="24"/>
        </w:rPr>
        <w:t xml:space="preserve">and a range of </w:t>
      </w:r>
      <w:r w:rsidR="0008675D">
        <w:rPr>
          <w:rFonts w:ascii="Times New Roman" w:hAnsi="Times New Roman" w:cs="Times New Roman"/>
          <w:bCs/>
          <w:sz w:val="24"/>
          <w:szCs w:val="24"/>
        </w:rPr>
        <w:t xml:space="preserve">different policy rules </w:t>
      </w:r>
      <w:r w:rsidR="00634BBE">
        <w:rPr>
          <w:rFonts w:ascii="Times New Roman" w:hAnsi="Times New Roman" w:cs="Times New Roman"/>
          <w:bCs/>
          <w:sz w:val="24"/>
          <w:szCs w:val="24"/>
        </w:rPr>
        <w:t xml:space="preserve">to </w:t>
      </w:r>
      <w:r w:rsidR="003D1FAF">
        <w:rPr>
          <w:rFonts w:ascii="Times New Roman" w:hAnsi="Times New Roman" w:cs="Times New Roman"/>
          <w:bCs/>
          <w:sz w:val="24"/>
          <w:szCs w:val="24"/>
        </w:rPr>
        <w:t xml:space="preserve">simulate the effects of monetary policy shocks on output and inflation.  The range of the resulting impulse-response functions is very wide, </w:t>
      </w:r>
      <w:r w:rsidR="00005D92">
        <w:rPr>
          <w:rFonts w:ascii="Times New Roman" w:hAnsi="Times New Roman" w:cs="Times New Roman"/>
          <w:bCs/>
          <w:sz w:val="24"/>
          <w:szCs w:val="24"/>
        </w:rPr>
        <w:t xml:space="preserve">with some models showing very rapid and large effects, while others show </w:t>
      </w:r>
      <w:r w:rsidR="000176F5">
        <w:rPr>
          <w:rFonts w:ascii="Times New Roman" w:hAnsi="Times New Roman" w:cs="Times New Roman"/>
          <w:bCs/>
          <w:sz w:val="24"/>
          <w:szCs w:val="24"/>
        </w:rPr>
        <w:t xml:space="preserve">much more gradual </w:t>
      </w:r>
      <w:r w:rsidR="004E2661">
        <w:rPr>
          <w:rFonts w:ascii="Times New Roman" w:hAnsi="Times New Roman" w:cs="Times New Roman"/>
          <w:bCs/>
          <w:sz w:val="24"/>
          <w:szCs w:val="24"/>
        </w:rPr>
        <w:t>or</w:t>
      </w:r>
      <w:r w:rsidR="000176F5">
        <w:rPr>
          <w:rFonts w:ascii="Times New Roman" w:hAnsi="Times New Roman" w:cs="Times New Roman"/>
          <w:bCs/>
          <w:sz w:val="24"/>
          <w:szCs w:val="24"/>
        </w:rPr>
        <w:t xml:space="preserve"> modest effects. </w:t>
      </w:r>
      <w:r w:rsidR="00F33CCB">
        <w:rPr>
          <w:rFonts w:ascii="Times New Roman" w:hAnsi="Times New Roman" w:cs="Times New Roman"/>
          <w:bCs/>
          <w:sz w:val="24"/>
          <w:szCs w:val="24"/>
        </w:rPr>
        <w:t xml:space="preserve">We </w:t>
      </w:r>
      <w:r w:rsidR="00E17FBA">
        <w:rPr>
          <w:rFonts w:ascii="Times New Roman" w:hAnsi="Times New Roman" w:cs="Times New Roman"/>
          <w:bCs/>
          <w:sz w:val="24"/>
          <w:szCs w:val="24"/>
        </w:rPr>
        <w:t>then examine</w:t>
      </w:r>
      <w:r w:rsidR="00C23D44">
        <w:rPr>
          <w:rFonts w:ascii="Times New Roman" w:hAnsi="Times New Roman" w:cs="Times New Roman"/>
          <w:bCs/>
          <w:sz w:val="24"/>
          <w:szCs w:val="24"/>
        </w:rPr>
        <w:t xml:space="preserve"> how the speed and size of the monetary policy </w:t>
      </w:r>
      <w:r w:rsidR="000B2D8D">
        <w:rPr>
          <w:rFonts w:ascii="Times New Roman" w:hAnsi="Times New Roman" w:cs="Times New Roman"/>
          <w:bCs/>
          <w:sz w:val="24"/>
          <w:szCs w:val="24"/>
        </w:rPr>
        <w:t xml:space="preserve">effects relate to </w:t>
      </w:r>
      <w:r w:rsidR="00C23D44">
        <w:rPr>
          <w:rFonts w:ascii="Times New Roman" w:hAnsi="Times New Roman" w:cs="Times New Roman"/>
          <w:bCs/>
          <w:sz w:val="24"/>
          <w:szCs w:val="24"/>
        </w:rPr>
        <w:t xml:space="preserve">a range of model attributes.  </w:t>
      </w:r>
      <w:proofErr w:type="gramStart"/>
      <w:r w:rsidR="00C23D44">
        <w:rPr>
          <w:rFonts w:ascii="Times New Roman" w:hAnsi="Times New Roman" w:cs="Times New Roman"/>
          <w:bCs/>
          <w:sz w:val="24"/>
          <w:szCs w:val="24"/>
        </w:rPr>
        <w:t>On the whole</w:t>
      </w:r>
      <w:proofErr w:type="gramEnd"/>
      <w:r w:rsidR="00C23D44">
        <w:rPr>
          <w:rFonts w:ascii="Times New Roman" w:hAnsi="Times New Roman" w:cs="Times New Roman"/>
          <w:bCs/>
          <w:sz w:val="24"/>
          <w:szCs w:val="24"/>
        </w:rPr>
        <w:t xml:space="preserve">, </w:t>
      </w:r>
      <w:r w:rsidR="00FD267F">
        <w:rPr>
          <w:rFonts w:ascii="Times New Roman" w:hAnsi="Times New Roman" w:cs="Times New Roman"/>
          <w:bCs/>
          <w:sz w:val="24"/>
          <w:szCs w:val="24"/>
        </w:rPr>
        <w:t xml:space="preserve">the effects of policy are larger and more gradual to </w:t>
      </w:r>
      <w:r w:rsidR="00735C12">
        <w:rPr>
          <w:rFonts w:ascii="Times New Roman" w:hAnsi="Times New Roman" w:cs="Times New Roman"/>
          <w:bCs/>
          <w:sz w:val="24"/>
          <w:szCs w:val="24"/>
        </w:rPr>
        <w:t xml:space="preserve">build in models that are estimated rather than calibrated.  </w:t>
      </w:r>
      <w:commentRangeStart w:id="0"/>
      <w:r w:rsidR="00735C12">
        <w:rPr>
          <w:rFonts w:ascii="Times New Roman" w:hAnsi="Times New Roman" w:cs="Times New Roman"/>
          <w:bCs/>
          <w:sz w:val="24"/>
          <w:szCs w:val="24"/>
        </w:rPr>
        <w:t xml:space="preserve">In addition, models with wage and price indexation </w:t>
      </w:r>
      <w:r w:rsidR="001E663E">
        <w:rPr>
          <w:rFonts w:ascii="Times New Roman" w:hAnsi="Times New Roman" w:cs="Times New Roman"/>
          <w:bCs/>
          <w:sz w:val="24"/>
          <w:szCs w:val="24"/>
        </w:rPr>
        <w:t xml:space="preserve">generally show somewhat more persistent and larger economic effects. </w:t>
      </w:r>
      <w:r w:rsidR="00DC7431">
        <w:rPr>
          <w:rFonts w:ascii="Times New Roman" w:hAnsi="Times New Roman" w:cs="Times New Roman"/>
          <w:bCs/>
          <w:sz w:val="24"/>
          <w:szCs w:val="24"/>
        </w:rPr>
        <w:t xml:space="preserve"> </w:t>
      </w:r>
      <w:r w:rsidR="00970204">
        <w:rPr>
          <w:rFonts w:ascii="Times New Roman" w:hAnsi="Times New Roman" w:cs="Times New Roman"/>
          <w:bCs/>
          <w:sz w:val="24"/>
          <w:szCs w:val="24"/>
        </w:rPr>
        <w:t xml:space="preserve">Models that were </w:t>
      </w:r>
      <w:r w:rsidR="00286D0F">
        <w:rPr>
          <w:rFonts w:ascii="Times New Roman" w:hAnsi="Times New Roman" w:cs="Times New Roman"/>
          <w:bCs/>
          <w:sz w:val="24"/>
          <w:szCs w:val="24"/>
        </w:rPr>
        <w:t>developed</w:t>
      </w:r>
      <w:r w:rsidR="00970204">
        <w:rPr>
          <w:rFonts w:ascii="Times New Roman" w:hAnsi="Times New Roman" w:cs="Times New Roman"/>
          <w:bCs/>
          <w:sz w:val="24"/>
          <w:szCs w:val="24"/>
        </w:rPr>
        <w:t xml:space="preserve"> by economists on the staff of central banks show somewhat larger effects of monetary policy than models </w:t>
      </w:r>
      <w:r w:rsidR="00837847">
        <w:rPr>
          <w:rFonts w:ascii="Times New Roman" w:hAnsi="Times New Roman" w:cs="Times New Roman"/>
          <w:bCs/>
          <w:sz w:val="24"/>
          <w:szCs w:val="24"/>
        </w:rPr>
        <w:t>prepared by other economists</w:t>
      </w:r>
      <w:commentRangeEnd w:id="0"/>
      <w:r w:rsidR="00286D0F">
        <w:rPr>
          <w:rStyle w:val="CommentReference"/>
        </w:rPr>
        <w:commentReference w:id="0"/>
      </w:r>
      <w:r w:rsidR="00837847">
        <w:rPr>
          <w:rFonts w:ascii="Times New Roman" w:hAnsi="Times New Roman" w:cs="Times New Roman"/>
          <w:bCs/>
          <w:sz w:val="24"/>
          <w:szCs w:val="24"/>
        </w:rPr>
        <w:t xml:space="preserve">. </w:t>
      </w:r>
      <w:r w:rsidR="009159F8">
        <w:rPr>
          <w:rFonts w:ascii="Times New Roman" w:hAnsi="Times New Roman" w:cs="Times New Roman"/>
          <w:bCs/>
          <w:sz w:val="24"/>
          <w:szCs w:val="24"/>
        </w:rPr>
        <w:t xml:space="preserve">We conclude that economists </w:t>
      </w:r>
      <w:r w:rsidR="007C125F">
        <w:rPr>
          <w:rFonts w:ascii="Times New Roman" w:hAnsi="Times New Roman" w:cs="Times New Roman"/>
          <w:bCs/>
          <w:sz w:val="24"/>
          <w:szCs w:val="24"/>
        </w:rPr>
        <w:t>are less in agreement tha</w:t>
      </w:r>
      <w:r w:rsidR="009159F8">
        <w:rPr>
          <w:rFonts w:ascii="Times New Roman" w:hAnsi="Times New Roman" w:cs="Times New Roman"/>
          <w:bCs/>
          <w:sz w:val="24"/>
          <w:szCs w:val="24"/>
        </w:rPr>
        <w:t>n might have been expected about the effects of monetary policy</w:t>
      </w:r>
      <w:r w:rsidR="009B376B">
        <w:rPr>
          <w:rFonts w:ascii="Times New Roman" w:hAnsi="Times New Roman" w:cs="Times New Roman"/>
          <w:bCs/>
          <w:sz w:val="24"/>
          <w:szCs w:val="24"/>
        </w:rPr>
        <w:t xml:space="preserve">, suggesting </w:t>
      </w:r>
      <w:r w:rsidR="006269EA">
        <w:rPr>
          <w:rFonts w:ascii="Times New Roman" w:hAnsi="Times New Roman" w:cs="Times New Roman"/>
          <w:bCs/>
          <w:sz w:val="24"/>
          <w:szCs w:val="24"/>
        </w:rPr>
        <w:t xml:space="preserve">that policymakers need to be </w:t>
      </w:r>
      <w:r w:rsidR="003C69ED">
        <w:rPr>
          <w:rFonts w:ascii="Times New Roman" w:hAnsi="Times New Roman" w:cs="Times New Roman"/>
          <w:bCs/>
          <w:sz w:val="24"/>
          <w:szCs w:val="24"/>
        </w:rPr>
        <w:t xml:space="preserve">humble about their knowledge of the effects of changes in policy and approach monetary policy decisions </w:t>
      </w:r>
      <w:r w:rsidR="0018312B">
        <w:rPr>
          <w:rFonts w:ascii="Times New Roman" w:hAnsi="Times New Roman" w:cs="Times New Roman"/>
          <w:bCs/>
          <w:sz w:val="24"/>
          <w:szCs w:val="24"/>
        </w:rPr>
        <w:t>with a risk management framework</w:t>
      </w:r>
      <w:r w:rsidR="009B376B">
        <w:rPr>
          <w:rFonts w:ascii="Times New Roman" w:hAnsi="Times New Roman" w:cs="Times New Roman"/>
          <w:bCs/>
          <w:sz w:val="24"/>
          <w:szCs w:val="24"/>
        </w:rPr>
        <w:t xml:space="preserve">. </w:t>
      </w:r>
    </w:p>
    <w:p w14:paraId="140ED204" w14:textId="005C6CCB" w:rsidR="00F04905" w:rsidRPr="009723D8" w:rsidRDefault="00F04905" w:rsidP="009723D8">
      <w:pPr>
        <w:rPr>
          <w:rFonts w:ascii="Times New Roman" w:hAnsi="Times New Roman" w:cs="Times New Roman"/>
          <w:bCs/>
          <w:sz w:val="24"/>
          <w:szCs w:val="24"/>
        </w:rPr>
      </w:pPr>
      <w:r>
        <w:rPr>
          <w:rFonts w:ascii="Times New Roman" w:hAnsi="Times New Roman" w:cs="Times New Roman"/>
          <w:bCs/>
          <w:sz w:val="24"/>
          <w:szCs w:val="24"/>
        </w:rPr>
        <w:t>__________</w:t>
      </w:r>
    </w:p>
    <w:p w14:paraId="358D3D30" w14:textId="330CFCE0" w:rsidR="00F1194A" w:rsidRPr="00682CE0" w:rsidRDefault="007E4BCF" w:rsidP="007E4BCF">
      <w:pPr>
        <w:rPr>
          <w:rFonts w:ascii="Times New Roman" w:hAnsi="Times New Roman" w:cs="Times New Roman"/>
          <w:bCs/>
        </w:rPr>
      </w:pPr>
      <w:r w:rsidRPr="00682CE0">
        <w:rPr>
          <w:rFonts w:ascii="Times New Roman" w:hAnsi="Times New Roman" w:cs="Times New Roman"/>
          <w:bCs/>
        </w:rPr>
        <w:t>*</w:t>
      </w:r>
      <w:r w:rsidR="00656EFD" w:rsidRPr="00682CE0">
        <w:rPr>
          <w:rFonts w:ascii="Times New Roman" w:hAnsi="Times New Roman" w:cs="Times New Roman"/>
          <w:bCs/>
        </w:rPr>
        <w:t xml:space="preserve">The views expressed are those of the authors and do not reflect the views of the Board of Governors </w:t>
      </w:r>
      <w:r w:rsidR="00EB09FC" w:rsidRPr="00682CE0">
        <w:rPr>
          <w:rFonts w:ascii="Times New Roman" w:hAnsi="Times New Roman" w:cs="Times New Roman"/>
          <w:bCs/>
        </w:rPr>
        <w:t xml:space="preserve">of the Federal Reserve System, the Federal Open Market Committee, </w:t>
      </w:r>
      <w:r w:rsidR="00656EFD" w:rsidRPr="00682CE0">
        <w:rPr>
          <w:rFonts w:ascii="Times New Roman" w:hAnsi="Times New Roman" w:cs="Times New Roman"/>
          <w:bCs/>
        </w:rPr>
        <w:t xml:space="preserve">or members of </w:t>
      </w:r>
      <w:r w:rsidR="00EB09FC" w:rsidRPr="00682CE0">
        <w:rPr>
          <w:rFonts w:ascii="Times New Roman" w:hAnsi="Times New Roman" w:cs="Times New Roman"/>
          <w:bCs/>
        </w:rPr>
        <w:t>their</w:t>
      </w:r>
      <w:r w:rsidR="00656EFD" w:rsidRPr="00682CE0">
        <w:rPr>
          <w:rFonts w:ascii="Times New Roman" w:hAnsi="Times New Roman" w:cs="Times New Roman"/>
          <w:bCs/>
        </w:rPr>
        <w:t xml:space="preserve"> staff</w:t>
      </w:r>
      <w:r w:rsidR="00EB09FC" w:rsidRPr="00682CE0">
        <w:rPr>
          <w:rFonts w:ascii="Times New Roman" w:hAnsi="Times New Roman" w:cs="Times New Roman"/>
          <w:bCs/>
        </w:rPr>
        <w:t>s</w:t>
      </w:r>
      <w:r w:rsidR="00656EFD" w:rsidRPr="00682CE0">
        <w:rPr>
          <w:rFonts w:ascii="Times New Roman" w:hAnsi="Times New Roman" w:cs="Times New Roman"/>
          <w:bCs/>
        </w:rPr>
        <w:t xml:space="preserve">.  We thank Jake </w:t>
      </w:r>
      <w:r w:rsidR="000406E7" w:rsidRPr="00682CE0">
        <w:rPr>
          <w:rFonts w:ascii="Times New Roman" w:hAnsi="Times New Roman" w:cs="Times New Roman"/>
          <w:bCs/>
        </w:rPr>
        <w:t xml:space="preserve">Scott </w:t>
      </w:r>
      <w:r w:rsidR="00BF20D9" w:rsidRPr="00682CE0">
        <w:rPr>
          <w:rFonts w:ascii="Times New Roman" w:hAnsi="Times New Roman" w:cs="Times New Roman"/>
          <w:bCs/>
        </w:rPr>
        <w:t xml:space="preserve">for outstanding research assistance.  </w:t>
      </w:r>
      <w:r w:rsidR="00793636" w:rsidRPr="00682CE0">
        <w:rPr>
          <w:rFonts w:ascii="Times New Roman" w:hAnsi="Times New Roman" w:cs="Times New Roman"/>
          <w:bCs/>
        </w:rPr>
        <w:t>We are grateful to Volker Wieland</w:t>
      </w:r>
      <w:r w:rsidR="00EE048B" w:rsidRPr="00682CE0">
        <w:rPr>
          <w:rFonts w:ascii="Times New Roman" w:hAnsi="Times New Roman" w:cs="Times New Roman"/>
          <w:bCs/>
        </w:rPr>
        <w:t xml:space="preserve">, </w:t>
      </w:r>
      <w:r w:rsidR="00793636" w:rsidRPr="00682CE0">
        <w:rPr>
          <w:rFonts w:ascii="Times New Roman" w:hAnsi="Times New Roman" w:cs="Times New Roman"/>
          <w:bCs/>
        </w:rPr>
        <w:t>Alexander</w:t>
      </w:r>
      <w:r w:rsidR="00DE5E6A" w:rsidRPr="00682CE0">
        <w:rPr>
          <w:rFonts w:ascii="Times New Roman" w:hAnsi="Times New Roman" w:cs="Times New Roman"/>
          <w:bCs/>
        </w:rPr>
        <w:t xml:space="preserve"> Dueck</w:t>
      </w:r>
      <w:r w:rsidR="00EE048B" w:rsidRPr="00682CE0">
        <w:rPr>
          <w:rFonts w:ascii="Times New Roman" w:hAnsi="Times New Roman" w:cs="Times New Roman"/>
          <w:bCs/>
        </w:rPr>
        <w:t>,</w:t>
      </w:r>
      <w:r w:rsidR="00DE5E6A" w:rsidRPr="00682CE0">
        <w:rPr>
          <w:rFonts w:ascii="Times New Roman" w:hAnsi="Times New Roman" w:cs="Times New Roman"/>
          <w:bCs/>
        </w:rPr>
        <w:t xml:space="preserve"> and </w:t>
      </w:r>
      <w:r w:rsidR="00EE048B" w:rsidRPr="00682CE0">
        <w:rPr>
          <w:rFonts w:ascii="Times New Roman" w:hAnsi="Times New Roman" w:cs="Times New Roman"/>
          <w:bCs/>
        </w:rPr>
        <w:t>Kai Long Liu for their he</w:t>
      </w:r>
      <w:bookmarkStart w:id="1" w:name="_GoBack"/>
      <w:bookmarkEnd w:id="1"/>
      <w:r w:rsidR="00EE048B" w:rsidRPr="00682CE0">
        <w:rPr>
          <w:rFonts w:ascii="Times New Roman" w:hAnsi="Times New Roman" w:cs="Times New Roman"/>
          <w:bCs/>
        </w:rPr>
        <w:t>lp in working with the MMB</w:t>
      </w:r>
      <w:r w:rsidR="00040756" w:rsidRPr="00682CE0">
        <w:rPr>
          <w:rFonts w:ascii="Times New Roman" w:hAnsi="Times New Roman" w:cs="Times New Roman"/>
          <w:bCs/>
        </w:rPr>
        <w:t xml:space="preserve">.  </w:t>
      </w:r>
      <w:r w:rsidR="00F1194A" w:rsidRPr="00682CE0">
        <w:rPr>
          <w:rFonts w:ascii="Times New Roman" w:hAnsi="Times New Roman" w:cs="Times New Roman"/>
          <w:bCs/>
        </w:rPr>
        <w:br w:type="page"/>
      </w:r>
    </w:p>
    <w:p w14:paraId="063FA2AC" w14:textId="77777777" w:rsidR="00F06F36" w:rsidRPr="001C6F54" w:rsidRDefault="00F06F36" w:rsidP="00BA06F1">
      <w:pPr>
        <w:pStyle w:val="ListParagraph"/>
        <w:numPr>
          <w:ilvl w:val="0"/>
          <w:numId w:val="1"/>
        </w:numPr>
        <w:spacing w:before="100" w:beforeAutospacing="1" w:after="100" w:afterAutospacing="1" w:line="240" w:lineRule="auto"/>
        <w:ind w:left="0" w:firstLine="0"/>
        <w:rPr>
          <w:rFonts w:ascii="Times New Roman" w:hAnsi="Times New Roman" w:cs="Times New Roman"/>
          <w:b/>
          <w:bCs/>
          <w:sz w:val="24"/>
          <w:szCs w:val="24"/>
        </w:rPr>
      </w:pPr>
      <w:r w:rsidRPr="001C6F54">
        <w:rPr>
          <w:rFonts w:ascii="Times New Roman" w:hAnsi="Times New Roman" w:cs="Times New Roman"/>
          <w:b/>
          <w:bCs/>
          <w:sz w:val="24"/>
          <w:szCs w:val="24"/>
        </w:rPr>
        <w:lastRenderedPageBreak/>
        <w:t>Intro</w:t>
      </w:r>
      <w:r w:rsidR="009E3472" w:rsidRPr="001C6F54">
        <w:rPr>
          <w:rFonts w:ascii="Times New Roman" w:hAnsi="Times New Roman" w:cs="Times New Roman"/>
          <w:b/>
          <w:bCs/>
          <w:sz w:val="24"/>
          <w:szCs w:val="24"/>
        </w:rPr>
        <w:t>duction</w:t>
      </w:r>
    </w:p>
    <w:p w14:paraId="7CBE01D6" w14:textId="1277C2E2" w:rsidR="00C25CCE" w:rsidRDefault="00FB193C"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order to decide on the </w:t>
      </w:r>
      <w:r w:rsidR="00A75966">
        <w:rPr>
          <w:rFonts w:ascii="Times New Roman" w:hAnsi="Times New Roman" w:cs="Times New Roman"/>
          <w:sz w:val="24"/>
          <w:szCs w:val="24"/>
        </w:rPr>
        <w:t xml:space="preserve">appropriate stance of monetary policy </w:t>
      </w:r>
      <w:proofErr w:type="gramStart"/>
      <w:r w:rsidR="00A75966">
        <w:rPr>
          <w:rFonts w:ascii="Times New Roman" w:hAnsi="Times New Roman" w:cs="Times New Roman"/>
          <w:sz w:val="24"/>
          <w:szCs w:val="24"/>
        </w:rPr>
        <w:t>in a given</w:t>
      </w:r>
      <w:proofErr w:type="gramEnd"/>
      <w:r w:rsidR="00A75966">
        <w:rPr>
          <w:rFonts w:ascii="Times New Roman" w:hAnsi="Times New Roman" w:cs="Times New Roman"/>
          <w:sz w:val="24"/>
          <w:szCs w:val="24"/>
        </w:rPr>
        <w:t xml:space="preserve"> economic environment, policymakers </w:t>
      </w:r>
      <w:r w:rsidR="00CA2A6F">
        <w:rPr>
          <w:rFonts w:ascii="Times New Roman" w:hAnsi="Times New Roman" w:cs="Times New Roman"/>
          <w:sz w:val="24"/>
          <w:szCs w:val="24"/>
        </w:rPr>
        <w:t>would like</w:t>
      </w:r>
      <w:r w:rsidR="00A75966">
        <w:rPr>
          <w:rFonts w:ascii="Times New Roman" w:hAnsi="Times New Roman" w:cs="Times New Roman"/>
          <w:sz w:val="24"/>
          <w:szCs w:val="24"/>
        </w:rPr>
        <w:t xml:space="preserve"> to have a good understanding of the size and timing of the effects of monetary policy on </w:t>
      </w:r>
      <w:r w:rsidR="00FF2597">
        <w:rPr>
          <w:rFonts w:ascii="Times New Roman" w:hAnsi="Times New Roman" w:cs="Times New Roman"/>
          <w:sz w:val="24"/>
          <w:szCs w:val="24"/>
        </w:rPr>
        <w:t xml:space="preserve">output, employment, and inflation.  For example, if monetary policy has large effects with short lags, then policymakers will want to make modest adjustments </w:t>
      </w:r>
      <w:r w:rsidR="003119D1">
        <w:rPr>
          <w:rFonts w:ascii="Times New Roman" w:hAnsi="Times New Roman" w:cs="Times New Roman"/>
          <w:sz w:val="24"/>
          <w:szCs w:val="24"/>
        </w:rPr>
        <w:t xml:space="preserve">to the stance of </w:t>
      </w:r>
      <w:r w:rsidR="00FF2597">
        <w:rPr>
          <w:rFonts w:ascii="Times New Roman" w:hAnsi="Times New Roman" w:cs="Times New Roman"/>
          <w:sz w:val="24"/>
          <w:szCs w:val="24"/>
        </w:rPr>
        <w:t xml:space="preserve">policy </w:t>
      </w:r>
      <w:r w:rsidR="00B9544D">
        <w:rPr>
          <w:rFonts w:ascii="Times New Roman" w:hAnsi="Times New Roman" w:cs="Times New Roman"/>
          <w:sz w:val="24"/>
          <w:szCs w:val="24"/>
        </w:rPr>
        <w:t xml:space="preserve">in response to </w:t>
      </w:r>
      <w:r w:rsidR="003119D1">
        <w:rPr>
          <w:rFonts w:ascii="Times New Roman" w:hAnsi="Times New Roman" w:cs="Times New Roman"/>
          <w:sz w:val="24"/>
          <w:szCs w:val="24"/>
        </w:rPr>
        <w:t xml:space="preserve">current </w:t>
      </w:r>
      <w:r w:rsidR="00B9544D">
        <w:rPr>
          <w:rFonts w:ascii="Times New Roman" w:hAnsi="Times New Roman" w:cs="Times New Roman"/>
          <w:sz w:val="24"/>
          <w:szCs w:val="24"/>
        </w:rPr>
        <w:t xml:space="preserve">economic developments.  By contrast, if monetary policy has smaller effects that operate with a </w:t>
      </w:r>
      <w:r w:rsidR="00E72AFB">
        <w:rPr>
          <w:rFonts w:ascii="Times New Roman" w:hAnsi="Times New Roman" w:cs="Times New Roman"/>
          <w:sz w:val="24"/>
          <w:szCs w:val="24"/>
        </w:rPr>
        <w:t xml:space="preserve">substantial </w:t>
      </w:r>
      <w:r w:rsidR="00B9544D">
        <w:rPr>
          <w:rFonts w:ascii="Times New Roman" w:hAnsi="Times New Roman" w:cs="Times New Roman"/>
          <w:sz w:val="24"/>
          <w:szCs w:val="24"/>
        </w:rPr>
        <w:t xml:space="preserve">lag, then policymakers will want to </w:t>
      </w:r>
      <w:r w:rsidR="00755B91">
        <w:rPr>
          <w:rFonts w:ascii="Times New Roman" w:hAnsi="Times New Roman" w:cs="Times New Roman"/>
          <w:sz w:val="24"/>
          <w:szCs w:val="24"/>
        </w:rPr>
        <w:t>adjust policy more forcefully</w:t>
      </w:r>
      <w:r w:rsidR="001E5829">
        <w:rPr>
          <w:rFonts w:ascii="Times New Roman" w:hAnsi="Times New Roman" w:cs="Times New Roman"/>
          <w:sz w:val="24"/>
          <w:szCs w:val="24"/>
        </w:rPr>
        <w:t xml:space="preserve"> over time</w:t>
      </w:r>
      <w:r w:rsidR="00755B91">
        <w:rPr>
          <w:rFonts w:ascii="Times New Roman" w:hAnsi="Times New Roman" w:cs="Times New Roman"/>
          <w:sz w:val="24"/>
          <w:szCs w:val="24"/>
        </w:rPr>
        <w:t xml:space="preserve">, but in response to changes in the economic outlook, rather than current conditions. </w:t>
      </w:r>
    </w:p>
    <w:p w14:paraId="0AD71741" w14:textId="01B05D79" w:rsidR="00FB193C" w:rsidRDefault="00C25CCE"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Unfortunately, </w:t>
      </w:r>
      <w:r w:rsidR="00F30143">
        <w:rPr>
          <w:rFonts w:ascii="Times New Roman" w:hAnsi="Times New Roman" w:cs="Times New Roman"/>
          <w:sz w:val="24"/>
          <w:szCs w:val="24"/>
        </w:rPr>
        <w:t xml:space="preserve">and despite a great deal of work done by many economists over recent decades, </w:t>
      </w:r>
      <w:r>
        <w:rPr>
          <w:rFonts w:ascii="Times New Roman" w:hAnsi="Times New Roman" w:cs="Times New Roman"/>
          <w:sz w:val="24"/>
          <w:szCs w:val="24"/>
        </w:rPr>
        <w:t xml:space="preserve">there remains considerable uncertainty about the size and timing of the effects of </w:t>
      </w:r>
      <w:r w:rsidR="00945978">
        <w:rPr>
          <w:rFonts w:ascii="Times New Roman" w:hAnsi="Times New Roman" w:cs="Times New Roman"/>
          <w:sz w:val="24"/>
          <w:szCs w:val="24"/>
        </w:rPr>
        <w:t xml:space="preserve">monetary </w:t>
      </w:r>
      <w:r>
        <w:rPr>
          <w:rFonts w:ascii="Times New Roman" w:hAnsi="Times New Roman" w:cs="Times New Roman"/>
          <w:sz w:val="24"/>
          <w:szCs w:val="24"/>
        </w:rPr>
        <w:t xml:space="preserve">policy. </w:t>
      </w:r>
      <w:r w:rsidR="00945978">
        <w:rPr>
          <w:rFonts w:ascii="Times New Roman" w:hAnsi="Times New Roman" w:cs="Times New Roman"/>
          <w:sz w:val="24"/>
          <w:szCs w:val="24"/>
        </w:rPr>
        <w:t xml:space="preserve"> T</w:t>
      </w:r>
      <w:r w:rsidR="00203FAE">
        <w:rPr>
          <w:rFonts w:ascii="Times New Roman" w:hAnsi="Times New Roman" w:cs="Times New Roman"/>
          <w:sz w:val="24"/>
          <w:szCs w:val="24"/>
        </w:rPr>
        <w:t xml:space="preserve">he resulting uncertainty has real consequences for </w:t>
      </w:r>
      <w:r w:rsidR="00C34643">
        <w:rPr>
          <w:rFonts w:ascii="Times New Roman" w:hAnsi="Times New Roman" w:cs="Times New Roman"/>
          <w:sz w:val="24"/>
          <w:szCs w:val="24"/>
        </w:rPr>
        <w:t xml:space="preserve">monetary policy decision making.  </w:t>
      </w:r>
      <w:r w:rsidR="00815EC5">
        <w:rPr>
          <w:rFonts w:ascii="Times New Roman" w:hAnsi="Times New Roman" w:cs="Times New Roman"/>
          <w:sz w:val="24"/>
          <w:szCs w:val="24"/>
        </w:rPr>
        <w:t xml:space="preserve">As the </w:t>
      </w:r>
      <w:r w:rsidR="008F25F9">
        <w:rPr>
          <w:rFonts w:ascii="Times New Roman" w:hAnsi="Times New Roman" w:cs="Times New Roman"/>
          <w:sz w:val="24"/>
          <w:szCs w:val="24"/>
        </w:rPr>
        <w:t>Federal Reserve increased interest rates rapidly</w:t>
      </w:r>
      <w:r w:rsidR="00815EC5">
        <w:rPr>
          <w:rFonts w:ascii="Times New Roman" w:hAnsi="Times New Roman" w:cs="Times New Roman"/>
          <w:sz w:val="24"/>
          <w:szCs w:val="24"/>
        </w:rPr>
        <w:t xml:space="preserve"> in response to high inflation in 2022 and </w:t>
      </w:r>
      <w:r w:rsidR="002C0F67">
        <w:rPr>
          <w:rFonts w:ascii="Times New Roman" w:hAnsi="Times New Roman" w:cs="Times New Roman"/>
          <w:sz w:val="24"/>
          <w:szCs w:val="24"/>
        </w:rPr>
        <w:t xml:space="preserve">2023, policymakers emphasized that lags in the effects of policy </w:t>
      </w:r>
      <w:r w:rsidR="003C7261">
        <w:rPr>
          <w:rFonts w:ascii="Times New Roman" w:hAnsi="Times New Roman" w:cs="Times New Roman"/>
          <w:sz w:val="24"/>
          <w:szCs w:val="24"/>
        </w:rPr>
        <w:t xml:space="preserve">meant that policy tightening would need to cease well before inflation returned to target in order to avoid </w:t>
      </w:r>
      <w:r w:rsidR="00355951">
        <w:rPr>
          <w:rFonts w:ascii="Times New Roman" w:hAnsi="Times New Roman" w:cs="Times New Roman"/>
          <w:sz w:val="24"/>
          <w:szCs w:val="24"/>
        </w:rPr>
        <w:t xml:space="preserve">overshooting and an undesirably large decline in output and employment (Powell, </w:t>
      </w:r>
      <w:r w:rsidR="00492E7D">
        <w:rPr>
          <w:rFonts w:ascii="Times New Roman" w:hAnsi="Times New Roman" w:cs="Times New Roman"/>
          <w:sz w:val="24"/>
          <w:szCs w:val="24"/>
        </w:rPr>
        <w:t>2023</w:t>
      </w:r>
      <w:r w:rsidR="00355951">
        <w:rPr>
          <w:rFonts w:ascii="Times New Roman" w:hAnsi="Times New Roman" w:cs="Times New Roman"/>
          <w:sz w:val="24"/>
          <w:szCs w:val="24"/>
        </w:rPr>
        <w:t xml:space="preserve">).  On the other hand, some policymakers argued that </w:t>
      </w:r>
      <w:r w:rsidR="00DC32A1">
        <w:rPr>
          <w:rFonts w:ascii="Times New Roman" w:hAnsi="Times New Roman" w:cs="Times New Roman"/>
          <w:sz w:val="24"/>
          <w:szCs w:val="24"/>
        </w:rPr>
        <w:t xml:space="preserve">lags might be short, suggesting less need to be concerned about </w:t>
      </w:r>
      <w:r w:rsidR="00D60DE5">
        <w:rPr>
          <w:rFonts w:ascii="Times New Roman" w:hAnsi="Times New Roman" w:cs="Times New Roman"/>
          <w:sz w:val="24"/>
          <w:szCs w:val="24"/>
        </w:rPr>
        <w:t xml:space="preserve">such outcomes (Waller, </w:t>
      </w:r>
      <w:r w:rsidR="00CD0529">
        <w:rPr>
          <w:rFonts w:ascii="Times New Roman" w:hAnsi="Times New Roman" w:cs="Times New Roman"/>
          <w:sz w:val="24"/>
          <w:szCs w:val="24"/>
        </w:rPr>
        <w:t>2023</w:t>
      </w:r>
      <w:r w:rsidR="0064700E">
        <w:rPr>
          <w:rFonts w:ascii="Times New Roman" w:hAnsi="Times New Roman" w:cs="Times New Roman"/>
          <w:sz w:val="24"/>
          <w:szCs w:val="24"/>
        </w:rPr>
        <w:t xml:space="preserve">).  </w:t>
      </w:r>
      <w:r w:rsidR="00590DEF">
        <w:rPr>
          <w:rFonts w:ascii="Times New Roman" w:hAnsi="Times New Roman" w:cs="Times New Roman"/>
          <w:sz w:val="24"/>
          <w:szCs w:val="24"/>
        </w:rPr>
        <w:t xml:space="preserve"> </w:t>
      </w:r>
    </w:p>
    <w:p w14:paraId="42CD5896" w14:textId="4BA132BA" w:rsidR="00740EF7" w:rsidRDefault="00681FBE"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part uncertainty </w:t>
      </w:r>
      <w:r w:rsidR="0064700E">
        <w:rPr>
          <w:rFonts w:ascii="Times New Roman" w:hAnsi="Times New Roman" w:cs="Times New Roman"/>
          <w:sz w:val="24"/>
          <w:szCs w:val="24"/>
        </w:rPr>
        <w:t xml:space="preserve">about the effects of monetary policy </w:t>
      </w:r>
      <w:r>
        <w:rPr>
          <w:rFonts w:ascii="Times New Roman" w:hAnsi="Times New Roman" w:cs="Times New Roman"/>
          <w:sz w:val="24"/>
          <w:szCs w:val="24"/>
        </w:rPr>
        <w:t xml:space="preserve">likely reflects differences in </w:t>
      </w:r>
      <w:r w:rsidR="00F83550">
        <w:rPr>
          <w:rFonts w:ascii="Times New Roman" w:hAnsi="Times New Roman" w:cs="Times New Roman"/>
          <w:sz w:val="24"/>
          <w:szCs w:val="24"/>
        </w:rPr>
        <w:t xml:space="preserve">its effects across economies and across time.  Differences in industrial mix, in </w:t>
      </w:r>
      <w:r w:rsidR="00DF1A2C">
        <w:rPr>
          <w:rFonts w:ascii="Times New Roman" w:hAnsi="Times New Roman" w:cs="Times New Roman"/>
          <w:sz w:val="24"/>
          <w:szCs w:val="24"/>
        </w:rPr>
        <w:t xml:space="preserve">financial structure, and in monetary policy communications can all </w:t>
      </w:r>
      <w:r w:rsidR="00A34A54">
        <w:rPr>
          <w:rFonts w:ascii="Times New Roman" w:hAnsi="Times New Roman" w:cs="Times New Roman"/>
          <w:sz w:val="24"/>
          <w:szCs w:val="24"/>
        </w:rPr>
        <w:t>affect the size and timing of policy effects (</w:t>
      </w:r>
      <w:r w:rsidR="00510026">
        <w:rPr>
          <w:rFonts w:ascii="Times New Roman" w:hAnsi="Times New Roman" w:cs="Times New Roman"/>
          <w:sz w:val="24"/>
          <w:szCs w:val="24"/>
        </w:rPr>
        <w:t xml:space="preserve">See, e.g., </w:t>
      </w:r>
      <w:proofErr w:type="spellStart"/>
      <w:r w:rsidR="00A34A54">
        <w:rPr>
          <w:rFonts w:ascii="Times New Roman" w:hAnsi="Times New Roman" w:cs="Times New Roman"/>
          <w:sz w:val="24"/>
          <w:szCs w:val="24"/>
        </w:rPr>
        <w:t>C</w:t>
      </w:r>
      <w:r w:rsidR="00CF4469">
        <w:rPr>
          <w:rFonts w:ascii="Times New Roman" w:hAnsi="Times New Roman" w:cs="Times New Roman"/>
          <w:sz w:val="24"/>
          <w:szCs w:val="24"/>
        </w:rPr>
        <w:t>arlino</w:t>
      </w:r>
      <w:proofErr w:type="spellEnd"/>
      <w:r w:rsidR="00CF4469">
        <w:rPr>
          <w:rFonts w:ascii="Times New Roman" w:hAnsi="Times New Roman" w:cs="Times New Roman"/>
          <w:sz w:val="24"/>
          <w:szCs w:val="24"/>
        </w:rPr>
        <w:t xml:space="preserve"> and </w:t>
      </w:r>
      <w:proofErr w:type="spellStart"/>
      <w:r w:rsidR="00CF4469">
        <w:rPr>
          <w:rFonts w:ascii="Times New Roman" w:hAnsi="Times New Roman" w:cs="Times New Roman"/>
          <w:sz w:val="24"/>
          <w:szCs w:val="24"/>
        </w:rPr>
        <w:t>DeFina</w:t>
      </w:r>
      <w:proofErr w:type="spellEnd"/>
      <w:r w:rsidR="00CF4469">
        <w:rPr>
          <w:rFonts w:ascii="Times New Roman" w:hAnsi="Times New Roman" w:cs="Times New Roman"/>
          <w:sz w:val="24"/>
          <w:szCs w:val="24"/>
        </w:rPr>
        <w:t xml:space="preserve"> (1998), </w:t>
      </w:r>
      <w:proofErr w:type="spellStart"/>
      <w:r w:rsidR="00CF4469">
        <w:rPr>
          <w:rFonts w:ascii="Times New Roman" w:hAnsi="Times New Roman" w:cs="Times New Roman"/>
          <w:sz w:val="24"/>
          <w:szCs w:val="24"/>
        </w:rPr>
        <w:t>C</w:t>
      </w:r>
      <w:r w:rsidR="00A34A54">
        <w:rPr>
          <w:rFonts w:ascii="Times New Roman" w:hAnsi="Times New Roman" w:cs="Times New Roman"/>
          <w:sz w:val="24"/>
          <w:szCs w:val="24"/>
        </w:rPr>
        <w:t>ecchetti</w:t>
      </w:r>
      <w:proofErr w:type="spellEnd"/>
      <w:r w:rsidR="00A32693">
        <w:rPr>
          <w:rFonts w:ascii="Times New Roman" w:hAnsi="Times New Roman" w:cs="Times New Roman"/>
          <w:sz w:val="24"/>
          <w:szCs w:val="24"/>
        </w:rPr>
        <w:t xml:space="preserve"> (1999)</w:t>
      </w:r>
      <w:r w:rsidR="00F27C05">
        <w:rPr>
          <w:rFonts w:ascii="Times New Roman" w:hAnsi="Times New Roman" w:cs="Times New Roman"/>
          <w:sz w:val="24"/>
          <w:szCs w:val="24"/>
        </w:rPr>
        <w:t xml:space="preserve">, </w:t>
      </w:r>
      <w:proofErr w:type="spellStart"/>
      <w:r w:rsidR="00F27C05">
        <w:rPr>
          <w:rFonts w:ascii="Times New Roman" w:hAnsi="Times New Roman" w:cs="Times New Roman"/>
          <w:sz w:val="24"/>
          <w:szCs w:val="24"/>
        </w:rPr>
        <w:t>Doh</w:t>
      </w:r>
      <w:proofErr w:type="spellEnd"/>
      <w:r w:rsidR="00F27C05">
        <w:rPr>
          <w:rFonts w:ascii="Times New Roman" w:hAnsi="Times New Roman" w:cs="Times New Roman"/>
          <w:sz w:val="24"/>
          <w:szCs w:val="24"/>
        </w:rPr>
        <w:t xml:space="preserve"> and Foerster (2022).  </w:t>
      </w:r>
      <w:r w:rsidR="00A34A54">
        <w:rPr>
          <w:rFonts w:ascii="Times New Roman" w:hAnsi="Times New Roman" w:cs="Times New Roman"/>
          <w:sz w:val="24"/>
          <w:szCs w:val="24"/>
        </w:rPr>
        <w:t xml:space="preserve">  </w:t>
      </w:r>
    </w:p>
    <w:p w14:paraId="5AB6211A" w14:textId="61908789" w:rsidR="00541A19" w:rsidRDefault="00232124"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Despite </w:t>
      </w:r>
      <w:r w:rsidR="00945978">
        <w:rPr>
          <w:rFonts w:ascii="Times New Roman" w:hAnsi="Times New Roman" w:cs="Times New Roman"/>
          <w:sz w:val="24"/>
          <w:szCs w:val="24"/>
        </w:rPr>
        <w:t>t</w:t>
      </w:r>
      <w:r w:rsidR="006A212D">
        <w:rPr>
          <w:rFonts w:ascii="Times New Roman" w:hAnsi="Times New Roman" w:cs="Times New Roman"/>
          <w:sz w:val="24"/>
          <w:szCs w:val="24"/>
        </w:rPr>
        <w:t>h</w:t>
      </w:r>
      <w:r>
        <w:rPr>
          <w:rFonts w:ascii="Times New Roman" w:hAnsi="Times New Roman" w:cs="Times New Roman"/>
          <w:sz w:val="24"/>
          <w:szCs w:val="24"/>
        </w:rPr>
        <w:t>ese difficulties</w:t>
      </w:r>
      <w:r w:rsidR="007E3D01">
        <w:rPr>
          <w:rFonts w:ascii="Times New Roman" w:hAnsi="Times New Roman" w:cs="Times New Roman"/>
          <w:sz w:val="24"/>
          <w:szCs w:val="24"/>
        </w:rPr>
        <w:t xml:space="preserve">, policymakers must </w:t>
      </w:r>
      <w:r w:rsidR="00B27195">
        <w:rPr>
          <w:rFonts w:ascii="Times New Roman" w:hAnsi="Times New Roman" w:cs="Times New Roman"/>
          <w:sz w:val="24"/>
          <w:szCs w:val="24"/>
        </w:rPr>
        <w:t>do the best they can to judge the likely effects of changes in monetary policy</w:t>
      </w:r>
      <w:r w:rsidR="00C05C32">
        <w:rPr>
          <w:rFonts w:ascii="Times New Roman" w:hAnsi="Times New Roman" w:cs="Times New Roman"/>
          <w:sz w:val="24"/>
          <w:szCs w:val="24"/>
        </w:rPr>
        <w:t xml:space="preserve"> since, a</w:t>
      </w:r>
      <w:r w:rsidR="001A23A5">
        <w:rPr>
          <w:rFonts w:ascii="Times New Roman" w:hAnsi="Times New Roman" w:cs="Times New Roman"/>
          <w:sz w:val="24"/>
          <w:szCs w:val="24"/>
        </w:rPr>
        <w:t xml:space="preserve">t least implicitly, </w:t>
      </w:r>
      <w:r w:rsidR="00DA5E05">
        <w:rPr>
          <w:rFonts w:ascii="Times New Roman" w:hAnsi="Times New Roman" w:cs="Times New Roman"/>
          <w:sz w:val="24"/>
          <w:szCs w:val="24"/>
        </w:rPr>
        <w:t xml:space="preserve">the </w:t>
      </w:r>
      <w:r w:rsidR="00C05C32">
        <w:rPr>
          <w:rFonts w:ascii="Times New Roman" w:hAnsi="Times New Roman" w:cs="Times New Roman"/>
          <w:sz w:val="24"/>
          <w:szCs w:val="24"/>
        </w:rPr>
        <w:t xml:space="preserve">appropriate </w:t>
      </w:r>
      <w:r w:rsidR="00DA5E05">
        <w:rPr>
          <w:rFonts w:ascii="Times New Roman" w:hAnsi="Times New Roman" w:cs="Times New Roman"/>
          <w:sz w:val="24"/>
          <w:szCs w:val="24"/>
        </w:rPr>
        <w:t xml:space="preserve">calibration of monetary policy depends on </w:t>
      </w:r>
      <w:r w:rsidR="008C702E">
        <w:rPr>
          <w:rFonts w:ascii="Times New Roman" w:hAnsi="Times New Roman" w:cs="Times New Roman"/>
          <w:sz w:val="24"/>
          <w:szCs w:val="24"/>
        </w:rPr>
        <w:t>that judgement.</w:t>
      </w:r>
      <w:r w:rsidR="008461F4">
        <w:rPr>
          <w:rStyle w:val="FootnoteReference"/>
          <w:rFonts w:ascii="Times New Roman" w:hAnsi="Times New Roman" w:cs="Times New Roman"/>
          <w:sz w:val="24"/>
          <w:szCs w:val="24"/>
        </w:rPr>
        <w:footnoteReference w:id="1"/>
      </w:r>
      <w:r w:rsidR="00DA5E05">
        <w:rPr>
          <w:rFonts w:ascii="Times New Roman" w:hAnsi="Times New Roman" w:cs="Times New Roman"/>
          <w:sz w:val="24"/>
          <w:szCs w:val="24"/>
        </w:rPr>
        <w:t xml:space="preserve">  </w:t>
      </w:r>
      <w:r w:rsidR="000720A2">
        <w:rPr>
          <w:rFonts w:ascii="Times New Roman" w:hAnsi="Times New Roman" w:cs="Times New Roman"/>
          <w:sz w:val="24"/>
          <w:szCs w:val="24"/>
        </w:rPr>
        <w:t xml:space="preserve">To support policymakers in making such judgements, we </w:t>
      </w:r>
      <w:r w:rsidR="00E915B6">
        <w:rPr>
          <w:rFonts w:ascii="Times New Roman" w:hAnsi="Times New Roman" w:cs="Times New Roman"/>
          <w:sz w:val="24"/>
          <w:szCs w:val="24"/>
        </w:rPr>
        <w:t xml:space="preserve">evaluate the timing and size of the effects of changes in monetary policy on output and inflation </w:t>
      </w:r>
      <w:r w:rsidR="00EB4992">
        <w:rPr>
          <w:rFonts w:ascii="Times New Roman" w:hAnsi="Times New Roman" w:cs="Times New Roman"/>
          <w:sz w:val="24"/>
          <w:szCs w:val="24"/>
        </w:rPr>
        <w:t>in a wide range of macroeconomic models of the United States economy</w:t>
      </w:r>
      <w:r w:rsidR="002F795A">
        <w:rPr>
          <w:rFonts w:ascii="Times New Roman" w:hAnsi="Times New Roman" w:cs="Times New Roman"/>
          <w:sz w:val="24"/>
          <w:szCs w:val="24"/>
        </w:rPr>
        <w:t xml:space="preserve"> employed in </w:t>
      </w:r>
      <w:r w:rsidR="00F24460">
        <w:rPr>
          <w:rFonts w:ascii="Times New Roman" w:hAnsi="Times New Roman" w:cs="Times New Roman"/>
          <w:sz w:val="24"/>
          <w:szCs w:val="24"/>
        </w:rPr>
        <w:t>papers published in economic journals over the past few decades</w:t>
      </w:r>
      <w:r w:rsidR="00EB4992">
        <w:rPr>
          <w:rFonts w:ascii="Times New Roman" w:hAnsi="Times New Roman" w:cs="Times New Roman"/>
          <w:sz w:val="24"/>
          <w:szCs w:val="24"/>
        </w:rPr>
        <w:t>.</w:t>
      </w:r>
      <w:r w:rsidR="00950133">
        <w:rPr>
          <w:rStyle w:val="FootnoteReference"/>
          <w:rFonts w:ascii="Times New Roman" w:hAnsi="Times New Roman" w:cs="Times New Roman"/>
          <w:sz w:val="24"/>
          <w:szCs w:val="24"/>
        </w:rPr>
        <w:footnoteReference w:id="2"/>
      </w:r>
      <w:r w:rsidR="00EB00F1">
        <w:rPr>
          <w:rFonts w:ascii="Times New Roman" w:hAnsi="Times New Roman" w:cs="Times New Roman"/>
          <w:sz w:val="24"/>
          <w:szCs w:val="24"/>
        </w:rPr>
        <w:t xml:space="preserve">  </w:t>
      </w:r>
      <w:r w:rsidR="00065BBD">
        <w:rPr>
          <w:rFonts w:ascii="Times New Roman" w:hAnsi="Times New Roman" w:cs="Times New Roman"/>
          <w:sz w:val="24"/>
          <w:szCs w:val="24"/>
        </w:rPr>
        <w:t xml:space="preserve">For each of the approximately 100 models we select, we calculate impulse response functions for a shock to monetary policy using one </w:t>
      </w:r>
      <w:r w:rsidR="00FC3290">
        <w:rPr>
          <w:rFonts w:ascii="Times New Roman" w:hAnsi="Times New Roman" w:cs="Times New Roman"/>
          <w:sz w:val="24"/>
          <w:szCs w:val="24"/>
        </w:rPr>
        <w:t xml:space="preserve">of three possible monetary policy rules: A traditional Taylor Rule, a Taylor Rule with added </w:t>
      </w:r>
      <w:r w:rsidR="00FF3FAB">
        <w:rPr>
          <w:rFonts w:ascii="Times New Roman" w:hAnsi="Times New Roman" w:cs="Times New Roman"/>
          <w:sz w:val="24"/>
          <w:szCs w:val="24"/>
        </w:rPr>
        <w:t>inertia, and a policy rule expressed in differences rather than levels.</w:t>
      </w:r>
      <w:r w:rsidR="00FF3FAB">
        <w:rPr>
          <w:rStyle w:val="FootnoteReference"/>
          <w:rFonts w:ascii="Times New Roman" w:hAnsi="Times New Roman" w:cs="Times New Roman"/>
          <w:sz w:val="24"/>
          <w:szCs w:val="24"/>
        </w:rPr>
        <w:footnoteReference w:id="3"/>
      </w:r>
      <w:r w:rsidR="00FF3FAB">
        <w:rPr>
          <w:rFonts w:ascii="Times New Roman" w:hAnsi="Times New Roman" w:cs="Times New Roman"/>
          <w:sz w:val="24"/>
          <w:szCs w:val="24"/>
        </w:rPr>
        <w:t xml:space="preserve">  </w:t>
      </w:r>
    </w:p>
    <w:p w14:paraId="1D2BCEB0" w14:textId="20B9B411" w:rsidR="002D1412" w:rsidRDefault="009E212A"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Looking across the </w:t>
      </w:r>
      <w:r w:rsidR="00741559">
        <w:rPr>
          <w:rFonts w:ascii="Times New Roman" w:hAnsi="Times New Roman" w:cs="Times New Roman"/>
          <w:sz w:val="24"/>
          <w:szCs w:val="24"/>
        </w:rPr>
        <w:t>simulation results</w:t>
      </w:r>
      <w:r>
        <w:rPr>
          <w:rFonts w:ascii="Times New Roman" w:hAnsi="Times New Roman" w:cs="Times New Roman"/>
          <w:sz w:val="24"/>
          <w:szCs w:val="24"/>
        </w:rPr>
        <w:t xml:space="preserve">, the median effects on output and inflation are </w:t>
      </w:r>
      <w:r w:rsidR="00B54D0C">
        <w:rPr>
          <w:rFonts w:ascii="Times New Roman" w:hAnsi="Times New Roman" w:cs="Times New Roman"/>
          <w:sz w:val="24"/>
          <w:szCs w:val="24"/>
        </w:rPr>
        <w:t xml:space="preserve">of reasonable size, with maximum effects on output of xxx percent and maximum effects on inflation </w:t>
      </w:r>
      <w:r w:rsidR="00BF702D">
        <w:rPr>
          <w:rFonts w:ascii="Times New Roman" w:hAnsi="Times New Roman" w:cs="Times New Roman"/>
          <w:sz w:val="24"/>
          <w:szCs w:val="24"/>
        </w:rPr>
        <w:t>of xxx percentage points</w:t>
      </w:r>
      <w:r w:rsidR="00FE7E2C">
        <w:rPr>
          <w:rFonts w:ascii="Times New Roman" w:hAnsi="Times New Roman" w:cs="Times New Roman"/>
          <w:sz w:val="24"/>
          <w:szCs w:val="24"/>
        </w:rPr>
        <w:t>; those maximum effects are typically reached after about xxx quarters in the case of output and xxx quarters in the case of inflation</w:t>
      </w:r>
      <w:r w:rsidR="00BF702D">
        <w:rPr>
          <w:rFonts w:ascii="Times New Roman" w:hAnsi="Times New Roman" w:cs="Times New Roman"/>
          <w:sz w:val="24"/>
          <w:szCs w:val="24"/>
        </w:rPr>
        <w:t xml:space="preserve">.  These median results are </w:t>
      </w:r>
      <w:r w:rsidR="00F03729">
        <w:rPr>
          <w:rFonts w:ascii="Times New Roman" w:hAnsi="Times New Roman" w:cs="Times New Roman"/>
          <w:sz w:val="24"/>
          <w:szCs w:val="24"/>
        </w:rPr>
        <w:t xml:space="preserve">broadly </w:t>
      </w:r>
      <w:proofErr w:type="gramStart"/>
      <w:r w:rsidR="00BF702D">
        <w:rPr>
          <w:rFonts w:ascii="Times New Roman" w:hAnsi="Times New Roman" w:cs="Times New Roman"/>
          <w:sz w:val="24"/>
          <w:szCs w:val="24"/>
        </w:rPr>
        <w:t>similar to</w:t>
      </w:r>
      <w:proofErr w:type="gramEnd"/>
      <w:r w:rsidR="00BF702D">
        <w:rPr>
          <w:rFonts w:ascii="Times New Roman" w:hAnsi="Times New Roman" w:cs="Times New Roman"/>
          <w:sz w:val="24"/>
          <w:szCs w:val="24"/>
        </w:rPr>
        <w:t xml:space="preserve"> those </w:t>
      </w:r>
      <w:r w:rsidR="00BF702D" w:rsidRPr="00BF702D">
        <w:rPr>
          <w:rFonts w:ascii="Times New Roman" w:hAnsi="Times New Roman" w:cs="Times New Roman"/>
          <w:sz w:val="24"/>
          <w:szCs w:val="24"/>
        </w:rPr>
        <w:t xml:space="preserve">seen in well-known models, such as </w:t>
      </w:r>
      <w:proofErr w:type="spellStart"/>
      <w:r w:rsidR="00BF702D" w:rsidRPr="00BF702D">
        <w:rPr>
          <w:rFonts w:ascii="Times New Roman" w:hAnsi="Times New Roman" w:cs="Times New Roman"/>
          <w:sz w:val="24"/>
          <w:szCs w:val="24"/>
        </w:rPr>
        <w:t>Semts</w:t>
      </w:r>
      <w:proofErr w:type="spellEnd"/>
      <w:r w:rsidR="00BF702D" w:rsidRPr="00BF702D">
        <w:rPr>
          <w:rFonts w:ascii="Times New Roman" w:hAnsi="Times New Roman" w:cs="Times New Roman"/>
          <w:sz w:val="24"/>
          <w:szCs w:val="24"/>
        </w:rPr>
        <w:t xml:space="preserve"> and </w:t>
      </w:r>
      <w:proofErr w:type="spellStart"/>
      <w:r w:rsidR="00BF702D" w:rsidRPr="00BF702D">
        <w:rPr>
          <w:rFonts w:ascii="Times New Roman" w:hAnsi="Times New Roman" w:cs="Times New Roman"/>
          <w:sz w:val="24"/>
          <w:szCs w:val="24"/>
        </w:rPr>
        <w:t>Wouters</w:t>
      </w:r>
      <w:proofErr w:type="spellEnd"/>
      <w:r w:rsidR="00BF702D" w:rsidRPr="00BF702D">
        <w:rPr>
          <w:rFonts w:ascii="Times New Roman" w:hAnsi="Times New Roman" w:cs="Times New Roman"/>
          <w:sz w:val="24"/>
          <w:szCs w:val="24"/>
        </w:rPr>
        <w:t xml:space="preserve"> (2003), </w:t>
      </w:r>
      <w:proofErr w:type="spellStart"/>
      <w:r w:rsidR="00BF702D" w:rsidRPr="00BF702D">
        <w:rPr>
          <w:rFonts w:ascii="Times New Roman" w:hAnsi="Times New Roman" w:cs="Times New Roman"/>
          <w:sz w:val="24"/>
          <w:szCs w:val="24"/>
        </w:rPr>
        <w:t>Christiano</w:t>
      </w:r>
      <w:proofErr w:type="spellEnd"/>
      <w:r w:rsidR="00BF702D" w:rsidRPr="00BF702D">
        <w:rPr>
          <w:rFonts w:ascii="Times New Roman" w:hAnsi="Times New Roman" w:cs="Times New Roman"/>
          <w:sz w:val="24"/>
          <w:szCs w:val="24"/>
        </w:rPr>
        <w:t xml:space="preserve">, </w:t>
      </w:r>
      <w:proofErr w:type="spellStart"/>
      <w:r w:rsidR="00BF702D" w:rsidRPr="00BF702D">
        <w:rPr>
          <w:rFonts w:ascii="Times New Roman" w:hAnsi="Times New Roman" w:cs="Times New Roman"/>
          <w:sz w:val="24"/>
          <w:szCs w:val="24"/>
        </w:rPr>
        <w:t>Eichenbaum</w:t>
      </w:r>
      <w:proofErr w:type="spellEnd"/>
      <w:r w:rsidR="00BF702D" w:rsidRPr="00BF702D">
        <w:rPr>
          <w:rFonts w:ascii="Times New Roman" w:hAnsi="Times New Roman" w:cs="Times New Roman"/>
          <w:sz w:val="24"/>
          <w:szCs w:val="24"/>
        </w:rPr>
        <w:t>, and Evans (2005), and FRB/US (</w:t>
      </w:r>
      <w:proofErr w:type="spellStart"/>
      <w:r w:rsidR="00F6125A">
        <w:rPr>
          <w:rFonts w:ascii="Times New Roman" w:hAnsi="Times New Roman" w:cs="Times New Roman"/>
          <w:sz w:val="24"/>
          <w:szCs w:val="24"/>
        </w:rPr>
        <w:t>Lafort</w:t>
      </w:r>
      <w:proofErr w:type="spellEnd"/>
      <w:r w:rsidR="00F6125A">
        <w:rPr>
          <w:rFonts w:ascii="Times New Roman" w:hAnsi="Times New Roman" w:cs="Times New Roman"/>
          <w:sz w:val="24"/>
          <w:szCs w:val="24"/>
        </w:rPr>
        <w:t>, 2018</w:t>
      </w:r>
      <w:r w:rsidR="00BF702D" w:rsidRPr="00BF702D">
        <w:rPr>
          <w:rFonts w:ascii="Times New Roman" w:hAnsi="Times New Roman" w:cs="Times New Roman"/>
          <w:sz w:val="24"/>
          <w:szCs w:val="24"/>
        </w:rPr>
        <w:t xml:space="preserve">).  </w:t>
      </w:r>
      <w:r w:rsidR="006D4F79">
        <w:rPr>
          <w:rFonts w:ascii="Times New Roman" w:hAnsi="Times New Roman" w:cs="Times New Roman"/>
          <w:sz w:val="24"/>
          <w:szCs w:val="24"/>
        </w:rPr>
        <w:t xml:space="preserve">That being said, the range of model results is striking, </w:t>
      </w:r>
      <w:r w:rsidR="0047165B">
        <w:rPr>
          <w:rFonts w:ascii="Times New Roman" w:hAnsi="Times New Roman" w:cs="Times New Roman"/>
          <w:sz w:val="24"/>
          <w:szCs w:val="24"/>
        </w:rPr>
        <w:t xml:space="preserve">with </w:t>
      </w:r>
      <w:r w:rsidR="00627A73">
        <w:rPr>
          <w:rFonts w:ascii="Times New Roman" w:hAnsi="Times New Roman" w:cs="Times New Roman"/>
          <w:sz w:val="24"/>
          <w:szCs w:val="24"/>
        </w:rPr>
        <w:t>maximum effects ranging from essentially no effect to an xxx percent effect on output and an xxx percent effect on inflation</w:t>
      </w:r>
      <w:r w:rsidR="00ED27AB">
        <w:rPr>
          <w:rFonts w:ascii="Times New Roman" w:hAnsi="Times New Roman" w:cs="Times New Roman"/>
          <w:sz w:val="24"/>
          <w:szCs w:val="24"/>
        </w:rPr>
        <w:t xml:space="preserve">, while the peak effects a reached immediately in some cases, but only after more than xxx quarters in others.  </w:t>
      </w:r>
    </w:p>
    <w:p w14:paraId="2FCFE16C" w14:textId="3B3BF9C8" w:rsidR="00E51074" w:rsidRDefault="002D1412"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use these simulation results to examine what model attributes </w:t>
      </w:r>
      <w:r w:rsidR="00417FDA">
        <w:rPr>
          <w:rFonts w:ascii="Times New Roman" w:hAnsi="Times New Roman" w:cs="Times New Roman"/>
          <w:sz w:val="24"/>
          <w:szCs w:val="24"/>
        </w:rPr>
        <w:t xml:space="preserve">are associated with different </w:t>
      </w:r>
      <w:r w:rsidR="00CD0E71">
        <w:rPr>
          <w:rFonts w:ascii="Times New Roman" w:hAnsi="Times New Roman" w:cs="Times New Roman"/>
          <w:sz w:val="24"/>
          <w:szCs w:val="24"/>
        </w:rPr>
        <w:t xml:space="preserve">estimated effects of policy.  </w:t>
      </w:r>
      <w:commentRangeStart w:id="2"/>
      <w:r w:rsidR="00CD0E71">
        <w:rPr>
          <w:rFonts w:ascii="Times New Roman" w:hAnsi="Times New Roman" w:cs="Times New Roman"/>
          <w:sz w:val="24"/>
          <w:szCs w:val="24"/>
        </w:rPr>
        <w:t xml:space="preserve">We find that </w:t>
      </w:r>
      <w:r w:rsidR="00A97787">
        <w:rPr>
          <w:rFonts w:ascii="Times New Roman" w:hAnsi="Times New Roman" w:cs="Times New Roman"/>
          <w:sz w:val="24"/>
          <w:szCs w:val="24"/>
        </w:rPr>
        <w:t xml:space="preserve">lags on the effects of policy are shorter in models that are </w:t>
      </w:r>
      <w:r w:rsidR="00DC0F6B">
        <w:rPr>
          <w:rFonts w:ascii="Times New Roman" w:hAnsi="Times New Roman" w:cs="Times New Roman"/>
          <w:sz w:val="24"/>
          <w:szCs w:val="24"/>
        </w:rPr>
        <w:t>smaller</w:t>
      </w:r>
      <w:r w:rsidR="004E68F6">
        <w:rPr>
          <w:rFonts w:ascii="Times New Roman" w:hAnsi="Times New Roman" w:cs="Times New Roman"/>
          <w:sz w:val="24"/>
          <w:szCs w:val="24"/>
        </w:rPr>
        <w:t xml:space="preserve"> and </w:t>
      </w:r>
      <w:r w:rsidR="00A97787">
        <w:rPr>
          <w:rFonts w:ascii="Times New Roman" w:hAnsi="Times New Roman" w:cs="Times New Roman"/>
          <w:sz w:val="24"/>
          <w:szCs w:val="24"/>
        </w:rPr>
        <w:t>calibrated</w:t>
      </w:r>
      <w:r w:rsidR="00F75FD1">
        <w:rPr>
          <w:rFonts w:ascii="Times New Roman" w:hAnsi="Times New Roman" w:cs="Times New Roman"/>
          <w:sz w:val="24"/>
          <w:szCs w:val="24"/>
        </w:rPr>
        <w:t xml:space="preserve">.  </w:t>
      </w:r>
      <w:r w:rsidR="00545C62">
        <w:rPr>
          <w:rFonts w:ascii="Times New Roman" w:hAnsi="Times New Roman" w:cs="Times New Roman"/>
          <w:sz w:val="24"/>
          <w:szCs w:val="24"/>
        </w:rPr>
        <w:t>The estimated effects of p</w:t>
      </w:r>
      <w:r w:rsidR="00F75FD1">
        <w:rPr>
          <w:rFonts w:ascii="Times New Roman" w:hAnsi="Times New Roman" w:cs="Times New Roman"/>
          <w:sz w:val="24"/>
          <w:szCs w:val="24"/>
        </w:rPr>
        <w:t xml:space="preserve">olicy </w:t>
      </w:r>
      <w:r w:rsidR="00545C62">
        <w:rPr>
          <w:rFonts w:ascii="Times New Roman" w:hAnsi="Times New Roman" w:cs="Times New Roman"/>
          <w:sz w:val="24"/>
          <w:szCs w:val="24"/>
        </w:rPr>
        <w:t>are</w:t>
      </w:r>
      <w:r w:rsidR="00F75FD1">
        <w:rPr>
          <w:rFonts w:ascii="Times New Roman" w:hAnsi="Times New Roman" w:cs="Times New Roman"/>
          <w:sz w:val="24"/>
          <w:szCs w:val="24"/>
        </w:rPr>
        <w:t xml:space="preserve"> larger </w:t>
      </w:r>
      <w:r w:rsidR="00545C62">
        <w:rPr>
          <w:rFonts w:ascii="Times New Roman" w:hAnsi="Times New Roman" w:cs="Times New Roman"/>
          <w:sz w:val="24"/>
          <w:szCs w:val="24"/>
        </w:rPr>
        <w:t>and</w:t>
      </w:r>
      <w:r w:rsidR="00F75FD1">
        <w:rPr>
          <w:rFonts w:ascii="Times New Roman" w:hAnsi="Times New Roman" w:cs="Times New Roman"/>
          <w:sz w:val="24"/>
          <w:szCs w:val="24"/>
        </w:rPr>
        <w:t xml:space="preserve"> more gradual </w:t>
      </w:r>
      <w:r w:rsidR="004E68F6">
        <w:rPr>
          <w:rFonts w:ascii="Times New Roman" w:hAnsi="Times New Roman" w:cs="Times New Roman"/>
          <w:sz w:val="24"/>
          <w:szCs w:val="24"/>
        </w:rPr>
        <w:t xml:space="preserve">in models </w:t>
      </w:r>
      <w:r w:rsidR="00F75FD1">
        <w:rPr>
          <w:rFonts w:ascii="Times New Roman" w:hAnsi="Times New Roman" w:cs="Times New Roman"/>
          <w:sz w:val="24"/>
          <w:szCs w:val="24"/>
        </w:rPr>
        <w:t>in which w</w:t>
      </w:r>
      <w:r w:rsidR="00DC0F6B">
        <w:rPr>
          <w:rFonts w:ascii="Times New Roman" w:hAnsi="Times New Roman" w:cs="Times New Roman"/>
          <w:sz w:val="24"/>
          <w:szCs w:val="24"/>
        </w:rPr>
        <w:t>ages or prices</w:t>
      </w:r>
      <w:r w:rsidR="00F75FD1">
        <w:rPr>
          <w:rFonts w:ascii="Times New Roman" w:hAnsi="Times New Roman" w:cs="Times New Roman"/>
          <w:sz w:val="24"/>
          <w:szCs w:val="24"/>
        </w:rPr>
        <w:t xml:space="preserve"> are indexed</w:t>
      </w:r>
      <w:r w:rsidR="00DC0F6B">
        <w:rPr>
          <w:rFonts w:ascii="Times New Roman" w:hAnsi="Times New Roman" w:cs="Times New Roman"/>
          <w:sz w:val="24"/>
          <w:szCs w:val="24"/>
        </w:rPr>
        <w:t xml:space="preserve">.  In addition, the effects on inflation are smaller for </w:t>
      </w:r>
      <w:r w:rsidR="000E73D8">
        <w:rPr>
          <w:rFonts w:ascii="Times New Roman" w:hAnsi="Times New Roman" w:cs="Times New Roman"/>
          <w:sz w:val="24"/>
          <w:szCs w:val="24"/>
        </w:rPr>
        <w:t>models that are estimated based on more recent data, when inflation expectations were well anchored</w:t>
      </w:r>
      <w:r w:rsidR="009E212A">
        <w:rPr>
          <w:rFonts w:ascii="Times New Roman" w:hAnsi="Times New Roman" w:cs="Times New Roman"/>
          <w:sz w:val="24"/>
          <w:szCs w:val="24"/>
        </w:rPr>
        <w:t xml:space="preserve">, and so inflation remained near 2 percent.  </w:t>
      </w:r>
      <w:commentRangeEnd w:id="2"/>
      <w:r w:rsidR="00995273">
        <w:rPr>
          <w:rStyle w:val="CommentReference"/>
        </w:rPr>
        <w:commentReference w:id="2"/>
      </w:r>
    </w:p>
    <w:p w14:paraId="2946FB2F" w14:textId="4377281D" w:rsidR="00A311B0" w:rsidRDefault="000211E8"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bottom line appears to be that </w:t>
      </w:r>
      <w:r w:rsidR="001A58AD">
        <w:rPr>
          <w:rFonts w:ascii="Times New Roman" w:hAnsi="Times New Roman" w:cs="Times New Roman"/>
          <w:sz w:val="24"/>
          <w:szCs w:val="24"/>
        </w:rPr>
        <w:t>economists appear less in agreement</w:t>
      </w:r>
      <w:r w:rsidR="005E0DD4">
        <w:rPr>
          <w:rFonts w:ascii="Times New Roman" w:hAnsi="Times New Roman" w:cs="Times New Roman"/>
          <w:sz w:val="24"/>
          <w:szCs w:val="24"/>
        </w:rPr>
        <w:t xml:space="preserve"> than one might have expected about the effects of monetary policy on the economy.  Models </w:t>
      </w:r>
      <w:r w:rsidR="0055229D">
        <w:rPr>
          <w:rFonts w:ascii="Times New Roman" w:hAnsi="Times New Roman" w:cs="Times New Roman"/>
          <w:sz w:val="24"/>
          <w:szCs w:val="24"/>
        </w:rPr>
        <w:t xml:space="preserve">developed by serious practitioners </w:t>
      </w:r>
      <w:r w:rsidR="005E5209">
        <w:rPr>
          <w:rFonts w:ascii="Times New Roman" w:hAnsi="Times New Roman" w:cs="Times New Roman"/>
          <w:sz w:val="24"/>
          <w:szCs w:val="24"/>
        </w:rPr>
        <w:t xml:space="preserve">and intended for use in </w:t>
      </w:r>
      <w:r w:rsidR="005E0DD4">
        <w:rPr>
          <w:rFonts w:ascii="Times New Roman" w:hAnsi="Times New Roman" w:cs="Times New Roman"/>
          <w:sz w:val="24"/>
          <w:szCs w:val="24"/>
        </w:rPr>
        <w:t xml:space="preserve">policy </w:t>
      </w:r>
      <w:r w:rsidR="0055229D">
        <w:rPr>
          <w:rFonts w:ascii="Times New Roman" w:hAnsi="Times New Roman" w:cs="Times New Roman"/>
          <w:sz w:val="24"/>
          <w:szCs w:val="24"/>
        </w:rPr>
        <w:t xml:space="preserve">analysis </w:t>
      </w:r>
      <w:r w:rsidR="005E5209">
        <w:rPr>
          <w:rFonts w:ascii="Times New Roman" w:hAnsi="Times New Roman" w:cs="Times New Roman"/>
          <w:sz w:val="24"/>
          <w:szCs w:val="24"/>
        </w:rPr>
        <w:t xml:space="preserve">differ widely in their assessments of the </w:t>
      </w:r>
      <w:r w:rsidR="007E70B7">
        <w:rPr>
          <w:rFonts w:ascii="Times New Roman" w:hAnsi="Times New Roman" w:cs="Times New Roman"/>
          <w:sz w:val="24"/>
          <w:szCs w:val="24"/>
        </w:rPr>
        <w:t xml:space="preserve">impact of changes in monetary policy.  </w:t>
      </w:r>
      <w:r w:rsidR="00533AAF">
        <w:rPr>
          <w:rFonts w:ascii="Times New Roman" w:hAnsi="Times New Roman" w:cs="Times New Roman"/>
          <w:sz w:val="24"/>
          <w:szCs w:val="24"/>
        </w:rPr>
        <w:t>The implication for policymakers is that they should be humble about their understanding of the effects of polic</w:t>
      </w:r>
      <w:r w:rsidR="002A7E8D">
        <w:rPr>
          <w:rFonts w:ascii="Times New Roman" w:hAnsi="Times New Roman" w:cs="Times New Roman"/>
          <w:sz w:val="24"/>
          <w:szCs w:val="24"/>
        </w:rPr>
        <w:t xml:space="preserve">y and should undertake policy with a risk management approach, taking account of </w:t>
      </w:r>
      <w:r w:rsidR="00D500A4">
        <w:rPr>
          <w:rFonts w:ascii="Times New Roman" w:hAnsi="Times New Roman" w:cs="Times New Roman"/>
          <w:sz w:val="24"/>
          <w:szCs w:val="24"/>
        </w:rPr>
        <w:t xml:space="preserve">possible </w:t>
      </w:r>
      <w:r w:rsidR="004D65C6">
        <w:rPr>
          <w:rFonts w:ascii="Times New Roman" w:hAnsi="Times New Roman" w:cs="Times New Roman"/>
          <w:sz w:val="24"/>
          <w:szCs w:val="24"/>
        </w:rPr>
        <w:t xml:space="preserve">costs of </w:t>
      </w:r>
      <w:r w:rsidR="00D500A4">
        <w:rPr>
          <w:rFonts w:ascii="Times New Roman" w:hAnsi="Times New Roman" w:cs="Times New Roman"/>
          <w:sz w:val="24"/>
          <w:szCs w:val="24"/>
        </w:rPr>
        <w:t xml:space="preserve">outcomes in which monetary policy proves to work more or less rapidly than expected and has more or less power than anticipated. </w:t>
      </w:r>
    </w:p>
    <w:p w14:paraId="7A434A6D" w14:textId="228C0A16" w:rsidR="008F1FFA" w:rsidRDefault="008F1FFA" w:rsidP="00740EF7">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remainder of this paper is organized as follows: the next section </w:t>
      </w:r>
      <w:r w:rsidR="00F473A9">
        <w:rPr>
          <w:rFonts w:ascii="Times New Roman" w:hAnsi="Times New Roman" w:cs="Times New Roman"/>
          <w:sz w:val="24"/>
          <w:szCs w:val="24"/>
        </w:rPr>
        <w:t xml:space="preserve">provides a review of the literature on </w:t>
      </w:r>
      <w:r w:rsidR="0051083E">
        <w:rPr>
          <w:rFonts w:ascii="Times New Roman" w:hAnsi="Times New Roman" w:cs="Times New Roman"/>
          <w:sz w:val="24"/>
          <w:szCs w:val="24"/>
        </w:rPr>
        <w:t xml:space="preserve">identifying the effects of monetary policy on the economy and </w:t>
      </w:r>
      <w:r w:rsidR="00F473A9">
        <w:rPr>
          <w:rFonts w:ascii="Times New Roman" w:hAnsi="Times New Roman" w:cs="Times New Roman"/>
          <w:sz w:val="24"/>
          <w:szCs w:val="24"/>
        </w:rPr>
        <w:t xml:space="preserve">comparing the effects of monetary policy across models, the </w:t>
      </w:r>
      <w:r w:rsidR="007162EE">
        <w:rPr>
          <w:rFonts w:ascii="Times New Roman" w:hAnsi="Times New Roman" w:cs="Times New Roman"/>
          <w:sz w:val="24"/>
          <w:szCs w:val="24"/>
        </w:rPr>
        <w:t>third</w:t>
      </w:r>
      <w:r w:rsidR="00F473A9">
        <w:rPr>
          <w:rFonts w:ascii="Times New Roman" w:hAnsi="Times New Roman" w:cs="Times New Roman"/>
          <w:sz w:val="24"/>
          <w:szCs w:val="24"/>
        </w:rPr>
        <w:t xml:space="preserve"> section </w:t>
      </w:r>
      <w:r w:rsidR="007162EE">
        <w:rPr>
          <w:rFonts w:ascii="Times New Roman" w:hAnsi="Times New Roman" w:cs="Times New Roman"/>
          <w:sz w:val="24"/>
          <w:szCs w:val="24"/>
        </w:rPr>
        <w:t xml:space="preserve">describes in more detail the exercise we undertook </w:t>
      </w:r>
      <w:r w:rsidR="00154454">
        <w:rPr>
          <w:rFonts w:ascii="Times New Roman" w:hAnsi="Times New Roman" w:cs="Times New Roman"/>
          <w:sz w:val="24"/>
          <w:szCs w:val="24"/>
        </w:rPr>
        <w:t>and the models we used</w:t>
      </w:r>
      <w:r w:rsidR="007162EE">
        <w:rPr>
          <w:rFonts w:ascii="Times New Roman" w:hAnsi="Times New Roman" w:cs="Times New Roman"/>
          <w:sz w:val="24"/>
          <w:szCs w:val="24"/>
        </w:rPr>
        <w:t xml:space="preserve">, the fourth section </w:t>
      </w:r>
      <w:r w:rsidR="00D90917">
        <w:rPr>
          <w:rFonts w:ascii="Times New Roman" w:hAnsi="Times New Roman" w:cs="Times New Roman"/>
          <w:sz w:val="24"/>
          <w:szCs w:val="24"/>
        </w:rPr>
        <w:t xml:space="preserve">provides the results of the analysis, and the fifth section looks at the </w:t>
      </w:r>
      <w:r w:rsidR="002974D6">
        <w:rPr>
          <w:rFonts w:ascii="Times New Roman" w:hAnsi="Times New Roman" w:cs="Times New Roman"/>
          <w:sz w:val="24"/>
          <w:szCs w:val="24"/>
        </w:rPr>
        <w:t>model attributes</w:t>
      </w:r>
      <w:r w:rsidR="0076142C">
        <w:rPr>
          <w:rFonts w:ascii="Times New Roman" w:hAnsi="Times New Roman" w:cs="Times New Roman"/>
          <w:sz w:val="24"/>
          <w:szCs w:val="24"/>
        </w:rPr>
        <w:t xml:space="preserve"> contributing to the differences in estimated policy effects across models.  The final section offers some brief concluding remarks.  </w:t>
      </w:r>
    </w:p>
    <w:p w14:paraId="0EF7776F" w14:textId="77777777" w:rsidR="008D191C" w:rsidRDefault="008D191C" w:rsidP="00BA06F1">
      <w:pPr>
        <w:pStyle w:val="ListParagraph"/>
        <w:spacing w:before="100" w:beforeAutospacing="1" w:after="100" w:afterAutospacing="1" w:line="240" w:lineRule="auto"/>
        <w:ind w:left="0"/>
        <w:rPr>
          <w:rFonts w:ascii="Times New Roman" w:hAnsi="Times New Roman" w:cs="Times New Roman"/>
          <w:sz w:val="24"/>
          <w:szCs w:val="24"/>
        </w:rPr>
      </w:pPr>
    </w:p>
    <w:p w14:paraId="3899AF70" w14:textId="4EF83929" w:rsidR="001F3346" w:rsidRDefault="008D191C" w:rsidP="00BA06F1">
      <w:pPr>
        <w:pStyle w:val="ListParagraph"/>
        <w:numPr>
          <w:ilvl w:val="0"/>
          <w:numId w:val="1"/>
        </w:numPr>
        <w:spacing w:before="100" w:beforeAutospacing="1" w:after="100" w:afterAutospacing="1" w:line="240" w:lineRule="auto"/>
        <w:ind w:left="0" w:firstLine="0"/>
        <w:rPr>
          <w:rFonts w:ascii="Times New Roman" w:hAnsi="Times New Roman" w:cs="Times New Roman"/>
          <w:b/>
          <w:bCs/>
          <w:sz w:val="24"/>
          <w:szCs w:val="24"/>
        </w:rPr>
      </w:pPr>
      <w:r w:rsidRPr="001C6F54">
        <w:rPr>
          <w:rFonts w:ascii="Times New Roman" w:hAnsi="Times New Roman" w:cs="Times New Roman"/>
          <w:b/>
          <w:bCs/>
          <w:sz w:val="24"/>
          <w:szCs w:val="24"/>
        </w:rPr>
        <w:t>Literature Review</w:t>
      </w:r>
    </w:p>
    <w:p w14:paraId="1AAA6BDA" w14:textId="7445DAA4" w:rsidR="00222E08" w:rsidRPr="00A12187" w:rsidRDefault="00A12187" w:rsidP="00837354">
      <w:pPr>
        <w:pStyle w:val="ListParagraph"/>
        <w:spacing w:before="100" w:beforeAutospacing="1" w:after="100" w:afterAutospacing="1" w:line="480" w:lineRule="auto"/>
        <w:ind w:left="0"/>
        <w:rPr>
          <w:rFonts w:ascii="Times New Roman" w:hAnsi="Times New Roman" w:cs="Times New Roman"/>
          <w:sz w:val="24"/>
          <w:szCs w:val="24"/>
        </w:rPr>
      </w:pPr>
      <w:r w:rsidRPr="00A12187">
        <w:rPr>
          <w:rFonts w:ascii="Times New Roman" w:hAnsi="Times New Roman" w:cs="Times New Roman"/>
          <w:sz w:val="24"/>
          <w:szCs w:val="24"/>
        </w:rPr>
        <w:lastRenderedPageBreak/>
        <w:t>Starting point is Ramey (2016)</w:t>
      </w:r>
      <w:r>
        <w:rPr>
          <w:rFonts w:ascii="Times New Roman" w:hAnsi="Times New Roman" w:cs="Times New Roman"/>
          <w:sz w:val="24"/>
          <w:szCs w:val="24"/>
        </w:rPr>
        <w:t xml:space="preserve"> </w:t>
      </w:r>
      <w:r w:rsidR="007F5CF8">
        <w:rPr>
          <w:rFonts w:ascii="Times New Roman" w:hAnsi="Times New Roman" w:cs="Times New Roman"/>
          <w:sz w:val="24"/>
          <w:szCs w:val="24"/>
        </w:rPr>
        <w:t>and Taylor and Wieland (2012)</w:t>
      </w:r>
      <w:r w:rsidR="0069392A">
        <w:rPr>
          <w:rFonts w:ascii="Times New Roman" w:hAnsi="Times New Roman" w:cs="Times New Roman"/>
          <w:sz w:val="24"/>
          <w:szCs w:val="24"/>
        </w:rPr>
        <w:t>.  (D</w:t>
      </w:r>
      <w:r>
        <w:rPr>
          <w:rFonts w:ascii="Times New Roman" w:hAnsi="Times New Roman" w:cs="Times New Roman"/>
          <w:sz w:val="24"/>
          <w:szCs w:val="24"/>
        </w:rPr>
        <w:t>ifferent ways to estimate the effects of monetary policy</w:t>
      </w:r>
      <w:r w:rsidR="0069392A">
        <w:rPr>
          <w:rFonts w:ascii="Times New Roman" w:hAnsi="Times New Roman" w:cs="Times New Roman"/>
          <w:sz w:val="24"/>
          <w:szCs w:val="24"/>
        </w:rPr>
        <w:t>, and comparisons of results across different models</w:t>
      </w:r>
      <w:r w:rsidR="00504E42">
        <w:rPr>
          <w:rFonts w:ascii="Times New Roman" w:hAnsi="Times New Roman" w:cs="Times New Roman"/>
          <w:sz w:val="24"/>
          <w:szCs w:val="24"/>
        </w:rPr>
        <w:t>.</w:t>
      </w:r>
      <w:r w:rsidR="0069392A">
        <w:rPr>
          <w:rFonts w:ascii="Times New Roman" w:hAnsi="Times New Roman" w:cs="Times New Roman"/>
          <w:sz w:val="24"/>
          <w:szCs w:val="24"/>
        </w:rPr>
        <w:t>)</w:t>
      </w:r>
      <w:r w:rsidR="00504E42">
        <w:rPr>
          <w:rFonts w:ascii="Times New Roman" w:hAnsi="Times New Roman" w:cs="Times New Roman"/>
          <w:sz w:val="24"/>
          <w:szCs w:val="24"/>
        </w:rPr>
        <w:t xml:space="preserve">  Other papers we wanted to cite </w:t>
      </w:r>
      <w:r w:rsidR="007F5CF8">
        <w:rPr>
          <w:rFonts w:ascii="Times New Roman" w:hAnsi="Times New Roman" w:cs="Times New Roman"/>
          <w:sz w:val="24"/>
          <w:szCs w:val="24"/>
        </w:rPr>
        <w:t xml:space="preserve">are in the </w:t>
      </w:r>
      <w:r w:rsidR="00EB03A4">
        <w:rPr>
          <w:rFonts w:ascii="Times New Roman" w:hAnsi="Times New Roman" w:cs="Times New Roman"/>
          <w:sz w:val="24"/>
          <w:szCs w:val="24"/>
        </w:rPr>
        <w:t>References</w:t>
      </w:r>
      <w:r w:rsidR="007F5CF8">
        <w:rPr>
          <w:rFonts w:ascii="Times New Roman" w:hAnsi="Times New Roman" w:cs="Times New Roman"/>
          <w:sz w:val="24"/>
          <w:szCs w:val="24"/>
        </w:rPr>
        <w:t xml:space="preserve">.  </w:t>
      </w:r>
    </w:p>
    <w:p w14:paraId="23B5C438" w14:textId="77777777" w:rsidR="008D191C" w:rsidRPr="007B1CB2" w:rsidRDefault="008D191C" w:rsidP="00BA06F1">
      <w:pPr>
        <w:pStyle w:val="ListParagraph"/>
        <w:spacing w:before="100" w:beforeAutospacing="1" w:after="100" w:afterAutospacing="1" w:line="240" w:lineRule="auto"/>
        <w:ind w:left="0"/>
        <w:rPr>
          <w:rFonts w:ascii="Times New Roman" w:hAnsi="Times New Roman" w:cs="Times New Roman"/>
          <w:sz w:val="24"/>
          <w:szCs w:val="24"/>
        </w:rPr>
      </w:pPr>
    </w:p>
    <w:p w14:paraId="14523C02" w14:textId="68E65FFC" w:rsidR="007B1CB2" w:rsidRPr="001C6F54" w:rsidRDefault="007B1CB2" w:rsidP="00BA06F1">
      <w:pPr>
        <w:pStyle w:val="ListParagraph"/>
        <w:numPr>
          <w:ilvl w:val="0"/>
          <w:numId w:val="1"/>
        </w:numPr>
        <w:spacing w:before="100" w:beforeAutospacing="1" w:after="100" w:afterAutospacing="1" w:line="240" w:lineRule="auto"/>
        <w:ind w:left="0" w:firstLine="0"/>
        <w:rPr>
          <w:rFonts w:ascii="Times New Roman" w:hAnsi="Times New Roman" w:cs="Times New Roman"/>
          <w:b/>
          <w:bCs/>
          <w:sz w:val="24"/>
          <w:szCs w:val="24"/>
        </w:rPr>
      </w:pPr>
      <w:r w:rsidRPr="001C6F54">
        <w:rPr>
          <w:rFonts w:ascii="Times New Roman" w:hAnsi="Times New Roman" w:cs="Times New Roman"/>
          <w:b/>
          <w:bCs/>
          <w:sz w:val="24"/>
          <w:szCs w:val="24"/>
        </w:rPr>
        <w:t>Empirical Approach</w:t>
      </w:r>
    </w:p>
    <w:p w14:paraId="23EAE1FB" w14:textId="3784074F" w:rsidR="00421163" w:rsidRDefault="00AD14E9" w:rsidP="00480196">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w:t>
      </w:r>
      <w:r w:rsidR="00F52228" w:rsidRPr="00B90C58">
        <w:rPr>
          <w:rFonts w:ascii="Times New Roman" w:hAnsi="Times New Roman" w:cs="Times New Roman"/>
          <w:sz w:val="24"/>
          <w:szCs w:val="24"/>
        </w:rPr>
        <w:t xml:space="preserve">better understand </w:t>
      </w:r>
      <w:r w:rsidR="007E66D7">
        <w:rPr>
          <w:rFonts w:ascii="Times New Roman" w:hAnsi="Times New Roman" w:cs="Times New Roman"/>
          <w:sz w:val="24"/>
          <w:szCs w:val="24"/>
        </w:rPr>
        <w:t xml:space="preserve">how researchers have assessed the </w:t>
      </w:r>
      <w:r w:rsidR="00F52228" w:rsidRPr="00B90C58">
        <w:rPr>
          <w:rFonts w:ascii="Times New Roman" w:hAnsi="Times New Roman" w:cs="Times New Roman"/>
          <w:sz w:val="24"/>
          <w:szCs w:val="24"/>
        </w:rPr>
        <w:t xml:space="preserve">effects of monetary policy on the economy, we </w:t>
      </w:r>
      <w:r w:rsidR="00421163">
        <w:rPr>
          <w:rFonts w:ascii="Times New Roman" w:hAnsi="Times New Roman" w:cs="Times New Roman"/>
          <w:sz w:val="24"/>
          <w:szCs w:val="24"/>
        </w:rPr>
        <w:t xml:space="preserve">want to look at </w:t>
      </w:r>
      <w:r w:rsidR="00F52228" w:rsidRPr="00B90C58">
        <w:rPr>
          <w:rFonts w:ascii="Times New Roman" w:hAnsi="Times New Roman" w:cs="Times New Roman"/>
          <w:sz w:val="24"/>
          <w:szCs w:val="24"/>
        </w:rPr>
        <w:t>a</w:t>
      </w:r>
      <w:r>
        <w:rPr>
          <w:rFonts w:ascii="Times New Roman" w:hAnsi="Times New Roman" w:cs="Times New Roman"/>
          <w:sz w:val="24"/>
          <w:szCs w:val="24"/>
        </w:rPr>
        <w:t xml:space="preserve"> broad</w:t>
      </w:r>
      <w:r w:rsidR="00F52228" w:rsidRPr="00B90C58">
        <w:rPr>
          <w:rFonts w:ascii="Times New Roman" w:hAnsi="Times New Roman" w:cs="Times New Roman"/>
          <w:sz w:val="24"/>
          <w:szCs w:val="24"/>
        </w:rPr>
        <w:t xml:space="preserve"> range of </w:t>
      </w:r>
      <w:r>
        <w:rPr>
          <w:rFonts w:ascii="Times New Roman" w:hAnsi="Times New Roman" w:cs="Times New Roman"/>
          <w:sz w:val="24"/>
          <w:szCs w:val="24"/>
        </w:rPr>
        <w:t xml:space="preserve">structural </w:t>
      </w:r>
      <w:r w:rsidR="00E3025F" w:rsidRPr="00B90C58">
        <w:rPr>
          <w:rFonts w:ascii="Times New Roman" w:hAnsi="Times New Roman" w:cs="Times New Roman"/>
          <w:sz w:val="24"/>
          <w:szCs w:val="24"/>
        </w:rPr>
        <w:t xml:space="preserve">macroeconomic models employed in the literature. </w:t>
      </w:r>
      <w:r w:rsidR="007E66D7">
        <w:rPr>
          <w:rFonts w:ascii="Times New Roman" w:hAnsi="Times New Roman" w:cs="Times New Roman"/>
          <w:sz w:val="24"/>
          <w:szCs w:val="24"/>
        </w:rPr>
        <w:t xml:space="preserve"> However, doing so is difficult for </w:t>
      </w:r>
      <w:proofErr w:type="gramStart"/>
      <w:r w:rsidR="007E66D7">
        <w:rPr>
          <w:rFonts w:ascii="Times New Roman" w:hAnsi="Times New Roman" w:cs="Times New Roman"/>
          <w:sz w:val="24"/>
          <w:szCs w:val="24"/>
        </w:rPr>
        <w:t>a number of</w:t>
      </w:r>
      <w:proofErr w:type="gramEnd"/>
      <w:r w:rsidR="007E66D7">
        <w:rPr>
          <w:rFonts w:ascii="Times New Roman" w:hAnsi="Times New Roman" w:cs="Times New Roman"/>
          <w:sz w:val="24"/>
          <w:szCs w:val="24"/>
        </w:rPr>
        <w:t xml:space="preserve"> reasons.  First, one would need to collect the </w:t>
      </w:r>
      <w:r w:rsidR="00F62592">
        <w:rPr>
          <w:rFonts w:ascii="Times New Roman" w:hAnsi="Times New Roman" w:cs="Times New Roman"/>
          <w:sz w:val="24"/>
          <w:szCs w:val="24"/>
        </w:rPr>
        <w:t>models and ensure that they had consistent measures of output and inflation</w:t>
      </w:r>
      <w:r w:rsidR="00892E59">
        <w:rPr>
          <w:rFonts w:ascii="Times New Roman" w:hAnsi="Times New Roman" w:cs="Times New Roman"/>
          <w:sz w:val="24"/>
          <w:szCs w:val="24"/>
        </w:rPr>
        <w:t xml:space="preserve"> as well as the same policy rules.  </w:t>
      </w:r>
      <w:r w:rsidR="008932B4">
        <w:rPr>
          <w:rFonts w:ascii="Times New Roman" w:hAnsi="Times New Roman" w:cs="Times New Roman"/>
          <w:sz w:val="24"/>
          <w:szCs w:val="24"/>
        </w:rPr>
        <w:t xml:space="preserve">With a large set of such models, one could look at the effects of </w:t>
      </w:r>
      <w:r w:rsidR="00F55A7C">
        <w:rPr>
          <w:rFonts w:ascii="Times New Roman" w:hAnsi="Times New Roman" w:cs="Times New Roman"/>
          <w:sz w:val="24"/>
          <w:szCs w:val="24"/>
        </w:rPr>
        <w:t xml:space="preserve">identical </w:t>
      </w:r>
      <w:r w:rsidR="008932B4">
        <w:rPr>
          <w:rFonts w:ascii="Times New Roman" w:hAnsi="Times New Roman" w:cs="Times New Roman"/>
          <w:sz w:val="24"/>
          <w:szCs w:val="24"/>
        </w:rPr>
        <w:t>monetary policy shocks on interest rates, output gaps, and inflation</w:t>
      </w:r>
      <w:r w:rsidR="00F55A7C">
        <w:rPr>
          <w:rFonts w:ascii="Times New Roman" w:hAnsi="Times New Roman" w:cs="Times New Roman"/>
          <w:sz w:val="24"/>
          <w:szCs w:val="24"/>
        </w:rPr>
        <w:t xml:space="preserve"> across the models.  </w:t>
      </w:r>
      <w:r w:rsidR="00E3025F" w:rsidRPr="00B90C58">
        <w:rPr>
          <w:rFonts w:ascii="Times New Roman" w:hAnsi="Times New Roman" w:cs="Times New Roman"/>
          <w:sz w:val="24"/>
          <w:szCs w:val="24"/>
        </w:rPr>
        <w:t xml:space="preserve"> </w:t>
      </w:r>
    </w:p>
    <w:p w14:paraId="798258E2" w14:textId="0ABC59BD" w:rsidR="00065BD9" w:rsidRDefault="00332288" w:rsidP="0007712B">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Happily, the Macro</w:t>
      </w:r>
      <w:r w:rsidR="00571B94">
        <w:rPr>
          <w:rFonts w:ascii="Times New Roman" w:hAnsi="Times New Roman" w:cs="Times New Roman"/>
          <w:sz w:val="24"/>
          <w:szCs w:val="24"/>
        </w:rPr>
        <w:t>economic Model Data Base (MMB) has done much of this work.</w:t>
      </w:r>
      <w:r w:rsidR="00AE1481">
        <w:rPr>
          <w:rStyle w:val="FootnoteReference"/>
          <w:rFonts w:ascii="Times New Roman" w:hAnsi="Times New Roman" w:cs="Times New Roman"/>
          <w:sz w:val="24"/>
          <w:szCs w:val="24"/>
        </w:rPr>
        <w:footnoteReference w:id="4"/>
      </w:r>
      <w:r w:rsidR="00571B94">
        <w:rPr>
          <w:rFonts w:ascii="Times New Roman" w:hAnsi="Times New Roman" w:cs="Times New Roman"/>
          <w:sz w:val="24"/>
          <w:szCs w:val="24"/>
        </w:rPr>
        <w:t xml:space="preserve">  The database </w:t>
      </w:r>
      <w:r w:rsidR="003824A1">
        <w:rPr>
          <w:rFonts w:ascii="Times New Roman" w:hAnsi="Times New Roman" w:cs="Times New Roman"/>
          <w:sz w:val="24"/>
          <w:szCs w:val="24"/>
        </w:rPr>
        <w:t>is</w:t>
      </w:r>
      <w:r w:rsidR="009325BB">
        <w:rPr>
          <w:rFonts w:ascii="Times New Roman" w:hAnsi="Times New Roman" w:cs="Times New Roman"/>
          <w:sz w:val="24"/>
          <w:szCs w:val="24"/>
        </w:rPr>
        <w:t xml:space="preserve"> an archive of </w:t>
      </w:r>
      <w:r w:rsidR="00921D15">
        <w:rPr>
          <w:rFonts w:ascii="Times New Roman" w:hAnsi="Times New Roman" w:cs="Times New Roman"/>
          <w:sz w:val="24"/>
          <w:szCs w:val="24"/>
        </w:rPr>
        <w:t xml:space="preserve">models collected from papers published over the last 25 years or so.  It contains </w:t>
      </w:r>
      <w:r w:rsidR="00B822E6">
        <w:rPr>
          <w:rFonts w:ascii="Times New Roman" w:hAnsi="Times New Roman" w:cs="Times New Roman"/>
          <w:sz w:val="24"/>
          <w:szCs w:val="24"/>
        </w:rPr>
        <w:t xml:space="preserve">the code for more than 150 structural macroeconomic models </w:t>
      </w:r>
      <w:r w:rsidR="00921D15">
        <w:rPr>
          <w:rFonts w:ascii="Times New Roman" w:hAnsi="Times New Roman" w:cs="Times New Roman"/>
          <w:sz w:val="24"/>
          <w:szCs w:val="24"/>
        </w:rPr>
        <w:t xml:space="preserve">programmed in </w:t>
      </w:r>
      <w:proofErr w:type="spellStart"/>
      <w:r w:rsidR="00921D15">
        <w:rPr>
          <w:rFonts w:ascii="Times New Roman" w:hAnsi="Times New Roman" w:cs="Times New Roman"/>
          <w:sz w:val="24"/>
          <w:szCs w:val="24"/>
        </w:rPr>
        <w:t>MatLab</w:t>
      </w:r>
      <w:proofErr w:type="spellEnd"/>
      <w:r w:rsidR="002D4322">
        <w:rPr>
          <w:rFonts w:ascii="Times New Roman" w:hAnsi="Times New Roman" w:cs="Times New Roman"/>
          <w:sz w:val="24"/>
          <w:szCs w:val="24"/>
        </w:rPr>
        <w:t xml:space="preserve">, and it provides a common front end that makes use of the models relatively easy.  For example, the models employ the same variable names and the same </w:t>
      </w:r>
      <w:r w:rsidR="001C0C09">
        <w:rPr>
          <w:rFonts w:ascii="Times New Roman" w:hAnsi="Times New Roman" w:cs="Times New Roman"/>
          <w:sz w:val="24"/>
          <w:szCs w:val="24"/>
        </w:rPr>
        <w:t>timing conventions</w:t>
      </w:r>
      <w:r w:rsidR="0007712B">
        <w:rPr>
          <w:rFonts w:ascii="Times New Roman" w:hAnsi="Times New Roman" w:cs="Times New Roman"/>
          <w:sz w:val="24"/>
          <w:szCs w:val="24"/>
        </w:rPr>
        <w:t xml:space="preserve">.  </w:t>
      </w:r>
      <w:proofErr w:type="gramStart"/>
      <w:r w:rsidR="0007712B">
        <w:rPr>
          <w:rFonts w:ascii="Times New Roman" w:hAnsi="Times New Roman" w:cs="Times New Roman"/>
          <w:sz w:val="24"/>
          <w:szCs w:val="24"/>
        </w:rPr>
        <w:t>As a consequence</w:t>
      </w:r>
      <w:proofErr w:type="gramEnd"/>
      <w:r w:rsidR="0007712B">
        <w:rPr>
          <w:rFonts w:ascii="Times New Roman" w:hAnsi="Times New Roman" w:cs="Times New Roman"/>
          <w:sz w:val="24"/>
          <w:szCs w:val="24"/>
        </w:rPr>
        <w:t xml:space="preserve">, it is relatively straightforward to </w:t>
      </w:r>
      <w:r w:rsidR="006D2517">
        <w:rPr>
          <w:rFonts w:ascii="Times New Roman" w:hAnsi="Times New Roman" w:cs="Times New Roman"/>
          <w:sz w:val="24"/>
          <w:szCs w:val="24"/>
        </w:rPr>
        <w:t xml:space="preserve">run the same experiment on each of the models and collect the results.  In our case, we provide </w:t>
      </w:r>
      <w:r w:rsidR="004015E3">
        <w:rPr>
          <w:rFonts w:ascii="Times New Roman" w:hAnsi="Times New Roman" w:cs="Times New Roman"/>
          <w:sz w:val="24"/>
          <w:szCs w:val="24"/>
        </w:rPr>
        <w:t xml:space="preserve">one of a small set of monetary policy rules, and then look at the impulse-response functions from a </w:t>
      </w:r>
      <w:proofErr w:type="gramStart"/>
      <w:r w:rsidR="004015E3">
        <w:rPr>
          <w:rFonts w:ascii="Times New Roman" w:hAnsi="Times New Roman" w:cs="Times New Roman"/>
          <w:sz w:val="24"/>
          <w:szCs w:val="24"/>
        </w:rPr>
        <w:t>100 basis</w:t>
      </w:r>
      <w:proofErr w:type="gramEnd"/>
      <w:r w:rsidR="004015E3">
        <w:rPr>
          <w:rFonts w:ascii="Times New Roman" w:hAnsi="Times New Roman" w:cs="Times New Roman"/>
          <w:sz w:val="24"/>
          <w:szCs w:val="24"/>
        </w:rPr>
        <w:t xml:space="preserve"> point shock to monetary policy.  </w:t>
      </w:r>
    </w:p>
    <w:p w14:paraId="66F0500C" w14:textId="4153791E" w:rsidR="008070B3" w:rsidRDefault="00065BD9" w:rsidP="0007712B">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important issue is the selection of models to be used.  </w:t>
      </w:r>
      <w:r w:rsidR="00D93E65">
        <w:rPr>
          <w:rFonts w:ascii="Times New Roman" w:hAnsi="Times New Roman" w:cs="Times New Roman"/>
          <w:sz w:val="24"/>
          <w:szCs w:val="24"/>
        </w:rPr>
        <w:t>Our aim is to select models that are intended to capture the dynamics of the US economy</w:t>
      </w:r>
      <w:r w:rsidR="005653F0">
        <w:rPr>
          <w:rFonts w:ascii="Times New Roman" w:hAnsi="Times New Roman" w:cs="Times New Roman"/>
          <w:sz w:val="24"/>
          <w:szCs w:val="24"/>
        </w:rPr>
        <w:t>, and t</w:t>
      </w:r>
      <w:r>
        <w:rPr>
          <w:rFonts w:ascii="Times New Roman" w:hAnsi="Times New Roman" w:cs="Times New Roman"/>
          <w:sz w:val="24"/>
          <w:szCs w:val="24"/>
        </w:rPr>
        <w:t xml:space="preserve">he MMB has a set </w:t>
      </w:r>
      <w:r w:rsidR="005653F0">
        <w:rPr>
          <w:rFonts w:ascii="Times New Roman" w:hAnsi="Times New Roman" w:cs="Times New Roman"/>
          <w:sz w:val="24"/>
          <w:szCs w:val="24"/>
        </w:rPr>
        <w:t xml:space="preserve">61 estimated models of the United States.  (There are also estimated models of the </w:t>
      </w:r>
      <w:r w:rsidR="00EF7591">
        <w:rPr>
          <w:rFonts w:ascii="Times New Roman" w:hAnsi="Times New Roman" w:cs="Times New Roman"/>
          <w:sz w:val="24"/>
          <w:szCs w:val="24"/>
        </w:rPr>
        <w:t>Euro area</w:t>
      </w:r>
      <w:r w:rsidR="005653F0">
        <w:rPr>
          <w:rFonts w:ascii="Times New Roman" w:hAnsi="Times New Roman" w:cs="Times New Roman"/>
          <w:sz w:val="24"/>
          <w:szCs w:val="24"/>
        </w:rPr>
        <w:t xml:space="preserve"> economy, but we have left those aside.)  The MMB also </w:t>
      </w:r>
      <w:r w:rsidR="00A014AF">
        <w:rPr>
          <w:rFonts w:ascii="Times New Roman" w:hAnsi="Times New Roman" w:cs="Times New Roman"/>
          <w:sz w:val="24"/>
          <w:szCs w:val="24"/>
        </w:rPr>
        <w:t xml:space="preserve">includes </w:t>
      </w:r>
      <w:r w:rsidR="004458D6">
        <w:rPr>
          <w:rFonts w:ascii="Times New Roman" w:hAnsi="Times New Roman" w:cs="Times New Roman"/>
          <w:sz w:val="24"/>
          <w:szCs w:val="24"/>
        </w:rPr>
        <w:t>43 “calibrated” models</w:t>
      </w:r>
      <w:r w:rsidR="005725D4">
        <w:rPr>
          <w:rFonts w:ascii="Times New Roman" w:hAnsi="Times New Roman" w:cs="Times New Roman"/>
          <w:sz w:val="24"/>
          <w:szCs w:val="24"/>
        </w:rPr>
        <w:t xml:space="preserve">, which are presumably intended to capture the dynamics of large advanced economies.  </w:t>
      </w:r>
      <w:r w:rsidR="005653F0">
        <w:rPr>
          <w:rFonts w:ascii="Times New Roman" w:hAnsi="Times New Roman" w:cs="Times New Roman"/>
          <w:sz w:val="24"/>
          <w:szCs w:val="24"/>
        </w:rPr>
        <w:t xml:space="preserve">These are generally simpler models, closer </w:t>
      </w:r>
      <w:r w:rsidR="00111C63">
        <w:rPr>
          <w:rFonts w:ascii="Times New Roman" w:hAnsi="Times New Roman" w:cs="Times New Roman"/>
          <w:sz w:val="24"/>
          <w:szCs w:val="24"/>
        </w:rPr>
        <w:t xml:space="preserve">in spirit </w:t>
      </w:r>
      <w:r w:rsidR="005653F0">
        <w:rPr>
          <w:rFonts w:ascii="Times New Roman" w:hAnsi="Times New Roman" w:cs="Times New Roman"/>
          <w:sz w:val="24"/>
          <w:szCs w:val="24"/>
        </w:rPr>
        <w:t xml:space="preserve">to the New Keynesian benchmark, and so may not capture the dynamics of the US economy as well as the estimated models.  Nonetheless, we included them in our model set, but will </w:t>
      </w:r>
      <w:r w:rsidR="00666410">
        <w:rPr>
          <w:rFonts w:ascii="Times New Roman" w:hAnsi="Times New Roman" w:cs="Times New Roman"/>
          <w:sz w:val="24"/>
          <w:szCs w:val="24"/>
        </w:rPr>
        <w:t xml:space="preserve">consider below whether they </w:t>
      </w:r>
      <w:r w:rsidR="008070B3">
        <w:rPr>
          <w:rFonts w:ascii="Times New Roman" w:hAnsi="Times New Roman" w:cs="Times New Roman"/>
          <w:sz w:val="24"/>
          <w:szCs w:val="24"/>
        </w:rPr>
        <w:t xml:space="preserve">provide plausible results.  </w:t>
      </w:r>
      <w:r w:rsidR="00A014AF">
        <w:rPr>
          <w:rFonts w:ascii="Times New Roman" w:hAnsi="Times New Roman" w:cs="Times New Roman"/>
          <w:sz w:val="24"/>
          <w:szCs w:val="24"/>
        </w:rPr>
        <w:t xml:space="preserve">The </w:t>
      </w:r>
      <w:r w:rsidR="00027B11">
        <w:rPr>
          <w:rFonts w:ascii="Times New Roman" w:hAnsi="Times New Roman" w:cs="Times New Roman"/>
          <w:sz w:val="24"/>
          <w:szCs w:val="24"/>
        </w:rPr>
        <w:t>database also includes a small set of multi-country models that are a mix of calibrated and estimated</w:t>
      </w:r>
      <w:r w:rsidR="005E7261">
        <w:rPr>
          <w:rFonts w:ascii="Times New Roman" w:hAnsi="Times New Roman" w:cs="Times New Roman"/>
          <w:sz w:val="24"/>
          <w:szCs w:val="24"/>
        </w:rPr>
        <w:t xml:space="preserve">.  </w:t>
      </w:r>
      <w:r w:rsidR="00B57EE9">
        <w:rPr>
          <w:rFonts w:ascii="Times New Roman" w:hAnsi="Times New Roman" w:cs="Times New Roman"/>
          <w:sz w:val="24"/>
          <w:szCs w:val="24"/>
        </w:rPr>
        <w:t>Eight of these are intended to capture open economy issues for the US economy.</w:t>
      </w:r>
      <w:r w:rsidR="00111C63">
        <w:rPr>
          <w:rFonts w:ascii="Times New Roman" w:hAnsi="Times New Roman" w:cs="Times New Roman"/>
          <w:sz w:val="24"/>
          <w:szCs w:val="24"/>
        </w:rPr>
        <w:t xml:space="preserve">  Finally, the </w:t>
      </w:r>
      <w:r w:rsidR="005C27D6">
        <w:rPr>
          <w:rFonts w:ascii="Times New Roman" w:hAnsi="Times New Roman" w:cs="Times New Roman"/>
          <w:sz w:val="24"/>
          <w:szCs w:val="24"/>
        </w:rPr>
        <w:t xml:space="preserve">MMB includes 11 </w:t>
      </w:r>
      <w:r w:rsidR="009C1847">
        <w:rPr>
          <w:rFonts w:ascii="Times New Roman" w:hAnsi="Times New Roman" w:cs="Times New Roman"/>
          <w:sz w:val="24"/>
          <w:szCs w:val="24"/>
        </w:rPr>
        <w:t xml:space="preserve">calibrated or estimated models of the US economy </w:t>
      </w:r>
      <w:r w:rsidR="005C27D6">
        <w:rPr>
          <w:rFonts w:ascii="Times New Roman" w:hAnsi="Times New Roman" w:cs="Times New Roman"/>
          <w:sz w:val="24"/>
          <w:szCs w:val="24"/>
        </w:rPr>
        <w:t xml:space="preserve">with adaptive learning.  </w:t>
      </w:r>
    </w:p>
    <w:p w14:paraId="1AC90F50" w14:textId="55E180D9" w:rsidR="00731AB7" w:rsidRDefault="00927F5F" w:rsidP="0007712B">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conduct our analysis, we need to add to the models a monetary policy rule.  To ensure that our results are not dependent on </w:t>
      </w:r>
      <w:r w:rsidR="00185933">
        <w:rPr>
          <w:rFonts w:ascii="Times New Roman" w:hAnsi="Times New Roman" w:cs="Times New Roman"/>
          <w:sz w:val="24"/>
          <w:szCs w:val="24"/>
        </w:rPr>
        <w:t>a specific</w:t>
      </w:r>
      <w:r>
        <w:rPr>
          <w:rFonts w:ascii="Times New Roman" w:hAnsi="Times New Roman" w:cs="Times New Roman"/>
          <w:sz w:val="24"/>
          <w:szCs w:val="24"/>
        </w:rPr>
        <w:t xml:space="preserve"> rule, we </w:t>
      </w:r>
      <w:r w:rsidR="004B79CA">
        <w:rPr>
          <w:rFonts w:ascii="Times New Roman" w:hAnsi="Times New Roman" w:cs="Times New Roman"/>
          <w:sz w:val="24"/>
          <w:szCs w:val="24"/>
        </w:rPr>
        <w:t>used three different rules.</w:t>
      </w:r>
      <w:r w:rsidR="00123677">
        <w:rPr>
          <w:rStyle w:val="FootnoteReference"/>
          <w:rFonts w:ascii="Times New Roman" w:hAnsi="Times New Roman" w:cs="Times New Roman"/>
          <w:sz w:val="24"/>
          <w:szCs w:val="24"/>
        </w:rPr>
        <w:footnoteReference w:id="5"/>
      </w:r>
      <w:r w:rsidR="004B79CA">
        <w:rPr>
          <w:rFonts w:ascii="Times New Roman" w:hAnsi="Times New Roman" w:cs="Times New Roman"/>
          <w:sz w:val="24"/>
          <w:szCs w:val="24"/>
        </w:rPr>
        <w:t xml:space="preserve">  First, the standard Taylor (1993) rule:</w:t>
      </w:r>
      <w:r w:rsidR="00E04407">
        <w:rPr>
          <w:rStyle w:val="FootnoteReference"/>
          <w:rFonts w:ascii="Times New Roman" w:hAnsi="Times New Roman" w:cs="Times New Roman"/>
          <w:sz w:val="24"/>
          <w:szCs w:val="24"/>
        </w:rPr>
        <w:footnoteReference w:id="6"/>
      </w:r>
      <w:r w:rsidR="004B79CA">
        <w:rPr>
          <w:rFonts w:ascii="Times New Roman" w:hAnsi="Times New Roman" w:cs="Times New Roman"/>
          <w:sz w:val="24"/>
          <w:szCs w:val="24"/>
        </w:rPr>
        <w:t xml:space="preserve"> </w:t>
      </w:r>
    </w:p>
    <w:p w14:paraId="0A60E730" w14:textId="65ACD852" w:rsidR="00E03664" w:rsidRDefault="00682CE0" w:rsidP="0007712B">
      <w:pPr>
        <w:spacing w:before="100" w:beforeAutospacing="1" w:after="100" w:afterAutospacing="1" w:line="48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=1.5*</m:t>
          </m:r>
          <w:bookmarkStart w:id="3" w:name="_Hlk160480117"/>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m:oMathPara>
      <w:bookmarkEnd w:id="3"/>
    </w:p>
    <w:p w14:paraId="5AF1B740" w14:textId="3A63DD63" w:rsidR="00FA6AC6" w:rsidRDefault="00113514" w:rsidP="004B79CA">
      <w:pPr>
        <w:spacing w:before="100" w:beforeAutospacing="1" w:after="100" w:afterAutospacing="1" w:line="480" w:lineRule="auto"/>
        <w:rPr>
          <w:rFonts w:ascii="Times New Roman" w:eastAsiaTheme="minorEastAsia" w:hAnsi="Times New Roman" w:cs="Times New Roman"/>
          <w:sz w:val="24"/>
          <w:szCs w:val="24"/>
        </w:rPr>
      </w:pPr>
      <w:r>
        <w:rPr>
          <w:rFonts w:ascii="Times New Roman" w:hAnsi="Times New Roman" w:cs="Times New Roman"/>
          <w:sz w:val="24"/>
          <w:szCs w:val="24"/>
        </w:rPr>
        <w:t>Where</w:t>
      </w:r>
      <w:r w:rsidR="00B0705A">
        <w:rPr>
          <w:rFonts w:ascii="Times New Roman" w:hAnsi="Times New Roman" w:cs="Times New Roman"/>
          <w:sz w:val="24"/>
          <w:szCs w:val="24"/>
        </w:rPr>
        <w:t xml:space="preserve"> </w:t>
      </w:r>
      <w:proofErr w:type="spellStart"/>
      <w:r w:rsidR="00B0705A" w:rsidRPr="00B0705A">
        <w:rPr>
          <w:rFonts w:ascii="Times New Roman" w:hAnsi="Times New Roman" w:cs="Times New Roman"/>
          <w:i/>
          <w:iCs/>
          <w:sz w:val="24"/>
          <w:szCs w:val="24"/>
        </w:rPr>
        <w:t>i</w:t>
      </w:r>
      <w:proofErr w:type="spellEnd"/>
      <w:r w:rsidR="00B0705A">
        <w:rPr>
          <w:rFonts w:ascii="Times New Roman" w:hAnsi="Times New Roman" w:cs="Times New Roman"/>
          <w:i/>
          <w:iCs/>
          <w:sz w:val="24"/>
          <w:szCs w:val="24"/>
        </w:rPr>
        <w:t xml:space="preserve"> </w:t>
      </w:r>
      <w:r w:rsidR="00B0705A" w:rsidRPr="00B0705A">
        <w:rPr>
          <w:rFonts w:ascii="Times New Roman" w:hAnsi="Times New Roman" w:cs="Times New Roman"/>
          <w:sz w:val="24"/>
          <w:szCs w:val="24"/>
        </w:rPr>
        <w:t xml:space="preserve">is the nominal federal funds rate, </w:t>
      </w:r>
      <w:r w:rsidRPr="00B0705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A</m:t>
            </m:r>
          </m:sup>
        </m:sSup>
      </m:oMath>
      <w:r w:rsidR="005463A8">
        <w:rPr>
          <w:rFonts w:ascii="Times New Roman" w:eastAsiaTheme="minorEastAsia" w:hAnsi="Times New Roman" w:cs="Times New Roman"/>
          <w:sz w:val="24"/>
          <w:szCs w:val="24"/>
        </w:rPr>
        <w:t xml:space="preserve"> is annual (four-quarter) inflation, and </w:t>
      </w:r>
      <m:oMath>
        <m:r>
          <w:rPr>
            <w:rFonts w:ascii="Cambria Math" w:eastAsiaTheme="minorEastAsia" w:hAnsi="Cambria Math" w:cs="Times New Roman"/>
            <w:sz w:val="24"/>
            <w:szCs w:val="24"/>
          </w:rPr>
          <m:t>y</m:t>
        </m:r>
      </m:oMath>
      <w:r w:rsidR="00FA6AC6">
        <w:rPr>
          <w:rFonts w:ascii="Times New Roman" w:eastAsiaTheme="minorEastAsia" w:hAnsi="Times New Roman" w:cs="Times New Roman"/>
          <w:sz w:val="24"/>
          <w:szCs w:val="24"/>
        </w:rPr>
        <w:t xml:space="preserve"> is the output gap.  </w:t>
      </w:r>
    </w:p>
    <w:p w14:paraId="3BD02774" w14:textId="2ECF1F54" w:rsidR="004B79CA" w:rsidRDefault="004B79CA" w:rsidP="004B79CA">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Second, a version of the Taylor rule that allows for policy inertia:</w:t>
      </w:r>
    </w:p>
    <w:p w14:paraId="4C186270" w14:textId="44AD3ED4" w:rsidR="0077347F" w:rsidRDefault="00682CE0" w:rsidP="004B79CA">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=0.75*</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+0.25(1.5*</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m:oMathPara>
    </w:p>
    <w:p w14:paraId="2B7D4B96" w14:textId="133FC992" w:rsidR="004B79CA" w:rsidRDefault="004B79CA" w:rsidP="004B79CA">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And finally, a </w:t>
      </w:r>
      <w:r w:rsidR="00E2568A">
        <w:rPr>
          <w:rFonts w:ascii="Times New Roman" w:hAnsi="Times New Roman" w:cs="Times New Roman"/>
          <w:sz w:val="24"/>
          <w:szCs w:val="24"/>
        </w:rPr>
        <w:t>growth</w:t>
      </w:r>
      <w:r>
        <w:rPr>
          <w:rFonts w:ascii="Times New Roman" w:hAnsi="Times New Roman" w:cs="Times New Roman"/>
          <w:sz w:val="24"/>
          <w:szCs w:val="24"/>
        </w:rPr>
        <w:t xml:space="preserve"> rule that is aimed at reducing dependence on real time estimates of the output gap: </w:t>
      </w:r>
    </w:p>
    <w:p w14:paraId="4CAFA02D" w14:textId="6ACDC9E8" w:rsidR="00E2568A" w:rsidRPr="00087390" w:rsidRDefault="00682CE0" w:rsidP="00E2568A">
      <w:pPr>
        <w:spacing w:before="100" w:beforeAutospacing="1" w:after="100" w:afterAutospacing="1"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=0.75*</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+0.25(1.5*</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A</m:t>
              </m:r>
            </m:sup>
          </m:sSubSup>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4</m:t>
              </m:r>
            </m:sub>
          </m:sSub>
          <m:r>
            <w:rPr>
              <w:rFonts w:ascii="Cambria Math" w:hAnsi="Cambria Math" w:cs="Times New Roman"/>
              <w:sz w:val="24"/>
              <w:szCs w:val="24"/>
            </w:rPr>
            <m:t>)</m:t>
          </m:r>
        </m:oMath>
      </m:oMathPara>
    </w:p>
    <w:p w14:paraId="73C7CB6E" w14:textId="4977AAB7" w:rsidR="00087390" w:rsidRDefault="00502CF8" w:rsidP="00E2568A">
      <w:pPr>
        <w:spacing w:before="100" w:beforeAutospacing="1" w:after="100" w:afterAutospacing="1" w:line="48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We dropped some of the models from our analysis for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reasons.  First, </w:t>
      </w:r>
      <w:r w:rsidR="00A7267E">
        <w:rPr>
          <w:rFonts w:ascii="Times New Roman" w:eastAsiaTheme="minorEastAsia" w:hAnsi="Times New Roman" w:cs="Times New Roman"/>
          <w:sz w:val="24"/>
          <w:szCs w:val="24"/>
        </w:rPr>
        <w:t xml:space="preserve">for </w:t>
      </w:r>
      <w:r>
        <w:rPr>
          <w:rFonts w:ascii="Times New Roman" w:eastAsiaTheme="minorEastAsia" w:hAnsi="Times New Roman" w:cs="Times New Roman"/>
          <w:sz w:val="24"/>
          <w:szCs w:val="24"/>
        </w:rPr>
        <w:t xml:space="preserve">some of the models </w:t>
      </w:r>
      <w:r w:rsidR="00A7267E">
        <w:rPr>
          <w:rFonts w:ascii="Times New Roman" w:eastAsiaTheme="minorEastAsia" w:hAnsi="Times New Roman" w:cs="Times New Roman"/>
          <w:sz w:val="24"/>
          <w:szCs w:val="24"/>
        </w:rPr>
        <w:t xml:space="preserve">there was more than one version </w:t>
      </w:r>
      <w:r w:rsidR="008B34D9">
        <w:rPr>
          <w:rFonts w:ascii="Times New Roman" w:eastAsiaTheme="minorEastAsia" w:hAnsi="Times New Roman" w:cs="Times New Roman"/>
          <w:sz w:val="24"/>
          <w:szCs w:val="24"/>
        </w:rPr>
        <w:t>included</w:t>
      </w:r>
      <w:r w:rsidR="00A7267E">
        <w:rPr>
          <w:rFonts w:ascii="Times New Roman" w:eastAsiaTheme="minorEastAsia" w:hAnsi="Times New Roman" w:cs="Times New Roman"/>
          <w:sz w:val="24"/>
          <w:szCs w:val="24"/>
        </w:rPr>
        <w:t xml:space="preserve"> in the </w:t>
      </w:r>
      <w:r>
        <w:rPr>
          <w:rFonts w:ascii="Times New Roman" w:eastAsiaTheme="minorEastAsia" w:hAnsi="Times New Roman" w:cs="Times New Roman"/>
          <w:sz w:val="24"/>
          <w:szCs w:val="24"/>
        </w:rPr>
        <w:t>MMB</w:t>
      </w:r>
      <w:r w:rsidR="00A7267E">
        <w:rPr>
          <w:rFonts w:ascii="Times New Roman" w:eastAsiaTheme="minorEastAsia" w:hAnsi="Times New Roman" w:cs="Times New Roman"/>
          <w:sz w:val="24"/>
          <w:szCs w:val="24"/>
        </w:rPr>
        <w:t xml:space="preserve">.  In </w:t>
      </w:r>
      <w:r w:rsidR="00F97696">
        <w:rPr>
          <w:rFonts w:ascii="Times New Roman" w:eastAsiaTheme="minorEastAsia" w:hAnsi="Times New Roman" w:cs="Times New Roman"/>
          <w:sz w:val="24"/>
          <w:szCs w:val="24"/>
        </w:rPr>
        <w:t xml:space="preserve">some of </w:t>
      </w:r>
      <w:r w:rsidR="00A7267E">
        <w:rPr>
          <w:rFonts w:ascii="Times New Roman" w:eastAsiaTheme="minorEastAsia" w:hAnsi="Times New Roman" w:cs="Times New Roman"/>
          <w:sz w:val="24"/>
          <w:szCs w:val="24"/>
        </w:rPr>
        <w:t xml:space="preserve">those cases, we chose the version that seemed </w:t>
      </w:r>
      <w:r w:rsidR="001202E8">
        <w:rPr>
          <w:rFonts w:ascii="Times New Roman" w:eastAsiaTheme="minorEastAsia" w:hAnsi="Times New Roman" w:cs="Times New Roman"/>
          <w:sz w:val="24"/>
          <w:szCs w:val="24"/>
        </w:rPr>
        <w:t xml:space="preserve">most likely to be useful for looking at monetary policy shocks. </w:t>
      </w:r>
      <w:r w:rsidR="00CD0AF5">
        <w:rPr>
          <w:rFonts w:ascii="Times New Roman" w:eastAsiaTheme="minorEastAsia" w:hAnsi="Times New Roman" w:cs="Times New Roman"/>
          <w:sz w:val="24"/>
          <w:szCs w:val="24"/>
        </w:rPr>
        <w:t>In other cases, the different version had very similar results</w:t>
      </w:r>
      <w:r w:rsidR="00E45858">
        <w:rPr>
          <w:rFonts w:ascii="Times New Roman" w:eastAsiaTheme="minorEastAsia" w:hAnsi="Times New Roman" w:cs="Times New Roman"/>
          <w:sz w:val="24"/>
          <w:szCs w:val="24"/>
        </w:rPr>
        <w:t>,</w:t>
      </w:r>
      <w:r w:rsidR="00CD0AF5">
        <w:rPr>
          <w:rFonts w:ascii="Times New Roman" w:eastAsiaTheme="minorEastAsia" w:hAnsi="Times New Roman" w:cs="Times New Roman"/>
          <w:sz w:val="24"/>
          <w:szCs w:val="24"/>
        </w:rPr>
        <w:t xml:space="preserve"> and so to avoid double counting, we chose one version to </w:t>
      </w:r>
      <w:commentRangeStart w:id="4"/>
      <w:r w:rsidR="00CD0AF5">
        <w:rPr>
          <w:rFonts w:ascii="Times New Roman" w:eastAsiaTheme="minorEastAsia" w:hAnsi="Times New Roman" w:cs="Times New Roman"/>
          <w:sz w:val="24"/>
          <w:szCs w:val="24"/>
        </w:rPr>
        <w:t>include</w:t>
      </w:r>
      <w:commentRangeEnd w:id="4"/>
      <w:r w:rsidR="00B04061">
        <w:rPr>
          <w:rStyle w:val="CommentReference"/>
        </w:rPr>
        <w:commentReference w:id="4"/>
      </w:r>
      <w:r w:rsidR="00CD0AF5">
        <w:rPr>
          <w:rFonts w:ascii="Times New Roman" w:eastAsiaTheme="minorEastAsia" w:hAnsi="Times New Roman" w:cs="Times New Roman"/>
          <w:sz w:val="24"/>
          <w:szCs w:val="24"/>
        </w:rPr>
        <w:t xml:space="preserve">.  This was commonly the case, for example, with the </w:t>
      </w:r>
      <w:r w:rsidR="003256F8">
        <w:rPr>
          <w:rFonts w:ascii="Times New Roman" w:eastAsiaTheme="minorEastAsia" w:hAnsi="Times New Roman" w:cs="Times New Roman"/>
          <w:sz w:val="24"/>
          <w:szCs w:val="24"/>
        </w:rPr>
        <w:t xml:space="preserve">models with </w:t>
      </w:r>
      <w:r w:rsidR="00E45858">
        <w:rPr>
          <w:rFonts w:ascii="Times New Roman" w:eastAsiaTheme="minorEastAsia" w:hAnsi="Times New Roman" w:cs="Times New Roman"/>
          <w:sz w:val="24"/>
          <w:szCs w:val="24"/>
        </w:rPr>
        <w:t xml:space="preserve">adaptive </w:t>
      </w:r>
      <w:r w:rsidR="003256F8">
        <w:rPr>
          <w:rFonts w:ascii="Times New Roman" w:eastAsiaTheme="minorEastAsia" w:hAnsi="Times New Roman" w:cs="Times New Roman"/>
          <w:sz w:val="24"/>
          <w:szCs w:val="24"/>
        </w:rPr>
        <w:t xml:space="preserve">learning, presumably because the type of learning in the model was not relevant to the </w:t>
      </w:r>
      <w:r w:rsidR="00F97696">
        <w:rPr>
          <w:rFonts w:ascii="Times New Roman" w:eastAsiaTheme="minorEastAsia" w:hAnsi="Times New Roman" w:cs="Times New Roman"/>
          <w:sz w:val="24"/>
          <w:szCs w:val="24"/>
        </w:rPr>
        <w:t xml:space="preserve">experiment we were conducting.  </w:t>
      </w:r>
      <w:r w:rsidR="001202E8">
        <w:rPr>
          <w:rFonts w:ascii="Times New Roman" w:eastAsiaTheme="minorEastAsia" w:hAnsi="Times New Roman" w:cs="Times New Roman"/>
          <w:sz w:val="24"/>
          <w:szCs w:val="24"/>
        </w:rPr>
        <w:t xml:space="preserve"> </w:t>
      </w:r>
      <w:r w:rsidR="00E45858">
        <w:rPr>
          <w:rFonts w:ascii="Times New Roman" w:eastAsiaTheme="minorEastAsia" w:hAnsi="Times New Roman" w:cs="Times New Roman"/>
          <w:sz w:val="24"/>
          <w:szCs w:val="24"/>
        </w:rPr>
        <w:t>Finally</w:t>
      </w:r>
      <w:r w:rsidR="001202E8">
        <w:rPr>
          <w:rFonts w:ascii="Times New Roman" w:eastAsiaTheme="minorEastAsia" w:hAnsi="Times New Roman" w:cs="Times New Roman"/>
          <w:sz w:val="24"/>
          <w:szCs w:val="24"/>
        </w:rPr>
        <w:t xml:space="preserve">, some of the model/rule pairs </w:t>
      </w:r>
      <w:r w:rsidR="00685666">
        <w:rPr>
          <w:rFonts w:ascii="Times New Roman" w:eastAsiaTheme="minorEastAsia" w:hAnsi="Times New Roman" w:cs="Times New Roman"/>
          <w:sz w:val="24"/>
          <w:szCs w:val="24"/>
        </w:rPr>
        <w:t xml:space="preserve">had no solution for the monetary policy simulation we were using, and so had to be dropped.  </w:t>
      </w:r>
      <w:r>
        <w:rPr>
          <w:rFonts w:ascii="Times New Roman" w:eastAsiaTheme="minorEastAsia" w:hAnsi="Times New Roman" w:cs="Times New Roman"/>
          <w:sz w:val="24"/>
          <w:szCs w:val="24"/>
        </w:rPr>
        <w:t xml:space="preserve"> </w:t>
      </w:r>
      <w:r w:rsidR="00770ECC">
        <w:rPr>
          <w:rFonts w:ascii="Times New Roman" w:eastAsiaTheme="minorEastAsia" w:hAnsi="Times New Roman" w:cs="Times New Roman"/>
          <w:sz w:val="24"/>
          <w:szCs w:val="24"/>
        </w:rPr>
        <w:t>In the end, we had</w:t>
      </w:r>
      <w:r w:rsidR="001E0F6F">
        <w:rPr>
          <w:rFonts w:ascii="Times New Roman" w:eastAsiaTheme="minorEastAsia" w:hAnsi="Times New Roman" w:cs="Times New Roman"/>
          <w:sz w:val="24"/>
          <w:szCs w:val="24"/>
        </w:rPr>
        <w:t xml:space="preserve"> 85 models in our dataset.  In 83 cases, the models could be solved with all three policy rules, but in one case</w:t>
      </w:r>
      <w:r w:rsidR="001A41FF">
        <w:rPr>
          <w:rFonts w:ascii="Times New Roman" w:eastAsiaTheme="minorEastAsia" w:hAnsi="Times New Roman" w:cs="Times New Roman"/>
          <w:sz w:val="24"/>
          <w:szCs w:val="24"/>
        </w:rPr>
        <w:t xml:space="preserve"> there were solutions for only two of the rules, and for one there was only one rule that resulted in a solution.  See Appendix A for a list of the models and rules included in the analysis.  </w:t>
      </w:r>
    </w:p>
    <w:p w14:paraId="16BB2FD9" w14:textId="77777777" w:rsidR="0018312B" w:rsidRPr="0018312B" w:rsidRDefault="0018312B" w:rsidP="0018312B">
      <w:pPr>
        <w:pStyle w:val="ListParagraph"/>
        <w:spacing w:before="100" w:beforeAutospacing="1" w:after="100" w:afterAutospacing="1" w:line="240" w:lineRule="auto"/>
        <w:rPr>
          <w:rFonts w:ascii="Times New Roman" w:hAnsi="Times New Roman" w:cs="Times New Roman"/>
          <w:sz w:val="24"/>
          <w:szCs w:val="24"/>
        </w:rPr>
      </w:pPr>
    </w:p>
    <w:p w14:paraId="250A90D1" w14:textId="05C576BA" w:rsidR="0010534B" w:rsidRDefault="002B170D" w:rsidP="00E85564">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sidRPr="005D715B">
        <w:rPr>
          <w:rFonts w:ascii="Times New Roman" w:hAnsi="Times New Roman" w:cs="Times New Roman"/>
          <w:b/>
          <w:bCs/>
          <w:sz w:val="24"/>
          <w:szCs w:val="24"/>
        </w:rPr>
        <w:t>Results</w:t>
      </w:r>
    </w:p>
    <w:p w14:paraId="3694F160" w14:textId="17C294E1" w:rsidR="00262430" w:rsidRDefault="00B95320" w:rsidP="009A46D2">
      <w:pPr>
        <w:spacing w:before="100" w:beforeAutospacing="1" w:after="100" w:afterAutospacing="1" w:line="480" w:lineRule="auto"/>
        <w:ind w:firstLine="720"/>
        <w:rPr>
          <w:rFonts w:ascii="Times New Roman" w:hAnsi="Times New Roman" w:cs="Times New Roman"/>
          <w:sz w:val="24"/>
          <w:szCs w:val="24"/>
        </w:rPr>
      </w:pPr>
      <w:r w:rsidRPr="00B95320">
        <w:rPr>
          <w:rFonts w:ascii="Times New Roman" w:hAnsi="Times New Roman" w:cs="Times New Roman"/>
          <w:sz w:val="24"/>
          <w:szCs w:val="24"/>
        </w:rPr>
        <w:t xml:space="preserve">The </w:t>
      </w:r>
      <w:r>
        <w:rPr>
          <w:rFonts w:ascii="Times New Roman" w:hAnsi="Times New Roman" w:cs="Times New Roman"/>
          <w:sz w:val="24"/>
          <w:szCs w:val="24"/>
        </w:rPr>
        <w:t xml:space="preserve">impulse-response functions for output, inflation, and the federal funds rate </w:t>
      </w:r>
      <w:r w:rsidR="00012810">
        <w:rPr>
          <w:rFonts w:ascii="Times New Roman" w:hAnsi="Times New Roman" w:cs="Times New Roman"/>
          <w:sz w:val="24"/>
          <w:szCs w:val="24"/>
        </w:rPr>
        <w:t xml:space="preserve">in response to a negative 100 bps shock to the federal funds rate </w:t>
      </w:r>
      <w:r>
        <w:rPr>
          <w:rFonts w:ascii="Times New Roman" w:hAnsi="Times New Roman" w:cs="Times New Roman"/>
          <w:sz w:val="24"/>
          <w:szCs w:val="24"/>
        </w:rPr>
        <w:t xml:space="preserve">are shown in </w:t>
      </w:r>
      <w:commentRangeStart w:id="5"/>
      <w:r>
        <w:rPr>
          <w:rFonts w:ascii="Times New Roman" w:hAnsi="Times New Roman" w:cs="Times New Roman"/>
          <w:sz w:val="24"/>
          <w:szCs w:val="24"/>
        </w:rPr>
        <w:t>Figure</w:t>
      </w:r>
      <w:r w:rsidR="009A46D2">
        <w:rPr>
          <w:rFonts w:ascii="Times New Roman" w:hAnsi="Times New Roman" w:cs="Times New Roman"/>
          <w:sz w:val="24"/>
          <w:szCs w:val="24"/>
        </w:rPr>
        <w:t>s</w:t>
      </w:r>
      <w:r>
        <w:rPr>
          <w:rFonts w:ascii="Times New Roman" w:hAnsi="Times New Roman" w:cs="Times New Roman"/>
          <w:sz w:val="24"/>
          <w:szCs w:val="24"/>
        </w:rPr>
        <w:t xml:space="preserve"> </w:t>
      </w:r>
      <w:r w:rsidR="00A87350">
        <w:rPr>
          <w:rFonts w:ascii="Times New Roman" w:hAnsi="Times New Roman" w:cs="Times New Roman"/>
          <w:sz w:val="24"/>
          <w:szCs w:val="24"/>
        </w:rPr>
        <w:t xml:space="preserve">1a-1c </w:t>
      </w:r>
      <w:commentRangeEnd w:id="5"/>
      <w:r w:rsidR="005004F4">
        <w:rPr>
          <w:rStyle w:val="CommentReference"/>
        </w:rPr>
        <w:commentReference w:id="5"/>
      </w:r>
      <w:r w:rsidR="00A87350">
        <w:rPr>
          <w:rFonts w:ascii="Times New Roman" w:hAnsi="Times New Roman" w:cs="Times New Roman"/>
          <w:sz w:val="24"/>
          <w:szCs w:val="24"/>
        </w:rPr>
        <w:t xml:space="preserve">for the </w:t>
      </w:r>
      <w:r w:rsidR="00A87350">
        <w:rPr>
          <w:rFonts w:ascii="Times New Roman" w:hAnsi="Times New Roman" w:cs="Times New Roman"/>
          <w:sz w:val="24"/>
          <w:szCs w:val="24"/>
        </w:rPr>
        <w:lastRenderedPageBreak/>
        <w:t>Taylor rule, the inertial Taylor rule, and the difference rule, respectively.</w:t>
      </w:r>
      <w:r w:rsidR="00D327BA">
        <w:rPr>
          <w:rFonts w:ascii="Times New Roman" w:hAnsi="Times New Roman" w:cs="Times New Roman"/>
          <w:sz w:val="24"/>
          <w:szCs w:val="24"/>
        </w:rPr>
        <w:t xml:space="preserve"> </w:t>
      </w:r>
      <w:r w:rsidR="00FC7ACC">
        <w:rPr>
          <w:rFonts w:ascii="Times New Roman" w:hAnsi="Times New Roman" w:cs="Times New Roman"/>
          <w:sz w:val="24"/>
          <w:szCs w:val="24"/>
        </w:rPr>
        <w:t xml:space="preserve"> </w:t>
      </w:r>
      <w:r w:rsidR="009A46D2">
        <w:rPr>
          <w:rFonts w:ascii="Times New Roman" w:hAnsi="Times New Roman" w:cs="Times New Roman"/>
          <w:sz w:val="24"/>
          <w:szCs w:val="24"/>
        </w:rPr>
        <w:t xml:space="preserve">It is immediately clear that there is a wide range </w:t>
      </w:r>
      <w:r w:rsidR="00FC7ACC">
        <w:rPr>
          <w:rFonts w:ascii="Times New Roman" w:hAnsi="Times New Roman" w:cs="Times New Roman"/>
          <w:sz w:val="24"/>
          <w:szCs w:val="24"/>
        </w:rPr>
        <w:t xml:space="preserve">of estimates.  Looking across the rules, the Taylor (1993) rule </w:t>
      </w:r>
      <w:r w:rsidR="008A02E1">
        <w:rPr>
          <w:rFonts w:ascii="Times New Roman" w:hAnsi="Times New Roman" w:cs="Times New Roman"/>
          <w:sz w:val="24"/>
          <w:szCs w:val="24"/>
        </w:rPr>
        <w:t xml:space="preserve">has much the smallest effects, reflecting the </w:t>
      </w:r>
      <w:r w:rsidR="00012810">
        <w:rPr>
          <w:rFonts w:ascii="Times New Roman" w:hAnsi="Times New Roman" w:cs="Times New Roman"/>
          <w:sz w:val="24"/>
          <w:szCs w:val="24"/>
        </w:rPr>
        <w:t>very brief spike in the federal funds rate</w:t>
      </w:r>
      <w:r w:rsidR="009A1F94">
        <w:rPr>
          <w:rFonts w:ascii="Times New Roman" w:hAnsi="Times New Roman" w:cs="Times New Roman"/>
          <w:sz w:val="24"/>
          <w:szCs w:val="24"/>
        </w:rPr>
        <w:t xml:space="preserve"> that results from the shock.  The effects are generally larger for the </w:t>
      </w:r>
      <w:r w:rsidR="00BB7F6E">
        <w:rPr>
          <w:rFonts w:ascii="Times New Roman" w:hAnsi="Times New Roman" w:cs="Times New Roman"/>
          <w:sz w:val="24"/>
          <w:szCs w:val="24"/>
        </w:rPr>
        <w:t xml:space="preserve">inertial rule and the growth rule, consistent with the more long-lasting </w:t>
      </w:r>
      <w:r w:rsidR="0013335A">
        <w:rPr>
          <w:rFonts w:ascii="Times New Roman" w:hAnsi="Times New Roman" w:cs="Times New Roman"/>
          <w:sz w:val="24"/>
          <w:szCs w:val="24"/>
        </w:rPr>
        <w:t>shocks to rates with those rules.  Even for a given rule, there is a very wide range of effects of the same policy shock</w:t>
      </w:r>
      <w:r w:rsidR="00606014">
        <w:rPr>
          <w:rFonts w:ascii="Times New Roman" w:hAnsi="Times New Roman" w:cs="Times New Roman"/>
          <w:sz w:val="24"/>
          <w:szCs w:val="24"/>
        </w:rPr>
        <w:t>.  Table 1 provides a set of descriptive statistics</w:t>
      </w:r>
      <w:r w:rsidR="00184FB5">
        <w:rPr>
          <w:rFonts w:ascii="Times New Roman" w:hAnsi="Times New Roman" w:cs="Times New Roman"/>
          <w:sz w:val="24"/>
          <w:szCs w:val="24"/>
        </w:rPr>
        <w:t xml:space="preserve"> for the cumulative effects of the monetary policy shocks on output, inflation, and the real federal funds rate, summing over </w:t>
      </w:r>
      <w:r w:rsidR="00E00B4E">
        <w:rPr>
          <w:rFonts w:ascii="Times New Roman" w:hAnsi="Times New Roman" w:cs="Times New Roman"/>
          <w:sz w:val="24"/>
          <w:szCs w:val="24"/>
        </w:rPr>
        <w:t>the 20 quarters after the policy shock.</w:t>
      </w:r>
      <w:r w:rsidR="00D327BA">
        <w:rPr>
          <w:rStyle w:val="FootnoteReference"/>
          <w:rFonts w:ascii="Times New Roman" w:hAnsi="Times New Roman" w:cs="Times New Roman"/>
          <w:sz w:val="24"/>
          <w:szCs w:val="24"/>
        </w:rPr>
        <w:footnoteReference w:id="7"/>
      </w:r>
      <w:r w:rsidR="00D327BA">
        <w:rPr>
          <w:rFonts w:ascii="Times New Roman" w:hAnsi="Times New Roman" w:cs="Times New Roman"/>
          <w:sz w:val="24"/>
          <w:szCs w:val="24"/>
        </w:rPr>
        <w:t xml:space="preserve"> </w:t>
      </w:r>
      <w:r w:rsidR="00E00B4E">
        <w:rPr>
          <w:rFonts w:ascii="Times New Roman" w:hAnsi="Times New Roman" w:cs="Times New Roman"/>
          <w:sz w:val="24"/>
          <w:szCs w:val="24"/>
        </w:rPr>
        <w:t xml:space="preserve">  As expected from the figures, the mean and median effects differ widely across the </w:t>
      </w:r>
      <w:commentRangeStart w:id="6"/>
      <w:r w:rsidR="00E00B4E">
        <w:rPr>
          <w:rFonts w:ascii="Times New Roman" w:hAnsi="Times New Roman" w:cs="Times New Roman"/>
          <w:sz w:val="24"/>
          <w:szCs w:val="24"/>
        </w:rPr>
        <w:t>three rules</w:t>
      </w:r>
      <w:commentRangeEnd w:id="6"/>
      <w:r w:rsidR="00E00B4E">
        <w:rPr>
          <w:rStyle w:val="CommentReference"/>
        </w:rPr>
        <w:commentReference w:id="6"/>
      </w:r>
      <w:r w:rsidR="00E00B4E">
        <w:rPr>
          <w:rFonts w:ascii="Times New Roman" w:hAnsi="Times New Roman" w:cs="Times New Roman"/>
          <w:sz w:val="24"/>
          <w:szCs w:val="24"/>
        </w:rPr>
        <w:t xml:space="preserve">.  </w:t>
      </w:r>
      <w:r w:rsidR="00166AFC">
        <w:rPr>
          <w:rFonts w:ascii="Times New Roman" w:hAnsi="Times New Roman" w:cs="Times New Roman"/>
          <w:sz w:val="24"/>
          <w:szCs w:val="24"/>
        </w:rPr>
        <w:t xml:space="preserve"> </w:t>
      </w:r>
      <w:r w:rsidR="00586ABC">
        <w:rPr>
          <w:rFonts w:ascii="Times New Roman" w:hAnsi="Times New Roman" w:cs="Times New Roman"/>
          <w:sz w:val="24"/>
          <w:szCs w:val="24"/>
        </w:rPr>
        <w:t xml:space="preserve">In addition, for a given rule, the standard deviation of the </w:t>
      </w:r>
      <w:r w:rsidR="00F73889">
        <w:rPr>
          <w:rFonts w:ascii="Times New Roman" w:hAnsi="Times New Roman" w:cs="Times New Roman"/>
          <w:sz w:val="24"/>
          <w:szCs w:val="24"/>
        </w:rPr>
        <w:t xml:space="preserve">cumulative </w:t>
      </w:r>
      <w:r w:rsidR="00586ABC">
        <w:rPr>
          <w:rFonts w:ascii="Times New Roman" w:hAnsi="Times New Roman" w:cs="Times New Roman"/>
          <w:sz w:val="24"/>
          <w:szCs w:val="24"/>
        </w:rPr>
        <w:t xml:space="preserve">effects is </w:t>
      </w:r>
      <w:r w:rsidR="002665F8">
        <w:rPr>
          <w:rFonts w:ascii="Times New Roman" w:hAnsi="Times New Roman" w:cs="Times New Roman"/>
          <w:sz w:val="24"/>
          <w:szCs w:val="24"/>
        </w:rPr>
        <w:t>comparable in size to the mean effect</w:t>
      </w:r>
      <w:r w:rsidR="00F73889">
        <w:rPr>
          <w:rFonts w:ascii="Times New Roman" w:hAnsi="Times New Roman" w:cs="Times New Roman"/>
          <w:sz w:val="24"/>
          <w:szCs w:val="24"/>
        </w:rPr>
        <w:t xml:space="preserve">, and the distribution is </w:t>
      </w:r>
      <w:r w:rsidR="00591D26">
        <w:rPr>
          <w:rFonts w:ascii="Times New Roman" w:hAnsi="Times New Roman" w:cs="Times New Roman"/>
          <w:sz w:val="24"/>
          <w:szCs w:val="24"/>
        </w:rPr>
        <w:t>strongly</w:t>
      </w:r>
      <w:r w:rsidR="00F73889">
        <w:rPr>
          <w:rFonts w:ascii="Times New Roman" w:hAnsi="Times New Roman" w:cs="Times New Roman"/>
          <w:sz w:val="24"/>
          <w:szCs w:val="24"/>
        </w:rPr>
        <w:t xml:space="preserve"> skewed to the upside</w:t>
      </w:r>
      <w:r w:rsidR="00591D26">
        <w:rPr>
          <w:rFonts w:ascii="Times New Roman" w:hAnsi="Times New Roman" w:cs="Times New Roman"/>
          <w:sz w:val="24"/>
          <w:szCs w:val="24"/>
        </w:rPr>
        <w:t xml:space="preserve">.  The skewness is not that surprising, since </w:t>
      </w:r>
      <w:r w:rsidR="00476515">
        <w:rPr>
          <w:rFonts w:ascii="Times New Roman" w:hAnsi="Times New Roman" w:cs="Times New Roman"/>
          <w:sz w:val="24"/>
          <w:szCs w:val="24"/>
        </w:rPr>
        <w:t xml:space="preserve">almost all models get a positive sign of the effects on output and inflation, but in some cases, the effects are very large.  </w:t>
      </w:r>
    </w:p>
    <w:tbl>
      <w:tblPr>
        <w:tblStyle w:val="TableGrid"/>
        <w:tblW w:w="0" w:type="auto"/>
        <w:tblLook w:val="04A0" w:firstRow="1" w:lastRow="0" w:firstColumn="1" w:lastColumn="0" w:noHBand="0" w:noVBand="1"/>
      </w:tblPr>
      <w:tblGrid>
        <w:gridCol w:w="1615"/>
        <w:gridCol w:w="1442"/>
        <w:gridCol w:w="1535"/>
        <w:gridCol w:w="1567"/>
        <w:gridCol w:w="1590"/>
        <w:gridCol w:w="1601"/>
      </w:tblGrid>
      <w:tr w:rsidR="0063747A" w14:paraId="11CC0266" w14:textId="77777777" w:rsidTr="007E082D">
        <w:tc>
          <w:tcPr>
            <w:tcW w:w="9350" w:type="dxa"/>
            <w:gridSpan w:val="6"/>
            <w:tcBorders>
              <w:top w:val="single" w:sz="4" w:space="0" w:color="auto"/>
              <w:left w:val="single" w:sz="4" w:space="0" w:color="auto"/>
              <w:bottom w:val="single" w:sz="4" w:space="0" w:color="auto"/>
              <w:right w:val="single" w:sz="4" w:space="0" w:color="auto"/>
            </w:tcBorders>
            <w:hideMark/>
          </w:tcPr>
          <w:p w14:paraId="7F5AAC08" w14:textId="77777777" w:rsidR="0063747A" w:rsidRDefault="0063747A" w:rsidP="007E082D">
            <w:pPr>
              <w:jc w:val="center"/>
            </w:pPr>
            <w:r>
              <w:t xml:space="preserve">Table 1 </w:t>
            </w:r>
          </w:p>
          <w:p w14:paraId="5486AFEF" w14:textId="77777777" w:rsidR="0063747A" w:rsidRDefault="0063747A" w:rsidP="007E082D">
            <w:pPr>
              <w:jc w:val="center"/>
              <w:rPr>
                <w:b/>
                <w:bCs/>
              </w:rPr>
            </w:pPr>
            <w:r>
              <w:rPr>
                <w:b/>
                <w:bCs/>
              </w:rPr>
              <w:t>Descriptive statistics</w:t>
            </w:r>
          </w:p>
          <w:p w14:paraId="4E183592" w14:textId="77777777" w:rsidR="0063747A" w:rsidRDefault="0063747A" w:rsidP="007E082D">
            <w:pPr>
              <w:jc w:val="center"/>
              <w:rPr>
                <w:sz w:val="20"/>
                <w:szCs w:val="20"/>
              </w:rPr>
            </w:pPr>
            <w:r>
              <w:rPr>
                <w:sz w:val="20"/>
                <w:szCs w:val="20"/>
              </w:rPr>
              <w:t>(selected variables)</w:t>
            </w:r>
          </w:p>
        </w:tc>
      </w:tr>
      <w:tr w:rsidR="0063747A" w14:paraId="7F7DA97D" w14:textId="77777777" w:rsidTr="007E082D">
        <w:tc>
          <w:tcPr>
            <w:tcW w:w="1615" w:type="dxa"/>
            <w:vMerge w:val="restart"/>
            <w:tcBorders>
              <w:top w:val="single" w:sz="4" w:space="0" w:color="auto"/>
              <w:left w:val="single" w:sz="4" w:space="0" w:color="auto"/>
              <w:bottom w:val="single" w:sz="4" w:space="0" w:color="auto"/>
              <w:right w:val="single" w:sz="4" w:space="0" w:color="auto"/>
            </w:tcBorders>
            <w:vAlign w:val="center"/>
            <w:hideMark/>
          </w:tcPr>
          <w:p w14:paraId="5A84CD28" w14:textId="77777777" w:rsidR="0063747A" w:rsidRDefault="0063747A" w:rsidP="007E082D">
            <w:pPr>
              <w:jc w:val="center"/>
              <w:rPr>
                <w:i/>
                <w:iCs/>
              </w:rPr>
            </w:pPr>
            <w:r>
              <w:rPr>
                <w:i/>
                <w:iCs/>
              </w:rPr>
              <w:t>variable</w:t>
            </w: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33BF6A06" w14:textId="77777777" w:rsidR="0063747A" w:rsidRDefault="0063747A" w:rsidP="007E082D">
            <w:pPr>
              <w:jc w:val="center"/>
              <w:rPr>
                <w:i/>
                <w:iCs/>
              </w:rPr>
            </w:pPr>
            <w:r>
              <w:rPr>
                <w:i/>
                <w:iCs/>
              </w:rPr>
              <w:t>statistic</w:t>
            </w:r>
          </w:p>
        </w:tc>
        <w:tc>
          <w:tcPr>
            <w:tcW w:w="6293" w:type="dxa"/>
            <w:gridSpan w:val="4"/>
            <w:tcBorders>
              <w:top w:val="single" w:sz="4" w:space="0" w:color="auto"/>
              <w:left w:val="single" w:sz="4" w:space="0" w:color="auto"/>
              <w:bottom w:val="single" w:sz="4" w:space="0" w:color="auto"/>
              <w:right w:val="single" w:sz="4" w:space="0" w:color="auto"/>
            </w:tcBorders>
            <w:hideMark/>
          </w:tcPr>
          <w:p w14:paraId="515330A2" w14:textId="77777777" w:rsidR="0063747A" w:rsidRDefault="0063747A" w:rsidP="007E082D">
            <w:pPr>
              <w:jc w:val="center"/>
            </w:pPr>
            <w:r>
              <w:t>Sample (policy rule)</w:t>
            </w:r>
          </w:p>
        </w:tc>
      </w:tr>
      <w:tr w:rsidR="0063747A" w14:paraId="160E8362" w14:textId="77777777" w:rsidTr="007E082D">
        <w:tc>
          <w:tcPr>
            <w:tcW w:w="0" w:type="auto"/>
            <w:vMerge/>
            <w:tcBorders>
              <w:top w:val="single" w:sz="4" w:space="0" w:color="auto"/>
              <w:left w:val="single" w:sz="4" w:space="0" w:color="auto"/>
              <w:bottom w:val="single" w:sz="4" w:space="0" w:color="auto"/>
              <w:right w:val="single" w:sz="4" w:space="0" w:color="auto"/>
            </w:tcBorders>
            <w:vAlign w:val="center"/>
            <w:hideMark/>
          </w:tcPr>
          <w:p w14:paraId="12DC1D2B" w14:textId="77777777" w:rsidR="0063747A" w:rsidRDefault="0063747A" w:rsidP="007E082D">
            <w:pPr>
              <w:rPr>
                <w:i/>
                <w:i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7BEBC" w14:textId="77777777" w:rsidR="0063747A" w:rsidRDefault="0063747A" w:rsidP="007E082D">
            <w:pPr>
              <w:rPr>
                <w:i/>
                <w:iCs/>
              </w:rPr>
            </w:pPr>
          </w:p>
        </w:tc>
        <w:tc>
          <w:tcPr>
            <w:tcW w:w="1535" w:type="dxa"/>
            <w:tcBorders>
              <w:top w:val="single" w:sz="4" w:space="0" w:color="auto"/>
              <w:left w:val="single" w:sz="4" w:space="0" w:color="auto"/>
              <w:bottom w:val="single" w:sz="4" w:space="0" w:color="auto"/>
              <w:right w:val="single" w:sz="4" w:space="0" w:color="auto"/>
            </w:tcBorders>
            <w:hideMark/>
          </w:tcPr>
          <w:p w14:paraId="3E3CEA0B" w14:textId="77777777" w:rsidR="0063747A" w:rsidRDefault="0063747A" w:rsidP="007E082D">
            <w:pPr>
              <w:jc w:val="center"/>
              <w:rPr>
                <w:i/>
                <w:iCs/>
              </w:rPr>
            </w:pPr>
            <w:r>
              <w:rPr>
                <w:i/>
                <w:iCs/>
              </w:rPr>
              <w:t>All rules</w:t>
            </w:r>
          </w:p>
        </w:tc>
        <w:tc>
          <w:tcPr>
            <w:tcW w:w="1567" w:type="dxa"/>
            <w:tcBorders>
              <w:top w:val="single" w:sz="4" w:space="0" w:color="auto"/>
              <w:left w:val="single" w:sz="4" w:space="0" w:color="auto"/>
              <w:bottom w:val="single" w:sz="4" w:space="0" w:color="auto"/>
              <w:right w:val="single" w:sz="4" w:space="0" w:color="auto"/>
            </w:tcBorders>
            <w:hideMark/>
          </w:tcPr>
          <w:p w14:paraId="41EB873B" w14:textId="77777777" w:rsidR="0063747A" w:rsidRDefault="0063747A" w:rsidP="007E082D">
            <w:pPr>
              <w:jc w:val="center"/>
              <w:rPr>
                <w:i/>
                <w:iCs/>
              </w:rPr>
            </w:pPr>
            <w:r>
              <w:rPr>
                <w:i/>
                <w:iCs/>
              </w:rPr>
              <w:t>Taylor</w:t>
            </w:r>
          </w:p>
        </w:tc>
        <w:tc>
          <w:tcPr>
            <w:tcW w:w="1590" w:type="dxa"/>
            <w:tcBorders>
              <w:top w:val="single" w:sz="4" w:space="0" w:color="auto"/>
              <w:left w:val="single" w:sz="4" w:space="0" w:color="auto"/>
              <w:bottom w:val="single" w:sz="4" w:space="0" w:color="auto"/>
              <w:right w:val="single" w:sz="4" w:space="0" w:color="auto"/>
            </w:tcBorders>
            <w:hideMark/>
          </w:tcPr>
          <w:p w14:paraId="03AFB71B" w14:textId="77777777" w:rsidR="0063747A" w:rsidRDefault="0063747A" w:rsidP="007E082D">
            <w:pPr>
              <w:jc w:val="center"/>
              <w:rPr>
                <w:i/>
                <w:iCs/>
              </w:rPr>
            </w:pPr>
            <w:r>
              <w:rPr>
                <w:i/>
                <w:iCs/>
              </w:rPr>
              <w:t>Inertial Taylor</w:t>
            </w:r>
          </w:p>
        </w:tc>
        <w:tc>
          <w:tcPr>
            <w:tcW w:w="1601" w:type="dxa"/>
            <w:tcBorders>
              <w:top w:val="single" w:sz="4" w:space="0" w:color="auto"/>
              <w:left w:val="single" w:sz="4" w:space="0" w:color="auto"/>
              <w:bottom w:val="single" w:sz="4" w:space="0" w:color="auto"/>
              <w:right w:val="single" w:sz="4" w:space="0" w:color="auto"/>
            </w:tcBorders>
            <w:hideMark/>
          </w:tcPr>
          <w:p w14:paraId="07104407" w14:textId="77777777" w:rsidR="0063747A" w:rsidRDefault="0063747A" w:rsidP="007E082D">
            <w:pPr>
              <w:jc w:val="center"/>
              <w:rPr>
                <w:i/>
                <w:iCs/>
              </w:rPr>
            </w:pPr>
            <w:r>
              <w:rPr>
                <w:i/>
                <w:iCs/>
              </w:rPr>
              <w:t>Growth</w:t>
            </w:r>
          </w:p>
        </w:tc>
      </w:tr>
      <w:tr w:rsidR="0063747A" w14:paraId="09FAB60F"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45D2FAFA" w14:textId="77777777" w:rsidR="0063747A" w:rsidRDefault="0063747A" w:rsidP="007E082D">
            <w:r>
              <w:t>y_cum20</w:t>
            </w: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49F32163" w14:textId="77777777" w:rsidR="0063747A" w:rsidRDefault="0063747A" w:rsidP="007E082D">
            <w:pPr>
              <w:jc w:val="center"/>
            </w:pPr>
            <w:r>
              <w:t>mean</w:t>
            </w:r>
          </w:p>
        </w:tc>
        <w:tc>
          <w:tcPr>
            <w:tcW w:w="1535" w:type="dxa"/>
            <w:tcBorders>
              <w:top w:val="single" w:sz="4" w:space="0" w:color="auto"/>
              <w:left w:val="single" w:sz="4" w:space="0" w:color="auto"/>
              <w:bottom w:val="single" w:sz="4" w:space="0" w:color="auto"/>
              <w:right w:val="single" w:sz="4" w:space="0" w:color="auto"/>
            </w:tcBorders>
            <w:hideMark/>
          </w:tcPr>
          <w:p w14:paraId="0F54A145" w14:textId="77777777" w:rsidR="0063747A" w:rsidRDefault="0063747A" w:rsidP="007E082D">
            <w:pPr>
              <w:jc w:val="center"/>
            </w:pPr>
            <w:r>
              <w:t xml:space="preserve"> 2.08</w:t>
            </w:r>
          </w:p>
        </w:tc>
        <w:tc>
          <w:tcPr>
            <w:tcW w:w="1567" w:type="dxa"/>
            <w:tcBorders>
              <w:top w:val="single" w:sz="4" w:space="0" w:color="auto"/>
              <w:left w:val="single" w:sz="4" w:space="0" w:color="auto"/>
              <w:bottom w:val="single" w:sz="4" w:space="0" w:color="auto"/>
              <w:right w:val="single" w:sz="4" w:space="0" w:color="auto"/>
            </w:tcBorders>
            <w:hideMark/>
          </w:tcPr>
          <w:p w14:paraId="3CBB806D" w14:textId="77777777" w:rsidR="0063747A" w:rsidRDefault="0063747A" w:rsidP="007E082D">
            <w:pPr>
              <w:jc w:val="center"/>
            </w:pPr>
            <w:r>
              <w:t xml:space="preserve"> 0.33</w:t>
            </w:r>
          </w:p>
        </w:tc>
        <w:tc>
          <w:tcPr>
            <w:tcW w:w="1590" w:type="dxa"/>
            <w:tcBorders>
              <w:top w:val="single" w:sz="4" w:space="0" w:color="auto"/>
              <w:left w:val="single" w:sz="4" w:space="0" w:color="auto"/>
              <w:bottom w:val="single" w:sz="4" w:space="0" w:color="auto"/>
              <w:right w:val="single" w:sz="4" w:space="0" w:color="auto"/>
            </w:tcBorders>
            <w:hideMark/>
          </w:tcPr>
          <w:p w14:paraId="003A9D75" w14:textId="77777777" w:rsidR="0063747A" w:rsidRDefault="0063747A" w:rsidP="007E082D">
            <w:pPr>
              <w:jc w:val="center"/>
            </w:pPr>
            <w:r>
              <w:t xml:space="preserve"> 1.98</w:t>
            </w:r>
          </w:p>
        </w:tc>
        <w:tc>
          <w:tcPr>
            <w:tcW w:w="1601" w:type="dxa"/>
            <w:tcBorders>
              <w:top w:val="single" w:sz="4" w:space="0" w:color="auto"/>
              <w:left w:val="single" w:sz="4" w:space="0" w:color="auto"/>
              <w:bottom w:val="single" w:sz="4" w:space="0" w:color="auto"/>
              <w:right w:val="single" w:sz="4" w:space="0" w:color="auto"/>
            </w:tcBorders>
            <w:hideMark/>
          </w:tcPr>
          <w:p w14:paraId="63B74C65" w14:textId="77777777" w:rsidR="0063747A" w:rsidRDefault="0063747A" w:rsidP="007E082D">
            <w:pPr>
              <w:jc w:val="center"/>
            </w:pPr>
            <w:r>
              <w:t xml:space="preserve"> 3.91</w:t>
            </w:r>
          </w:p>
        </w:tc>
      </w:tr>
      <w:tr w:rsidR="0063747A" w14:paraId="68E1C14A"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72270682" w14:textId="77777777" w:rsidR="0063747A" w:rsidRDefault="0063747A" w:rsidP="007E082D">
            <w:r>
              <w:t>pi_cum20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3197BF"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2F97513B" w14:textId="77777777" w:rsidR="0063747A" w:rsidRDefault="0063747A" w:rsidP="007E082D">
            <w:pPr>
              <w:jc w:val="center"/>
            </w:pPr>
            <w:r>
              <w:t xml:space="preserve"> 0.87</w:t>
            </w:r>
          </w:p>
        </w:tc>
        <w:tc>
          <w:tcPr>
            <w:tcW w:w="1567" w:type="dxa"/>
            <w:tcBorders>
              <w:top w:val="single" w:sz="4" w:space="0" w:color="auto"/>
              <w:left w:val="single" w:sz="4" w:space="0" w:color="auto"/>
              <w:bottom w:val="single" w:sz="4" w:space="0" w:color="auto"/>
              <w:right w:val="single" w:sz="4" w:space="0" w:color="auto"/>
            </w:tcBorders>
            <w:hideMark/>
          </w:tcPr>
          <w:p w14:paraId="5B140BEA" w14:textId="77777777" w:rsidR="0063747A" w:rsidRDefault="0063747A" w:rsidP="007E082D">
            <w:pPr>
              <w:jc w:val="center"/>
            </w:pPr>
            <w:r>
              <w:t xml:space="preserve"> 0.09</w:t>
            </w:r>
          </w:p>
        </w:tc>
        <w:tc>
          <w:tcPr>
            <w:tcW w:w="1590" w:type="dxa"/>
            <w:tcBorders>
              <w:top w:val="single" w:sz="4" w:space="0" w:color="auto"/>
              <w:left w:val="single" w:sz="4" w:space="0" w:color="auto"/>
              <w:bottom w:val="single" w:sz="4" w:space="0" w:color="auto"/>
              <w:right w:val="single" w:sz="4" w:space="0" w:color="auto"/>
            </w:tcBorders>
            <w:hideMark/>
          </w:tcPr>
          <w:p w14:paraId="2B19F4CA" w14:textId="77777777" w:rsidR="0063747A" w:rsidRDefault="0063747A" w:rsidP="007E082D">
            <w:pPr>
              <w:jc w:val="center"/>
            </w:pPr>
            <w:r>
              <w:t xml:space="preserve"> 0.76</w:t>
            </w:r>
          </w:p>
        </w:tc>
        <w:tc>
          <w:tcPr>
            <w:tcW w:w="1601" w:type="dxa"/>
            <w:tcBorders>
              <w:top w:val="single" w:sz="4" w:space="0" w:color="auto"/>
              <w:left w:val="single" w:sz="4" w:space="0" w:color="auto"/>
              <w:bottom w:val="single" w:sz="4" w:space="0" w:color="auto"/>
              <w:right w:val="single" w:sz="4" w:space="0" w:color="auto"/>
            </w:tcBorders>
            <w:hideMark/>
          </w:tcPr>
          <w:p w14:paraId="1DD0A8A0" w14:textId="77777777" w:rsidR="0063747A" w:rsidRDefault="0063747A" w:rsidP="007E082D">
            <w:pPr>
              <w:jc w:val="center"/>
            </w:pPr>
            <w:r>
              <w:t xml:space="preserve"> 1.75</w:t>
            </w:r>
          </w:p>
        </w:tc>
      </w:tr>
      <w:tr w:rsidR="0063747A" w14:paraId="500BF90B"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37C11271" w14:textId="77777777" w:rsidR="0063747A" w:rsidRDefault="0063747A" w:rsidP="007E082D">
            <w:r>
              <w:t>rrate_cum20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ED5BBC"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20E4F73E" w14:textId="77777777" w:rsidR="0063747A" w:rsidRDefault="0063747A" w:rsidP="007E082D">
            <w:pPr>
              <w:jc w:val="center"/>
            </w:pPr>
            <w:r>
              <w:t>-1.59</w:t>
            </w:r>
          </w:p>
        </w:tc>
        <w:tc>
          <w:tcPr>
            <w:tcW w:w="1567" w:type="dxa"/>
            <w:tcBorders>
              <w:top w:val="single" w:sz="4" w:space="0" w:color="auto"/>
              <w:left w:val="single" w:sz="4" w:space="0" w:color="auto"/>
              <w:bottom w:val="single" w:sz="4" w:space="0" w:color="auto"/>
              <w:right w:val="single" w:sz="4" w:space="0" w:color="auto"/>
            </w:tcBorders>
            <w:hideMark/>
          </w:tcPr>
          <w:p w14:paraId="0AEDC4FE" w14:textId="77777777" w:rsidR="0063747A" w:rsidRDefault="0063747A" w:rsidP="007E082D">
            <w:pPr>
              <w:jc w:val="center"/>
            </w:pPr>
            <w:r>
              <w:t>-0.74</w:t>
            </w:r>
          </w:p>
        </w:tc>
        <w:tc>
          <w:tcPr>
            <w:tcW w:w="1590" w:type="dxa"/>
            <w:tcBorders>
              <w:top w:val="single" w:sz="4" w:space="0" w:color="auto"/>
              <w:left w:val="single" w:sz="4" w:space="0" w:color="auto"/>
              <w:bottom w:val="single" w:sz="4" w:space="0" w:color="auto"/>
              <w:right w:val="single" w:sz="4" w:space="0" w:color="auto"/>
            </w:tcBorders>
            <w:hideMark/>
          </w:tcPr>
          <w:p w14:paraId="5EAAF1FA" w14:textId="77777777" w:rsidR="0063747A" w:rsidRDefault="0063747A" w:rsidP="007E082D">
            <w:pPr>
              <w:jc w:val="center"/>
            </w:pPr>
            <w:r>
              <w:t>-2.32</w:t>
            </w:r>
          </w:p>
        </w:tc>
        <w:tc>
          <w:tcPr>
            <w:tcW w:w="1601" w:type="dxa"/>
            <w:tcBorders>
              <w:top w:val="single" w:sz="4" w:space="0" w:color="auto"/>
              <w:left w:val="single" w:sz="4" w:space="0" w:color="auto"/>
              <w:bottom w:val="single" w:sz="4" w:space="0" w:color="auto"/>
              <w:right w:val="single" w:sz="4" w:space="0" w:color="auto"/>
            </w:tcBorders>
            <w:hideMark/>
          </w:tcPr>
          <w:p w14:paraId="5F11FC61" w14:textId="77777777" w:rsidR="0063747A" w:rsidRDefault="0063747A" w:rsidP="007E082D">
            <w:pPr>
              <w:jc w:val="center"/>
            </w:pPr>
            <w:r>
              <w:t>-1.70</w:t>
            </w:r>
          </w:p>
        </w:tc>
      </w:tr>
      <w:tr w:rsidR="0063747A" w14:paraId="40A54F57"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765DF2BC" w14:textId="77777777" w:rsidR="0063747A" w:rsidRDefault="0063747A" w:rsidP="007E082D">
            <w:r>
              <w:t>y_cum20</w:t>
            </w: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0D360B0A" w14:textId="77777777" w:rsidR="0063747A" w:rsidRDefault="0063747A" w:rsidP="007E082D">
            <w:pPr>
              <w:jc w:val="center"/>
            </w:pPr>
            <w:r>
              <w:t>median</w:t>
            </w:r>
          </w:p>
        </w:tc>
        <w:tc>
          <w:tcPr>
            <w:tcW w:w="1535" w:type="dxa"/>
            <w:tcBorders>
              <w:top w:val="single" w:sz="4" w:space="0" w:color="auto"/>
              <w:left w:val="single" w:sz="4" w:space="0" w:color="auto"/>
              <w:bottom w:val="single" w:sz="4" w:space="0" w:color="auto"/>
              <w:right w:val="single" w:sz="4" w:space="0" w:color="auto"/>
            </w:tcBorders>
            <w:hideMark/>
          </w:tcPr>
          <w:p w14:paraId="6D52321B" w14:textId="77777777" w:rsidR="0063747A" w:rsidRDefault="0063747A" w:rsidP="007E082D">
            <w:pPr>
              <w:jc w:val="center"/>
            </w:pPr>
            <w:r>
              <w:t xml:space="preserve"> 1.25</w:t>
            </w:r>
          </w:p>
        </w:tc>
        <w:tc>
          <w:tcPr>
            <w:tcW w:w="1567" w:type="dxa"/>
            <w:tcBorders>
              <w:top w:val="single" w:sz="4" w:space="0" w:color="auto"/>
              <w:left w:val="single" w:sz="4" w:space="0" w:color="auto"/>
              <w:bottom w:val="single" w:sz="4" w:space="0" w:color="auto"/>
              <w:right w:val="single" w:sz="4" w:space="0" w:color="auto"/>
            </w:tcBorders>
            <w:hideMark/>
          </w:tcPr>
          <w:p w14:paraId="05592DD9" w14:textId="77777777" w:rsidR="0063747A" w:rsidRDefault="0063747A" w:rsidP="007E082D">
            <w:pPr>
              <w:jc w:val="center"/>
            </w:pPr>
            <w:r>
              <w:t xml:space="preserve"> 0.19</w:t>
            </w:r>
          </w:p>
        </w:tc>
        <w:tc>
          <w:tcPr>
            <w:tcW w:w="1590" w:type="dxa"/>
            <w:tcBorders>
              <w:top w:val="single" w:sz="4" w:space="0" w:color="auto"/>
              <w:left w:val="single" w:sz="4" w:space="0" w:color="auto"/>
              <w:bottom w:val="single" w:sz="4" w:space="0" w:color="auto"/>
              <w:right w:val="single" w:sz="4" w:space="0" w:color="auto"/>
            </w:tcBorders>
            <w:hideMark/>
          </w:tcPr>
          <w:p w14:paraId="49409102" w14:textId="77777777" w:rsidR="0063747A" w:rsidRDefault="0063747A" w:rsidP="007E082D">
            <w:pPr>
              <w:jc w:val="center"/>
            </w:pPr>
            <w:r>
              <w:t xml:space="preserve"> 1.65</w:t>
            </w:r>
          </w:p>
        </w:tc>
        <w:tc>
          <w:tcPr>
            <w:tcW w:w="1601" w:type="dxa"/>
            <w:tcBorders>
              <w:top w:val="single" w:sz="4" w:space="0" w:color="auto"/>
              <w:left w:val="single" w:sz="4" w:space="0" w:color="auto"/>
              <w:bottom w:val="single" w:sz="4" w:space="0" w:color="auto"/>
              <w:right w:val="single" w:sz="4" w:space="0" w:color="auto"/>
            </w:tcBorders>
            <w:hideMark/>
          </w:tcPr>
          <w:p w14:paraId="4D07D5E3" w14:textId="77777777" w:rsidR="0063747A" w:rsidRDefault="0063747A" w:rsidP="007E082D">
            <w:pPr>
              <w:jc w:val="center"/>
            </w:pPr>
            <w:r>
              <w:t xml:space="preserve">  2.54</w:t>
            </w:r>
          </w:p>
        </w:tc>
      </w:tr>
      <w:tr w:rsidR="0063747A" w14:paraId="0A21FE6D"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20E18956" w14:textId="77777777" w:rsidR="0063747A" w:rsidRDefault="0063747A" w:rsidP="007E082D">
            <w:r>
              <w:t>pi_cum20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5E5BB9"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49F17384" w14:textId="77777777" w:rsidR="0063747A" w:rsidRDefault="0063747A" w:rsidP="007E082D">
            <w:pPr>
              <w:jc w:val="center"/>
            </w:pPr>
            <w:r>
              <w:t xml:space="preserve"> 0.58</w:t>
            </w:r>
          </w:p>
        </w:tc>
        <w:tc>
          <w:tcPr>
            <w:tcW w:w="1567" w:type="dxa"/>
            <w:tcBorders>
              <w:top w:val="single" w:sz="4" w:space="0" w:color="auto"/>
              <w:left w:val="single" w:sz="4" w:space="0" w:color="auto"/>
              <w:bottom w:val="single" w:sz="4" w:space="0" w:color="auto"/>
              <w:right w:val="single" w:sz="4" w:space="0" w:color="auto"/>
            </w:tcBorders>
            <w:hideMark/>
          </w:tcPr>
          <w:p w14:paraId="4EE96858" w14:textId="77777777" w:rsidR="0063747A" w:rsidRDefault="0063747A" w:rsidP="007E082D">
            <w:pPr>
              <w:jc w:val="center"/>
            </w:pPr>
            <w:r>
              <w:t xml:space="preserve"> 0.03</w:t>
            </w:r>
          </w:p>
        </w:tc>
        <w:tc>
          <w:tcPr>
            <w:tcW w:w="1590" w:type="dxa"/>
            <w:tcBorders>
              <w:top w:val="single" w:sz="4" w:space="0" w:color="auto"/>
              <w:left w:val="single" w:sz="4" w:space="0" w:color="auto"/>
              <w:bottom w:val="single" w:sz="4" w:space="0" w:color="auto"/>
              <w:right w:val="single" w:sz="4" w:space="0" w:color="auto"/>
            </w:tcBorders>
            <w:hideMark/>
          </w:tcPr>
          <w:p w14:paraId="6B54C631" w14:textId="77777777" w:rsidR="0063747A" w:rsidRDefault="0063747A" w:rsidP="007E082D">
            <w:pPr>
              <w:jc w:val="center"/>
            </w:pPr>
            <w:r>
              <w:t xml:space="preserve"> 0.65</w:t>
            </w:r>
          </w:p>
        </w:tc>
        <w:tc>
          <w:tcPr>
            <w:tcW w:w="1601" w:type="dxa"/>
            <w:tcBorders>
              <w:top w:val="single" w:sz="4" w:space="0" w:color="auto"/>
              <w:left w:val="single" w:sz="4" w:space="0" w:color="auto"/>
              <w:bottom w:val="single" w:sz="4" w:space="0" w:color="auto"/>
              <w:right w:val="single" w:sz="4" w:space="0" w:color="auto"/>
            </w:tcBorders>
            <w:hideMark/>
          </w:tcPr>
          <w:p w14:paraId="2E4437EB" w14:textId="77777777" w:rsidR="0063747A" w:rsidRDefault="0063747A" w:rsidP="007E082D">
            <w:pPr>
              <w:jc w:val="center"/>
            </w:pPr>
            <w:r>
              <w:t xml:space="preserve"> 1.38</w:t>
            </w:r>
          </w:p>
        </w:tc>
      </w:tr>
      <w:tr w:rsidR="0063747A" w14:paraId="7E3B8DFB"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552A5D16" w14:textId="77777777" w:rsidR="0063747A" w:rsidRDefault="0063747A" w:rsidP="007E082D">
            <w:r>
              <w:t>rrate_cum20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1E564"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5C0A0358" w14:textId="77777777" w:rsidR="0063747A" w:rsidRDefault="0063747A" w:rsidP="007E082D">
            <w:pPr>
              <w:jc w:val="center"/>
            </w:pPr>
            <w:r>
              <w:t>-1.59</w:t>
            </w:r>
          </w:p>
        </w:tc>
        <w:tc>
          <w:tcPr>
            <w:tcW w:w="1567" w:type="dxa"/>
            <w:tcBorders>
              <w:top w:val="single" w:sz="4" w:space="0" w:color="auto"/>
              <w:left w:val="single" w:sz="4" w:space="0" w:color="auto"/>
              <w:bottom w:val="single" w:sz="4" w:space="0" w:color="auto"/>
              <w:right w:val="single" w:sz="4" w:space="0" w:color="auto"/>
            </w:tcBorders>
            <w:hideMark/>
          </w:tcPr>
          <w:p w14:paraId="072F34E4" w14:textId="77777777" w:rsidR="0063747A" w:rsidRDefault="0063747A" w:rsidP="007E082D">
            <w:pPr>
              <w:jc w:val="center"/>
            </w:pPr>
            <w:r>
              <w:t>-0.86</w:t>
            </w:r>
          </w:p>
        </w:tc>
        <w:tc>
          <w:tcPr>
            <w:tcW w:w="1590" w:type="dxa"/>
            <w:tcBorders>
              <w:top w:val="single" w:sz="4" w:space="0" w:color="auto"/>
              <w:left w:val="single" w:sz="4" w:space="0" w:color="auto"/>
              <w:bottom w:val="single" w:sz="4" w:space="0" w:color="auto"/>
              <w:right w:val="single" w:sz="4" w:space="0" w:color="auto"/>
            </w:tcBorders>
            <w:hideMark/>
          </w:tcPr>
          <w:p w14:paraId="390CD436" w14:textId="77777777" w:rsidR="0063747A" w:rsidRDefault="0063747A" w:rsidP="007E082D">
            <w:pPr>
              <w:jc w:val="center"/>
            </w:pPr>
            <w:r>
              <w:t>-2.46</w:t>
            </w:r>
          </w:p>
        </w:tc>
        <w:tc>
          <w:tcPr>
            <w:tcW w:w="1601" w:type="dxa"/>
            <w:tcBorders>
              <w:top w:val="single" w:sz="4" w:space="0" w:color="auto"/>
              <w:left w:val="single" w:sz="4" w:space="0" w:color="auto"/>
              <w:bottom w:val="single" w:sz="4" w:space="0" w:color="auto"/>
              <w:right w:val="single" w:sz="4" w:space="0" w:color="auto"/>
            </w:tcBorders>
            <w:hideMark/>
          </w:tcPr>
          <w:p w14:paraId="3C35FD19" w14:textId="77777777" w:rsidR="0063747A" w:rsidRDefault="0063747A" w:rsidP="007E082D">
            <w:pPr>
              <w:jc w:val="center"/>
            </w:pPr>
            <w:r>
              <w:t>-2.10</w:t>
            </w:r>
          </w:p>
        </w:tc>
      </w:tr>
      <w:tr w:rsidR="0063747A" w14:paraId="512BAD4A"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4DC2D796" w14:textId="77777777" w:rsidR="0063747A" w:rsidRDefault="0063747A" w:rsidP="007E082D">
            <w:r>
              <w:t>y_cum20</w:t>
            </w: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46D563A4" w14:textId="77777777" w:rsidR="0063747A" w:rsidRDefault="0063747A" w:rsidP="007E082D">
            <w:pPr>
              <w:jc w:val="center"/>
            </w:pPr>
            <w:r>
              <w:t>standard deviation</w:t>
            </w:r>
          </w:p>
        </w:tc>
        <w:tc>
          <w:tcPr>
            <w:tcW w:w="1535" w:type="dxa"/>
            <w:tcBorders>
              <w:top w:val="single" w:sz="4" w:space="0" w:color="auto"/>
              <w:left w:val="single" w:sz="4" w:space="0" w:color="auto"/>
              <w:bottom w:val="single" w:sz="4" w:space="0" w:color="auto"/>
              <w:right w:val="single" w:sz="4" w:space="0" w:color="auto"/>
            </w:tcBorders>
            <w:hideMark/>
          </w:tcPr>
          <w:p w14:paraId="035C75BB" w14:textId="77777777" w:rsidR="0063747A" w:rsidRDefault="0063747A" w:rsidP="007E082D">
            <w:pPr>
              <w:jc w:val="center"/>
            </w:pPr>
            <w:r>
              <w:t xml:space="preserve"> 3.41</w:t>
            </w:r>
          </w:p>
        </w:tc>
        <w:tc>
          <w:tcPr>
            <w:tcW w:w="1567" w:type="dxa"/>
            <w:tcBorders>
              <w:top w:val="single" w:sz="4" w:space="0" w:color="auto"/>
              <w:left w:val="single" w:sz="4" w:space="0" w:color="auto"/>
              <w:bottom w:val="single" w:sz="4" w:space="0" w:color="auto"/>
              <w:right w:val="single" w:sz="4" w:space="0" w:color="auto"/>
            </w:tcBorders>
            <w:hideMark/>
          </w:tcPr>
          <w:p w14:paraId="0D1D30AC" w14:textId="77777777" w:rsidR="0063747A" w:rsidRDefault="0063747A" w:rsidP="007E082D">
            <w:pPr>
              <w:jc w:val="center"/>
            </w:pPr>
            <w:r>
              <w:t xml:space="preserve"> 0.35</w:t>
            </w:r>
          </w:p>
        </w:tc>
        <w:tc>
          <w:tcPr>
            <w:tcW w:w="1590" w:type="dxa"/>
            <w:tcBorders>
              <w:top w:val="single" w:sz="4" w:space="0" w:color="auto"/>
              <w:left w:val="single" w:sz="4" w:space="0" w:color="auto"/>
              <w:bottom w:val="single" w:sz="4" w:space="0" w:color="auto"/>
              <w:right w:val="single" w:sz="4" w:space="0" w:color="auto"/>
            </w:tcBorders>
            <w:hideMark/>
          </w:tcPr>
          <w:p w14:paraId="33E0F0A1" w14:textId="77777777" w:rsidR="0063747A" w:rsidRDefault="0063747A" w:rsidP="007E082D">
            <w:pPr>
              <w:jc w:val="center"/>
            </w:pPr>
            <w:r>
              <w:t xml:space="preserve"> 1.37</w:t>
            </w:r>
          </w:p>
        </w:tc>
        <w:tc>
          <w:tcPr>
            <w:tcW w:w="1601" w:type="dxa"/>
            <w:tcBorders>
              <w:top w:val="single" w:sz="4" w:space="0" w:color="auto"/>
              <w:left w:val="single" w:sz="4" w:space="0" w:color="auto"/>
              <w:bottom w:val="single" w:sz="4" w:space="0" w:color="auto"/>
              <w:right w:val="single" w:sz="4" w:space="0" w:color="auto"/>
            </w:tcBorders>
            <w:hideMark/>
          </w:tcPr>
          <w:p w14:paraId="577C2887" w14:textId="77777777" w:rsidR="0063747A" w:rsidRDefault="0063747A" w:rsidP="007E082D">
            <w:pPr>
              <w:jc w:val="center"/>
            </w:pPr>
            <w:r>
              <w:t xml:space="preserve"> 5.14</w:t>
            </w:r>
          </w:p>
        </w:tc>
      </w:tr>
      <w:tr w:rsidR="0063747A" w14:paraId="5156B81B"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13A3DF74" w14:textId="77777777" w:rsidR="0063747A" w:rsidRDefault="0063747A" w:rsidP="007E082D">
            <w:r>
              <w:t>pi_cum20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02A61"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3726786C" w14:textId="77777777" w:rsidR="0063747A" w:rsidRDefault="0063747A" w:rsidP="007E082D">
            <w:pPr>
              <w:jc w:val="center"/>
            </w:pPr>
            <w:r>
              <w:t xml:space="preserve"> 1.28</w:t>
            </w:r>
          </w:p>
        </w:tc>
        <w:tc>
          <w:tcPr>
            <w:tcW w:w="1567" w:type="dxa"/>
            <w:tcBorders>
              <w:top w:val="single" w:sz="4" w:space="0" w:color="auto"/>
              <w:left w:val="single" w:sz="4" w:space="0" w:color="auto"/>
              <w:bottom w:val="single" w:sz="4" w:space="0" w:color="auto"/>
              <w:right w:val="single" w:sz="4" w:space="0" w:color="auto"/>
            </w:tcBorders>
            <w:hideMark/>
          </w:tcPr>
          <w:p w14:paraId="59E68F04" w14:textId="77777777" w:rsidR="0063747A" w:rsidRDefault="0063747A" w:rsidP="007E082D">
            <w:pPr>
              <w:jc w:val="center"/>
            </w:pPr>
            <w:r>
              <w:t xml:space="preserve"> 0.32</w:t>
            </w:r>
          </w:p>
        </w:tc>
        <w:tc>
          <w:tcPr>
            <w:tcW w:w="1590" w:type="dxa"/>
            <w:tcBorders>
              <w:top w:val="single" w:sz="4" w:space="0" w:color="auto"/>
              <w:left w:val="single" w:sz="4" w:space="0" w:color="auto"/>
              <w:bottom w:val="single" w:sz="4" w:space="0" w:color="auto"/>
              <w:right w:val="single" w:sz="4" w:space="0" w:color="auto"/>
            </w:tcBorders>
            <w:hideMark/>
          </w:tcPr>
          <w:p w14:paraId="7D0966BD" w14:textId="77777777" w:rsidR="0063747A" w:rsidRDefault="0063747A" w:rsidP="007E082D">
            <w:pPr>
              <w:jc w:val="center"/>
            </w:pPr>
            <w:r>
              <w:t xml:space="preserve"> 0.90</w:t>
            </w:r>
          </w:p>
        </w:tc>
        <w:tc>
          <w:tcPr>
            <w:tcW w:w="1601" w:type="dxa"/>
            <w:tcBorders>
              <w:top w:val="single" w:sz="4" w:space="0" w:color="auto"/>
              <w:left w:val="single" w:sz="4" w:space="0" w:color="auto"/>
              <w:bottom w:val="single" w:sz="4" w:space="0" w:color="auto"/>
              <w:right w:val="single" w:sz="4" w:space="0" w:color="auto"/>
            </w:tcBorders>
            <w:hideMark/>
          </w:tcPr>
          <w:p w14:paraId="6CB75C24" w14:textId="77777777" w:rsidR="0063747A" w:rsidRDefault="0063747A" w:rsidP="007E082D">
            <w:pPr>
              <w:jc w:val="center"/>
            </w:pPr>
            <w:r>
              <w:t xml:space="preserve"> 1.61</w:t>
            </w:r>
          </w:p>
        </w:tc>
      </w:tr>
      <w:tr w:rsidR="0063747A" w14:paraId="73265A73"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06E1B45C" w14:textId="77777777" w:rsidR="0063747A" w:rsidRDefault="0063747A" w:rsidP="007E082D">
            <w:r>
              <w:t>rrate_sum20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0EB04"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38D4B7C5" w14:textId="77777777" w:rsidR="0063747A" w:rsidRDefault="0063747A" w:rsidP="007E082D">
            <w:pPr>
              <w:jc w:val="center"/>
            </w:pPr>
            <w:r>
              <w:t xml:space="preserve"> 1.33</w:t>
            </w:r>
          </w:p>
        </w:tc>
        <w:tc>
          <w:tcPr>
            <w:tcW w:w="1567" w:type="dxa"/>
            <w:tcBorders>
              <w:top w:val="single" w:sz="4" w:space="0" w:color="auto"/>
              <w:left w:val="single" w:sz="4" w:space="0" w:color="auto"/>
              <w:bottom w:val="single" w:sz="4" w:space="0" w:color="auto"/>
              <w:right w:val="single" w:sz="4" w:space="0" w:color="auto"/>
            </w:tcBorders>
            <w:hideMark/>
          </w:tcPr>
          <w:p w14:paraId="539AC6B3" w14:textId="77777777" w:rsidR="0063747A" w:rsidRDefault="0063747A" w:rsidP="007E082D">
            <w:pPr>
              <w:jc w:val="center"/>
            </w:pPr>
            <w:r>
              <w:t xml:space="preserve"> 0.57</w:t>
            </w:r>
          </w:p>
        </w:tc>
        <w:tc>
          <w:tcPr>
            <w:tcW w:w="1590" w:type="dxa"/>
            <w:tcBorders>
              <w:top w:val="single" w:sz="4" w:space="0" w:color="auto"/>
              <w:left w:val="single" w:sz="4" w:space="0" w:color="auto"/>
              <w:bottom w:val="single" w:sz="4" w:space="0" w:color="auto"/>
              <w:right w:val="single" w:sz="4" w:space="0" w:color="auto"/>
            </w:tcBorders>
            <w:hideMark/>
          </w:tcPr>
          <w:p w14:paraId="73C59B77" w14:textId="77777777" w:rsidR="0063747A" w:rsidRDefault="0063747A" w:rsidP="007E082D">
            <w:pPr>
              <w:jc w:val="center"/>
            </w:pPr>
            <w:r>
              <w:t xml:space="preserve"> 0.73</w:t>
            </w:r>
          </w:p>
        </w:tc>
        <w:tc>
          <w:tcPr>
            <w:tcW w:w="1601" w:type="dxa"/>
            <w:tcBorders>
              <w:top w:val="single" w:sz="4" w:space="0" w:color="auto"/>
              <w:left w:val="single" w:sz="4" w:space="0" w:color="auto"/>
              <w:bottom w:val="single" w:sz="4" w:space="0" w:color="auto"/>
              <w:right w:val="single" w:sz="4" w:space="0" w:color="auto"/>
            </w:tcBorders>
            <w:hideMark/>
          </w:tcPr>
          <w:p w14:paraId="7EEA0748" w14:textId="77777777" w:rsidR="0063747A" w:rsidRDefault="0063747A" w:rsidP="007E082D">
            <w:pPr>
              <w:jc w:val="center"/>
            </w:pPr>
            <w:r>
              <w:t xml:space="preserve"> 1.78</w:t>
            </w:r>
          </w:p>
        </w:tc>
      </w:tr>
      <w:tr w:rsidR="0063747A" w14:paraId="4183FC15"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2168F360" w14:textId="77777777" w:rsidR="0063747A" w:rsidRDefault="0063747A" w:rsidP="007E082D">
            <w:r>
              <w:t>y_cum20</w:t>
            </w:r>
          </w:p>
        </w:tc>
        <w:tc>
          <w:tcPr>
            <w:tcW w:w="1442" w:type="dxa"/>
            <w:vMerge w:val="restart"/>
            <w:tcBorders>
              <w:top w:val="single" w:sz="4" w:space="0" w:color="auto"/>
              <w:left w:val="single" w:sz="4" w:space="0" w:color="auto"/>
              <w:bottom w:val="single" w:sz="4" w:space="0" w:color="auto"/>
              <w:right w:val="single" w:sz="4" w:space="0" w:color="auto"/>
            </w:tcBorders>
            <w:vAlign w:val="center"/>
            <w:hideMark/>
          </w:tcPr>
          <w:p w14:paraId="524D7E9E" w14:textId="77777777" w:rsidR="0063747A" w:rsidRDefault="0063747A" w:rsidP="007E082D">
            <w:pPr>
              <w:jc w:val="center"/>
            </w:pPr>
            <w:r>
              <w:t>skewness</w:t>
            </w:r>
          </w:p>
        </w:tc>
        <w:tc>
          <w:tcPr>
            <w:tcW w:w="1535" w:type="dxa"/>
            <w:tcBorders>
              <w:top w:val="single" w:sz="4" w:space="0" w:color="auto"/>
              <w:left w:val="single" w:sz="4" w:space="0" w:color="auto"/>
              <w:bottom w:val="single" w:sz="4" w:space="0" w:color="auto"/>
              <w:right w:val="single" w:sz="4" w:space="0" w:color="auto"/>
            </w:tcBorders>
            <w:hideMark/>
          </w:tcPr>
          <w:p w14:paraId="01FF5DF3" w14:textId="77777777" w:rsidR="0063747A" w:rsidRDefault="0063747A" w:rsidP="007E082D">
            <w:pPr>
              <w:jc w:val="center"/>
            </w:pPr>
            <w:r>
              <w:t xml:space="preserve"> 7.07</w:t>
            </w:r>
          </w:p>
        </w:tc>
        <w:tc>
          <w:tcPr>
            <w:tcW w:w="1567" w:type="dxa"/>
            <w:tcBorders>
              <w:top w:val="single" w:sz="4" w:space="0" w:color="auto"/>
              <w:left w:val="single" w:sz="4" w:space="0" w:color="auto"/>
              <w:bottom w:val="single" w:sz="4" w:space="0" w:color="auto"/>
              <w:right w:val="single" w:sz="4" w:space="0" w:color="auto"/>
            </w:tcBorders>
            <w:hideMark/>
          </w:tcPr>
          <w:p w14:paraId="3CC3F1FE" w14:textId="77777777" w:rsidR="0063747A" w:rsidRDefault="0063747A" w:rsidP="007E082D">
            <w:pPr>
              <w:jc w:val="center"/>
            </w:pPr>
            <w:r>
              <w:t xml:space="preserve"> 1.22</w:t>
            </w:r>
          </w:p>
        </w:tc>
        <w:tc>
          <w:tcPr>
            <w:tcW w:w="1590" w:type="dxa"/>
            <w:tcBorders>
              <w:top w:val="single" w:sz="4" w:space="0" w:color="auto"/>
              <w:left w:val="single" w:sz="4" w:space="0" w:color="auto"/>
              <w:bottom w:val="single" w:sz="4" w:space="0" w:color="auto"/>
              <w:right w:val="single" w:sz="4" w:space="0" w:color="auto"/>
            </w:tcBorders>
            <w:hideMark/>
          </w:tcPr>
          <w:p w14:paraId="44277863" w14:textId="77777777" w:rsidR="0063747A" w:rsidRDefault="0063747A" w:rsidP="007E082D">
            <w:pPr>
              <w:jc w:val="center"/>
            </w:pPr>
            <w:r>
              <w:t xml:space="preserve"> 1.23</w:t>
            </w:r>
          </w:p>
        </w:tc>
        <w:tc>
          <w:tcPr>
            <w:tcW w:w="1601" w:type="dxa"/>
            <w:tcBorders>
              <w:top w:val="single" w:sz="4" w:space="0" w:color="auto"/>
              <w:left w:val="single" w:sz="4" w:space="0" w:color="auto"/>
              <w:bottom w:val="single" w:sz="4" w:space="0" w:color="auto"/>
              <w:right w:val="single" w:sz="4" w:space="0" w:color="auto"/>
            </w:tcBorders>
            <w:hideMark/>
          </w:tcPr>
          <w:p w14:paraId="39425A03" w14:textId="77777777" w:rsidR="0063747A" w:rsidRDefault="0063747A" w:rsidP="007E082D">
            <w:pPr>
              <w:jc w:val="center"/>
            </w:pPr>
            <w:r>
              <w:t xml:space="preserve"> 5.11</w:t>
            </w:r>
          </w:p>
        </w:tc>
      </w:tr>
      <w:tr w:rsidR="0063747A" w14:paraId="6CBCB538"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7F6A870B" w14:textId="77777777" w:rsidR="0063747A" w:rsidRDefault="0063747A" w:rsidP="007E082D">
            <w:r>
              <w:t>pi_cum20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BB3E6"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05C13E9F" w14:textId="77777777" w:rsidR="0063747A" w:rsidRDefault="0063747A" w:rsidP="007E082D">
            <w:pPr>
              <w:jc w:val="center"/>
            </w:pPr>
            <w:r>
              <w:t xml:space="preserve"> 3.83</w:t>
            </w:r>
          </w:p>
        </w:tc>
        <w:tc>
          <w:tcPr>
            <w:tcW w:w="1567" w:type="dxa"/>
            <w:tcBorders>
              <w:top w:val="single" w:sz="4" w:space="0" w:color="auto"/>
              <w:left w:val="single" w:sz="4" w:space="0" w:color="auto"/>
              <w:bottom w:val="single" w:sz="4" w:space="0" w:color="auto"/>
              <w:right w:val="single" w:sz="4" w:space="0" w:color="auto"/>
            </w:tcBorders>
            <w:hideMark/>
          </w:tcPr>
          <w:p w14:paraId="618C18DA" w14:textId="77777777" w:rsidR="0063747A" w:rsidRDefault="0063747A" w:rsidP="007E082D">
            <w:pPr>
              <w:jc w:val="center"/>
            </w:pPr>
            <w:r>
              <w:t xml:space="preserve"> 5.15</w:t>
            </w:r>
          </w:p>
        </w:tc>
        <w:tc>
          <w:tcPr>
            <w:tcW w:w="1590" w:type="dxa"/>
            <w:tcBorders>
              <w:top w:val="single" w:sz="4" w:space="0" w:color="auto"/>
              <w:left w:val="single" w:sz="4" w:space="0" w:color="auto"/>
              <w:bottom w:val="single" w:sz="4" w:space="0" w:color="auto"/>
              <w:right w:val="single" w:sz="4" w:space="0" w:color="auto"/>
            </w:tcBorders>
            <w:hideMark/>
          </w:tcPr>
          <w:p w14:paraId="56A23AC9" w14:textId="77777777" w:rsidR="0063747A" w:rsidRDefault="0063747A" w:rsidP="007E082D">
            <w:pPr>
              <w:jc w:val="center"/>
            </w:pPr>
            <w:r>
              <w:t xml:space="preserve"> 2.03</w:t>
            </w:r>
          </w:p>
        </w:tc>
        <w:tc>
          <w:tcPr>
            <w:tcW w:w="1601" w:type="dxa"/>
            <w:tcBorders>
              <w:top w:val="single" w:sz="4" w:space="0" w:color="auto"/>
              <w:left w:val="single" w:sz="4" w:space="0" w:color="auto"/>
              <w:bottom w:val="single" w:sz="4" w:space="0" w:color="auto"/>
              <w:right w:val="single" w:sz="4" w:space="0" w:color="auto"/>
            </w:tcBorders>
            <w:hideMark/>
          </w:tcPr>
          <w:p w14:paraId="28B617D3" w14:textId="77777777" w:rsidR="0063747A" w:rsidRDefault="0063747A" w:rsidP="007E082D">
            <w:pPr>
              <w:jc w:val="center"/>
            </w:pPr>
            <w:r>
              <w:t xml:space="preserve"> 3.80</w:t>
            </w:r>
          </w:p>
        </w:tc>
      </w:tr>
      <w:tr w:rsidR="0063747A" w14:paraId="02077384" w14:textId="77777777" w:rsidTr="007E082D">
        <w:tc>
          <w:tcPr>
            <w:tcW w:w="1615" w:type="dxa"/>
            <w:tcBorders>
              <w:top w:val="single" w:sz="4" w:space="0" w:color="auto"/>
              <w:left w:val="single" w:sz="4" w:space="0" w:color="auto"/>
              <w:bottom w:val="single" w:sz="4" w:space="0" w:color="auto"/>
              <w:right w:val="single" w:sz="4" w:space="0" w:color="auto"/>
            </w:tcBorders>
            <w:hideMark/>
          </w:tcPr>
          <w:p w14:paraId="1E810EB2" w14:textId="77777777" w:rsidR="0063747A" w:rsidRDefault="0063747A" w:rsidP="007E082D">
            <w:r>
              <w:t>rrate_sum20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D8520" w14:textId="77777777" w:rsidR="0063747A" w:rsidRDefault="0063747A" w:rsidP="007E082D"/>
        </w:tc>
        <w:tc>
          <w:tcPr>
            <w:tcW w:w="1535" w:type="dxa"/>
            <w:tcBorders>
              <w:top w:val="single" w:sz="4" w:space="0" w:color="auto"/>
              <w:left w:val="single" w:sz="4" w:space="0" w:color="auto"/>
              <w:bottom w:val="single" w:sz="4" w:space="0" w:color="auto"/>
              <w:right w:val="single" w:sz="4" w:space="0" w:color="auto"/>
            </w:tcBorders>
            <w:hideMark/>
          </w:tcPr>
          <w:p w14:paraId="7F88FAE2" w14:textId="77777777" w:rsidR="0063747A" w:rsidRDefault="0063747A" w:rsidP="007E082D">
            <w:pPr>
              <w:jc w:val="center"/>
            </w:pPr>
            <w:r>
              <w:t xml:space="preserve"> 3.60</w:t>
            </w:r>
          </w:p>
        </w:tc>
        <w:tc>
          <w:tcPr>
            <w:tcW w:w="1567" w:type="dxa"/>
            <w:tcBorders>
              <w:top w:val="single" w:sz="4" w:space="0" w:color="auto"/>
              <w:left w:val="single" w:sz="4" w:space="0" w:color="auto"/>
              <w:bottom w:val="single" w:sz="4" w:space="0" w:color="auto"/>
              <w:right w:val="single" w:sz="4" w:space="0" w:color="auto"/>
            </w:tcBorders>
            <w:hideMark/>
          </w:tcPr>
          <w:p w14:paraId="450D9D46" w14:textId="77777777" w:rsidR="0063747A" w:rsidRDefault="0063747A" w:rsidP="007E082D">
            <w:pPr>
              <w:jc w:val="center"/>
            </w:pPr>
            <w:r>
              <w:t xml:space="preserve"> 2.00</w:t>
            </w:r>
          </w:p>
        </w:tc>
        <w:tc>
          <w:tcPr>
            <w:tcW w:w="1590" w:type="dxa"/>
            <w:tcBorders>
              <w:top w:val="single" w:sz="4" w:space="0" w:color="auto"/>
              <w:left w:val="single" w:sz="4" w:space="0" w:color="auto"/>
              <w:bottom w:val="single" w:sz="4" w:space="0" w:color="auto"/>
              <w:right w:val="single" w:sz="4" w:space="0" w:color="auto"/>
            </w:tcBorders>
            <w:hideMark/>
          </w:tcPr>
          <w:p w14:paraId="365752EF" w14:textId="77777777" w:rsidR="0063747A" w:rsidRDefault="0063747A" w:rsidP="007E082D">
            <w:pPr>
              <w:jc w:val="center"/>
            </w:pPr>
            <w:r>
              <w:t xml:space="preserve"> 0.68</w:t>
            </w:r>
          </w:p>
        </w:tc>
        <w:tc>
          <w:tcPr>
            <w:tcW w:w="1601" w:type="dxa"/>
            <w:tcBorders>
              <w:top w:val="single" w:sz="4" w:space="0" w:color="auto"/>
              <w:left w:val="single" w:sz="4" w:space="0" w:color="auto"/>
              <w:bottom w:val="single" w:sz="4" w:space="0" w:color="auto"/>
              <w:right w:val="single" w:sz="4" w:space="0" w:color="auto"/>
            </w:tcBorders>
            <w:hideMark/>
          </w:tcPr>
          <w:p w14:paraId="4F155FC2" w14:textId="77777777" w:rsidR="0063747A" w:rsidRDefault="0063747A" w:rsidP="007E082D">
            <w:pPr>
              <w:jc w:val="center"/>
            </w:pPr>
            <w:r>
              <w:t xml:space="preserve"> 4.58</w:t>
            </w:r>
          </w:p>
        </w:tc>
      </w:tr>
      <w:tr w:rsidR="0063747A" w14:paraId="2CAFEA5A" w14:textId="77777777" w:rsidTr="007E082D">
        <w:tc>
          <w:tcPr>
            <w:tcW w:w="9350" w:type="dxa"/>
            <w:gridSpan w:val="6"/>
            <w:tcBorders>
              <w:top w:val="single" w:sz="4" w:space="0" w:color="auto"/>
              <w:left w:val="single" w:sz="4" w:space="0" w:color="auto"/>
              <w:bottom w:val="single" w:sz="4" w:space="0" w:color="auto"/>
              <w:right w:val="single" w:sz="4" w:space="0" w:color="auto"/>
            </w:tcBorders>
            <w:hideMark/>
          </w:tcPr>
          <w:p w14:paraId="72E740DA" w14:textId="77777777" w:rsidR="0063747A" w:rsidRDefault="0063747A" w:rsidP="007E082D">
            <w:pPr>
              <w:rPr>
                <w:sz w:val="20"/>
                <w:szCs w:val="20"/>
              </w:rPr>
            </w:pPr>
            <w:r>
              <w:rPr>
                <w:sz w:val="20"/>
                <w:szCs w:val="20"/>
              </w:rPr>
              <w:t>Notes: only rrate_cum20 under the ITR comes even close to passing the J-B test for normality, p=0.035.</w:t>
            </w:r>
          </w:p>
        </w:tc>
      </w:tr>
    </w:tbl>
    <w:p w14:paraId="1ED6410D" w14:textId="77777777" w:rsidR="0063747A" w:rsidRDefault="0063747A" w:rsidP="0063747A">
      <w:pPr>
        <w:spacing w:before="100" w:beforeAutospacing="1" w:after="100" w:afterAutospacing="1" w:line="480" w:lineRule="auto"/>
        <w:rPr>
          <w:rFonts w:ascii="Times New Roman" w:hAnsi="Times New Roman" w:cs="Times New Roman"/>
          <w:sz w:val="24"/>
          <w:szCs w:val="24"/>
        </w:rPr>
      </w:pPr>
    </w:p>
    <w:p w14:paraId="2B96D944" w14:textId="55083EC2" w:rsidR="00872371" w:rsidRPr="006F2367" w:rsidRDefault="00262430" w:rsidP="006F2367">
      <w:pPr>
        <w:spacing w:before="100" w:beforeAutospacing="1" w:after="100" w:afterAutospacing="1" w:line="480" w:lineRule="auto"/>
        <w:ind w:firstLine="720"/>
        <w:rPr>
          <w:rFonts w:ascii="Times New Roman" w:hAnsi="Times New Roman" w:cs="Times New Roman"/>
          <w:sz w:val="24"/>
          <w:szCs w:val="24"/>
        </w:rPr>
      </w:pPr>
      <w:commentRangeStart w:id="7"/>
      <w:r>
        <w:rPr>
          <w:rFonts w:ascii="Times New Roman" w:hAnsi="Times New Roman" w:cs="Times New Roman"/>
          <w:sz w:val="24"/>
          <w:szCs w:val="24"/>
        </w:rPr>
        <w:t>Figures 2a and 2b</w:t>
      </w:r>
      <w:r w:rsidR="008036E6">
        <w:rPr>
          <w:rFonts w:ascii="Times New Roman" w:hAnsi="Times New Roman" w:cs="Times New Roman"/>
          <w:sz w:val="24"/>
          <w:szCs w:val="24"/>
        </w:rPr>
        <w:t xml:space="preserve"> and Table 2</w:t>
      </w:r>
      <w:commentRangeEnd w:id="7"/>
      <w:r w:rsidR="000A51F1">
        <w:rPr>
          <w:rStyle w:val="CommentReference"/>
        </w:rPr>
        <w:commentReference w:id="7"/>
      </w:r>
      <w:r>
        <w:rPr>
          <w:rFonts w:ascii="Times New Roman" w:hAnsi="Times New Roman" w:cs="Times New Roman"/>
          <w:sz w:val="24"/>
          <w:szCs w:val="24"/>
        </w:rPr>
        <w:t xml:space="preserve"> show</w:t>
      </w:r>
      <w:r w:rsidR="005004F4">
        <w:rPr>
          <w:rFonts w:ascii="Times New Roman" w:hAnsi="Times New Roman" w:cs="Times New Roman"/>
          <w:sz w:val="24"/>
          <w:szCs w:val="24"/>
        </w:rPr>
        <w:t xml:space="preserve"> the</w:t>
      </w:r>
      <w:r>
        <w:rPr>
          <w:rFonts w:ascii="Times New Roman" w:hAnsi="Times New Roman" w:cs="Times New Roman"/>
          <w:sz w:val="24"/>
          <w:szCs w:val="24"/>
        </w:rPr>
        <w:t xml:space="preserve"> results separated for the estimated and calibrated models. </w:t>
      </w:r>
      <w:r w:rsidR="00900BB0">
        <w:rPr>
          <w:rFonts w:ascii="Times New Roman" w:hAnsi="Times New Roman" w:cs="Times New Roman"/>
          <w:sz w:val="24"/>
          <w:szCs w:val="24"/>
        </w:rPr>
        <w:t xml:space="preserve">The smaller and simpler calibrated models </w:t>
      </w:r>
      <w:r w:rsidR="00094EAC">
        <w:rPr>
          <w:rFonts w:ascii="Times New Roman" w:hAnsi="Times New Roman" w:cs="Times New Roman"/>
          <w:sz w:val="24"/>
          <w:szCs w:val="24"/>
        </w:rPr>
        <w:t xml:space="preserve">show a </w:t>
      </w:r>
      <w:r w:rsidR="006E7F01">
        <w:rPr>
          <w:rFonts w:ascii="Times New Roman" w:hAnsi="Times New Roman" w:cs="Times New Roman"/>
          <w:sz w:val="24"/>
          <w:szCs w:val="24"/>
        </w:rPr>
        <w:t>much more rapid response, with the peak effect on output and inflation often coming in the quarter of the shock</w:t>
      </w:r>
      <w:r w:rsidR="00A9330E">
        <w:rPr>
          <w:rFonts w:ascii="Times New Roman" w:hAnsi="Times New Roman" w:cs="Times New Roman"/>
          <w:sz w:val="24"/>
          <w:szCs w:val="24"/>
        </w:rPr>
        <w:t xml:space="preserve">, even with the </w:t>
      </w:r>
      <w:r w:rsidR="001042BC">
        <w:rPr>
          <w:rFonts w:ascii="Times New Roman" w:hAnsi="Times New Roman" w:cs="Times New Roman"/>
          <w:sz w:val="24"/>
          <w:szCs w:val="24"/>
        </w:rPr>
        <w:t>inertial and growth rules</w:t>
      </w:r>
      <w:r w:rsidR="00404F45">
        <w:rPr>
          <w:rFonts w:ascii="Times New Roman" w:hAnsi="Times New Roman" w:cs="Times New Roman"/>
          <w:sz w:val="24"/>
          <w:szCs w:val="24"/>
        </w:rPr>
        <w:t xml:space="preserve">.  By contrast, the peak effect in the estimated models generally comes only after a year or more.  </w:t>
      </w:r>
      <w:r w:rsidR="000E0C74">
        <w:rPr>
          <w:rFonts w:ascii="Times New Roman" w:hAnsi="Times New Roman" w:cs="Times New Roman"/>
          <w:sz w:val="24"/>
          <w:szCs w:val="24"/>
        </w:rPr>
        <w:t xml:space="preserve">In addition, the </w:t>
      </w:r>
      <w:r w:rsidR="007F255D">
        <w:rPr>
          <w:rFonts w:ascii="Times New Roman" w:hAnsi="Times New Roman" w:cs="Times New Roman"/>
          <w:sz w:val="24"/>
          <w:szCs w:val="24"/>
        </w:rPr>
        <w:t>cumulative</w:t>
      </w:r>
      <w:r w:rsidR="00B55FEC">
        <w:rPr>
          <w:rFonts w:ascii="Times New Roman" w:hAnsi="Times New Roman" w:cs="Times New Roman"/>
          <w:sz w:val="24"/>
          <w:szCs w:val="24"/>
        </w:rPr>
        <w:t xml:space="preserve"> size of the effects on output and inflation are </w:t>
      </w:r>
      <w:r w:rsidR="007F255D">
        <w:rPr>
          <w:rFonts w:ascii="Times New Roman" w:hAnsi="Times New Roman" w:cs="Times New Roman"/>
          <w:sz w:val="24"/>
          <w:szCs w:val="24"/>
        </w:rPr>
        <w:t xml:space="preserve">much </w:t>
      </w:r>
      <w:r w:rsidR="00220D9C">
        <w:rPr>
          <w:rFonts w:ascii="Times New Roman" w:hAnsi="Times New Roman" w:cs="Times New Roman"/>
          <w:sz w:val="24"/>
          <w:szCs w:val="24"/>
        </w:rPr>
        <w:t>large</w:t>
      </w:r>
      <w:r w:rsidR="007F255D">
        <w:rPr>
          <w:rFonts w:ascii="Times New Roman" w:hAnsi="Times New Roman" w:cs="Times New Roman"/>
          <w:sz w:val="24"/>
          <w:szCs w:val="24"/>
        </w:rPr>
        <w:t>r on average</w:t>
      </w:r>
      <w:r w:rsidR="00220D9C">
        <w:rPr>
          <w:rFonts w:ascii="Times New Roman" w:hAnsi="Times New Roman" w:cs="Times New Roman"/>
          <w:sz w:val="24"/>
          <w:szCs w:val="24"/>
        </w:rPr>
        <w:t xml:space="preserve"> for the calibrated models, and the </w:t>
      </w:r>
      <w:r w:rsidR="004930A3">
        <w:rPr>
          <w:rFonts w:ascii="Times New Roman" w:hAnsi="Times New Roman" w:cs="Times New Roman"/>
          <w:sz w:val="24"/>
          <w:szCs w:val="24"/>
        </w:rPr>
        <w:t>standard deviation</w:t>
      </w:r>
      <w:r w:rsidR="007C2157">
        <w:rPr>
          <w:rFonts w:ascii="Times New Roman" w:hAnsi="Times New Roman" w:cs="Times New Roman"/>
          <w:sz w:val="24"/>
          <w:szCs w:val="24"/>
        </w:rPr>
        <w:t xml:space="preserve">s are </w:t>
      </w:r>
      <w:r w:rsidR="00E3595E">
        <w:rPr>
          <w:rFonts w:ascii="Times New Roman" w:hAnsi="Times New Roman" w:cs="Times New Roman"/>
          <w:sz w:val="24"/>
          <w:szCs w:val="24"/>
        </w:rPr>
        <w:t xml:space="preserve">very wide.  By contrast, the </w:t>
      </w:r>
      <w:r w:rsidR="004930A3">
        <w:rPr>
          <w:rFonts w:ascii="Times New Roman" w:hAnsi="Times New Roman" w:cs="Times New Roman"/>
          <w:sz w:val="24"/>
          <w:szCs w:val="24"/>
        </w:rPr>
        <w:t xml:space="preserve">cumulative </w:t>
      </w:r>
      <w:r w:rsidR="00E3595E">
        <w:rPr>
          <w:rFonts w:ascii="Times New Roman" w:hAnsi="Times New Roman" w:cs="Times New Roman"/>
          <w:sz w:val="24"/>
          <w:szCs w:val="24"/>
        </w:rPr>
        <w:t xml:space="preserve">effects for the estimated models are </w:t>
      </w:r>
      <w:r w:rsidR="004930A3">
        <w:rPr>
          <w:rFonts w:ascii="Times New Roman" w:hAnsi="Times New Roman" w:cs="Times New Roman"/>
          <w:sz w:val="24"/>
          <w:szCs w:val="24"/>
        </w:rPr>
        <w:t>smaller on average, and c</w:t>
      </w:r>
      <w:r w:rsidR="00295D43">
        <w:rPr>
          <w:rFonts w:ascii="Times New Roman" w:hAnsi="Times New Roman" w:cs="Times New Roman"/>
          <w:sz w:val="24"/>
          <w:szCs w:val="24"/>
        </w:rPr>
        <w:t xml:space="preserve">oncentrated in a much narrower range </w:t>
      </w:r>
    </w:p>
    <w:p w14:paraId="292ACFF0" w14:textId="5D00D237" w:rsidR="00125FA9" w:rsidRPr="00125FA9" w:rsidRDefault="00125FA9" w:rsidP="001042BC">
      <w:pPr>
        <w:spacing w:before="100" w:beforeAutospacing="1" w:after="100" w:afterAutospacing="1" w:line="240" w:lineRule="auto"/>
        <w:rPr>
          <w:rFonts w:ascii="Times New Roman" w:hAnsi="Times New Roman" w:cs="Times New Roman"/>
          <w:sz w:val="24"/>
          <w:szCs w:val="24"/>
        </w:rPr>
      </w:pPr>
      <w:r w:rsidRPr="00C13E90">
        <w:rPr>
          <w:rFonts w:ascii="Times New Roman" w:hAnsi="Times New Roman" w:cs="Times New Roman"/>
          <w:sz w:val="24"/>
          <w:szCs w:val="24"/>
          <w:highlight w:val="yellow"/>
        </w:rPr>
        <w:t>[</w:t>
      </w:r>
      <w:r w:rsidR="00111CEB" w:rsidRPr="00C13E90">
        <w:rPr>
          <w:rFonts w:ascii="Times New Roman" w:hAnsi="Times New Roman" w:cs="Times New Roman"/>
          <w:sz w:val="24"/>
          <w:szCs w:val="24"/>
          <w:highlight w:val="yellow"/>
        </w:rPr>
        <w:t xml:space="preserve">How about tables showing the median, mean, </w:t>
      </w:r>
      <w:proofErr w:type="spellStart"/>
      <w:r w:rsidR="00111CEB" w:rsidRPr="00C13E90">
        <w:rPr>
          <w:rFonts w:ascii="Times New Roman" w:hAnsi="Times New Roman" w:cs="Times New Roman"/>
          <w:sz w:val="24"/>
          <w:szCs w:val="24"/>
          <w:highlight w:val="yellow"/>
        </w:rPr>
        <w:t>sd</w:t>
      </w:r>
      <w:proofErr w:type="spellEnd"/>
      <w:r w:rsidR="00111CEB" w:rsidRPr="00C13E90">
        <w:rPr>
          <w:rFonts w:ascii="Times New Roman" w:hAnsi="Times New Roman" w:cs="Times New Roman"/>
          <w:sz w:val="24"/>
          <w:szCs w:val="24"/>
          <w:highlight w:val="yellow"/>
        </w:rPr>
        <w:t xml:space="preserve">, </w:t>
      </w:r>
      <w:r w:rsidR="00F10D44">
        <w:rPr>
          <w:rFonts w:ascii="Times New Roman" w:hAnsi="Times New Roman" w:cs="Times New Roman"/>
          <w:sz w:val="24"/>
          <w:szCs w:val="24"/>
          <w:highlight w:val="yellow"/>
        </w:rPr>
        <w:t xml:space="preserve">and </w:t>
      </w:r>
      <w:r w:rsidR="0021561B" w:rsidRPr="00C13E90">
        <w:rPr>
          <w:rFonts w:ascii="Times New Roman" w:hAnsi="Times New Roman" w:cs="Times New Roman"/>
          <w:sz w:val="24"/>
          <w:szCs w:val="24"/>
          <w:highlight w:val="yellow"/>
        </w:rPr>
        <w:t xml:space="preserve">skewness of </w:t>
      </w:r>
      <w:proofErr w:type="spellStart"/>
      <w:r w:rsidR="0021561B" w:rsidRPr="00C13E90">
        <w:rPr>
          <w:rFonts w:ascii="Times New Roman" w:hAnsi="Times New Roman" w:cs="Times New Roman"/>
          <w:sz w:val="24"/>
          <w:szCs w:val="24"/>
          <w:highlight w:val="yellow"/>
        </w:rPr>
        <w:t>y_cum</w:t>
      </w:r>
      <w:proofErr w:type="spellEnd"/>
      <w:r w:rsidR="0021561B" w:rsidRPr="00C13E90">
        <w:rPr>
          <w:rFonts w:ascii="Times New Roman" w:hAnsi="Times New Roman" w:cs="Times New Roman"/>
          <w:sz w:val="24"/>
          <w:szCs w:val="24"/>
          <w:highlight w:val="yellow"/>
        </w:rPr>
        <w:t>/</w:t>
      </w:r>
      <w:proofErr w:type="spellStart"/>
      <w:r w:rsidR="0021561B" w:rsidRPr="00C13E90">
        <w:rPr>
          <w:rFonts w:ascii="Times New Roman" w:hAnsi="Times New Roman" w:cs="Times New Roman"/>
          <w:sz w:val="24"/>
          <w:szCs w:val="24"/>
          <w:highlight w:val="yellow"/>
        </w:rPr>
        <w:t>r_cum</w:t>
      </w:r>
      <w:proofErr w:type="spellEnd"/>
      <w:r w:rsidR="00C67681" w:rsidRPr="00C13E90">
        <w:rPr>
          <w:rFonts w:ascii="Times New Roman" w:hAnsi="Times New Roman" w:cs="Times New Roman"/>
          <w:sz w:val="24"/>
          <w:szCs w:val="24"/>
          <w:highlight w:val="yellow"/>
        </w:rPr>
        <w:t xml:space="preserve"> (slope of the IS curve)</w:t>
      </w:r>
      <w:r w:rsidR="0021561B" w:rsidRPr="00C13E90">
        <w:rPr>
          <w:rFonts w:ascii="Times New Roman" w:hAnsi="Times New Roman" w:cs="Times New Roman"/>
          <w:sz w:val="24"/>
          <w:szCs w:val="24"/>
          <w:highlight w:val="yellow"/>
        </w:rPr>
        <w:t xml:space="preserve">, </w:t>
      </w:r>
      <w:proofErr w:type="spellStart"/>
      <w:r w:rsidR="0021561B" w:rsidRPr="00C13E90">
        <w:rPr>
          <w:rFonts w:ascii="Times New Roman" w:hAnsi="Times New Roman" w:cs="Times New Roman"/>
          <w:sz w:val="24"/>
          <w:szCs w:val="24"/>
          <w:highlight w:val="yellow"/>
        </w:rPr>
        <w:t>pi_cum</w:t>
      </w:r>
      <w:proofErr w:type="spellEnd"/>
      <w:r w:rsidR="0021561B" w:rsidRPr="00C13E90">
        <w:rPr>
          <w:rFonts w:ascii="Times New Roman" w:hAnsi="Times New Roman" w:cs="Times New Roman"/>
          <w:sz w:val="24"/>
          <w:szCs w:val="24"/>
          <w:highlight w:val="yellow"/>
        </w:rPr>
        <w:t>/</w:t>
      </w:r>
      <w:proofErr w:type="spellStart"/>
      <w:r w:rsidR="0021561B" w:rsidRPr="00C13E90">
        <w:rPr>
          <w:rFonts w:ascii="Times New Roman" w:hAnsi="Times New Roman" w:cs="Times New Roman"/>
          <w:sz w:val="24"/>
          <w:szCs w:val="24"/>
          <w:highlight w:val="yellow"/>
        </w:rPr>
        <w:t>y_cum</w:t>
      </w:r>
      <w:proofErr w:type="spellEnd"/>
      <w:r w:rsidR="00C67681" w:rsidRPr="00C13E90">
        <w:rPr>
          <w:rFonts w:ascii="Times New Roman" w:hAnsi="Times New Roman" w:cs="Times New Roman"/>
          <w:sz w:val="24"/>
          <w:szCs w:val="24"/>
          <w:highlight w:val="yellow"/>
        </w:rPr>
        <w:t xml:space="preserve"> (</w:t>
      </w:r>
      <w:r w:rsidR="00816103">
        <w:rPr>
          <w:rFonts w:ascii="Times New Roman" w:hAnsi="Times New Roman" w:cs="Times New Roman"/>
          <w:sz w:val="24"/>
          <w:szCs w:val="24"/>
          <w:highlight w:val="yellow"/>
        </w:rPr>
        <w:t>sacrifice ratio</w:t>
      </w:r>
      <w:r w:rsidR="00C67681" w:rsidRPr="00C13E90">
        <w:rPr>
          <w:rFonts w:ascii="Times New Roman" w:hAnsi="Times New Roman" w:cs="Times New Roman"/>
          <w:sz w:val="24"/>
          <w:szCs w:val="24"/>
          <w:highlight w:val="yellow"/>
        </w:rPr>
        <w:t>)</w:t>
      </w:r>
      <w:r w:rsidR="0021561B" w:rsidRPr="00C13E90">
        <w:rPr>
          <w:rFonts w:ascii="Times New Roman" w:hAnsi="Times New Roman" w:cs="Times New Roman"/>
          <w:sz w:val="24"/>
          <w:szCs w:val="24"/>
          <w:highlight w:val="yellow"/>
        </w:rPr>
        <w:t xml:space="preserve">, </w:t>
      </w:r>
      <w:proofErr w:type="spellStart"/>
      <w:r w:rsidR="0021561B" w:rsidRPr="00C13E90">
        <w:rPr>
          <w:rFonts w:ascii="Times New Roman" w:hAnsi="Times New Roman" w:cs="Times New Roman"/>
          <w:sz w:val="24"/>
          <w:szCs w:val="24"/>
          <w:highlight w:val="yellow"/>
        </w:rPr>
        <w:t>pi_cum</w:t>
      </w:r>
      <w:proofErr w:type="spellEnd"/>
      <w:r w:rsidR="0021561B" w:rsidRPr="00C13E90">
        <w:rPr>
          <w:rFonts w:ascii="Times New Roman" w:hAnsi="Times New Roman" w:cs="Times New Roman"/>
          <w:sz w:val="24"/>
          <w:szCs w:val="24"/>
          <w:highlight w:val="yellow"/>
        </w:rPr>
        <w:t>/</w:t>
      </w:r>
      <w:proofErr w:type="spellStart"/>
      <w:r w:rsidR="0021561B" w:rsidRPr="00C13E90">
        <w:rPr>
          <w:rFonts w:ascii="Times New Roman" w:hAnsi="Times New Roman" w:cs="Times New Roman"/>
          <w:sz w:val="24"/>
          <w:szCs w:val="24"/>
          <w:highlight w:val="yellow"/>
        </w:rPr>
        <w:t>r_cum</w:t>
      </w:r>
      <w:proofErr w:type="spellEnd"/>
      <w:r w:rsidR="00C67681" w:rsidRPr="00C13E90">
        <w:rPr>
          <w:rFonts w:ascii="Times New Roman" w:hAnsi="Times New Roman" w:cs="Times New Roman"/>
          <w:sz w:val="24"/>
          <w:szCs w:val="24"/>
          <w:highlight w:val="yellow"/>
        </w:rPr>
        <w:t xml:space="preserve"> (</w:t>
      </w:r>
      <w:r w:rsidR="00C52691" w:rsidRPr="00C13E90">
        <w:rPr>
          <w:rFonts w:ascii="Times New Roman" w:hAnsi="Times New Roman" w:cs="Times New Roman"/>
          <w:sz w:val="24"/>
          <w:szCs w:val="24"/>
          <w:highlight w:val="yellow"/>
        </w:rPr>
        <w:t>effects of monetary policy on inflation)</w:t>
      </w:r>
      <w:r w:rsidR="0021561B" w:rsidRPr="00C13E90">
        <w:rPr>
          <w:rFonts w:ascii="Times New Roman" w:hAnsi="Times New Roman" w:cs="Times New Roman"/>
          <w:sz w:val="24"/>
          <w:szCs w:val="24"/>
          <w:highlight w:val="yellow"/>
        </w:rPr>
        <w:t xml:space="preserve">, and </w:t>
      </w:r>
      <w:r w:rsidR="00520258" w:rsidRPr="00C13E90">
        <w:rPr>
          <w:rFonts w:ascii="Times New Roman" w:hAnsi="Times New Roman" w:cs="Times New Roman"/>
          <w:sz w:val="24"/>
          <w:szCs w:val="24"/>
          <w:highlight w:val="yellow"/>
        </w:rPr>
        <w:t>timing of peak effect on y</w:t>
      </w:r>
      <w:r w:rsidR="00816103">
        <w:rPr>
          <w:rFonts w:ascii="Times New Roman" w:hAnsi="Times New Roman" w:cs="Times New Roman"/>
          <w:sz w:val="24"/>
          <w:szCs w:val="24"/>
          <w:highlight w:val="yellow"/>
        </w:rPr>
        <w:t xml:space="preserve"> and</w:t>
      </w:r>
      <w:r w:rsidR="00520258" w:rsidRPr="00C13E90">
        <w:rPr>
          <w:rFonts w:ascii="Times New Roman" w:hAnsi="Times New Roman" w:cs="Times New Roman"/>
          <w:sz w:val="24"/>
          <w:szCs w:val="24"/>
          <w:highlight w:val="yellow"/>
        </w:rPr>
        <w:t xml:space="preserve"> pi</w:t>
      </w:r>
      <w:r w:rsidR="00C52691" w:rsidRPr="00C13E90">
        <w:rPr>
          <w:rFonts w:ascii="Times New Roman" w:hAnsi="Times New Roman" w:cs="Times New Roman"/>
          <w:sz w:val="24"/>
          <w:szCs w:val="24"/>
          <w:highlight w:val="yellow"/>
        </w:rPr>
        <w:t xml:space="preserve"> (to get at lags)</w:t>
      </w:r>
      <w:r w:rsidR="00520258" w:rsidRPr="00C13E90">
        <w:rPr>
          <w:rFonts w:ascii="Times New Roman" w:hAnsi="Times New Roman" w:cs="Times New Roman"/>
          <w:sz w:val="24"/>
          <w:szCs w:val="24"/>
          <w:highlight w:val="yellow"/>
        </w:rPr>
        <w:t xml:space="preserve">;  break those out by estimated/calibrated and within those two groups, by rule.  That’s a </w:t>
      </w:r>
      <w:r w:rsidR="00C52691" w:rsidRPr="00C13E90">
        <w:rPr>
          <w:rFonts w:ascii="Times New Roman" w:hAnsi="Times New Roman" w:cs="Times New Roman"/>
          <w:sz w:val="24"/>
          <w:szCs w:val="24"/>
          <w:highlight w:val="yellow"/>
        </w:rPr>
        <w:t>bunch of big</w:t>
      </w:r>
      <w:r w:rsidR="00520258" w:rsidRPr="00C13E90">
        <w:rPr>
          <w:rFonts w:ascii="Times New Roman" w:hAnsi="Times New Roman" w:cs="Times New Roman"/>
          <w:sz w:val="24"/>
          <w:szCs w:val="24"/>
          <w:highlight w:val="yellow"/>
        </w:rPr>
        <w:t xml:space="preserve"> tables, but those all seem like interesting things to me.  We could put highlights in the text and </w:t>
      </w:r>
      <w:r w:rsidR="002A2CEF" w:rsidRPr="00C13E90">
        <w:rPr>
          <w:rFonts w:ascii="Times New Roman" w:hAnsi="Times New Roman" w:cs="Times New Roman"/>
          <w:sz w:val="24"/>
          <w:szCs w:val="24"/>
          <w:highlight w:val="yellow"/>
        </w:rPr>
        <w:t>the rest in an appendix.</w:t>
      </w:r>
      <w:r w:rsidR="00A3651A">
        <w:rPr>
          <w:rFonts w:ascii="Times New Roman" w:hAnsi="Times New Roman" w:cs="Times New Roman"/>
          <w:sz w:val="24"/>
          <w:szCs w:val="24"/>
          <w:highlight w:val="yellow"/>
        </w:rPr>
        <w:t xml:space="preserve">  Could also </w:t>
      </w:r>
      <w:r w:rsidR="00B40544">
        <w:rPr>
          <w:rFonts w:ascii="Times New Roman" w:hAnsi="Times New Roman" w:cs="Times New Roman"/>
          <w:sz w:val="24"/>
          <w:szCs w:val="24"/>
          <w:highlight w:val="yellow"/>
        </w:rPr>
        <w:t>show histograms of the peak effect timing, which might be more informative.</w:t>
      </w:r>
      <w:r w:rsidRPr="00C13E90">
        <w:rPr>
          <w:rFonts w:ascii="Times New Roman" w:hAnsi="Times New Roman" w:cs="Times New Roman"/>
          <w:sz w:val="24"/>
          <w:szCs w:val="24"/>
          <w:highlight w:val="yellow"/>
        </w:rPr>
        <w:t>]</w:t>
      </w:r>
    </w:p>
    <w:p w14:paraId="48ECE94B" w14:textId="6F5ABA7B" w:rsidR="001042BC" w:rsidRPr="00DD4065" w:rsidRDefault="00B013FB" w:rsidP="001042BC">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Estimating the e</w:t>
      </w:r>
      <w:r w:rsidR="001042BC" w:rsidRPr="00DD4065">
        <w:rPr>
          <w:rFonts w:ascii="Times New Roman" w:hAnsi="Times New Roman" w:cs="Times New Roman"/>
          <w:b/>
          <w:bCs/>
          <w:sz w:val="24"/>
          <w:szCs w:val="24"/>
        </w:rPr>
        <w:t xml:space="preserve">ffects of </w:t>
      </w:r>
      <w:r>
        <w:rPr>
          <w:rFonts w:ascii="Times New Roman" w:hAnsi="Times New Roman" w:cs="Times New Roman"/>
          <w:b/>
          <w:bCs/>
          <w:sz w:val="24"/>
          <w:szCs w:val="24"/>
        </w:rPr>
        <w:t>m</w:t>
      </w:r>
      <w:r w:rsidR="001042BC" w:rsidRPr="00DD4065">
        <w:rPr>
          <w:rFonts w:ascii="Times New Roman" w:hAnsi="Times New Roman" w:cs="Times New Roman"/>
          <w:b/>
          <w:bCs/>
          <w:sz w:val="24"/>
          <w:szCs w:val="24"/>
        </w:rPr>
        <w:t xml:space="preserve">odel </w:t>
      </w:r>
      <w:r>
        <w:rPr>
          <w:rFonts w:ascii="Times New Roman" w:hAnsi="Times New Roman" w:cs="Times New Roman"/>
          <w:b/>
          <w:bCs/>
          <w:sz w:val="24"/>
          <w:szCs w:val="24"/>
        </w:rPr>
        <w:t>a</w:t>
      </w:r>
      <w:commentRangeStart w:id="8"/>
      <w:r w:rsidR="00C02AAB" w:rsidRPr="00DD4065">
        <w:rPr>
          <w:rFonts w:ascii="Times New Roman" w:hAnsi="Times New Roman" w:cs="Times New Roman"/>
          <w:b/>
          <w:bCs/>
          <w:sz w:val="24"/>
          <w:szCs w:val="24"/>
        </w:rPr>
        <w:t>ttributes</w:t>
      </w:r>
      <w:commentRangeEnd w:id="8"/>
      <w:r w:rsidR="00125FA9" w:rsidRPr="00470D36">
        <w:rPr>
          <w:rStyle w:val="CommentReference"/>
        </w:rPr>
        <w:commentReference w:id="8"/>
      </w:r>
    </w:p>
    <w:p w14:paraId="45721BF7" w14:textId="3DD0628F" w:rsidR="0040547D" w:rsidRDefault="00E0466D" w:rsidP="00314ACC">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wide range of </w:t>
      </w:r>
      <w:r w:rsidR="00662058">
        <w:rPr>
          <w:rFonts w:ascii="Times New Roman" w:hAnsi="Times New Roman" w:cs="Times New Roman"/>
          <w:sz w:val="24"/>
          <w:szCs w:val="24"/>
        </w:rPr>
        <w:t xml:space="preserve">the size and timing of the </w:t>
      </w:r>
      <w:r>
        <w:rPr>
          <w:rFonts w:ascii="Times New Roman" w:hAnsi="Times New Roman" w:cs="Times New Roman"/>
          <w:sz w:val="24"/>
          <w:szCs w:val="24"/>
        </w:rPr>
        <w:t>effects of monetary</w:t>
      </w:r>
      <w:r w:rsidR="00C16B99">
        <w:rPr>
          <w:rFonts w:ascii="Times New Roman" w:hAnsi="Times New Roman" w:cs="Times New Roman"/>
          <w:sz w:val="24"/>
          <w:szCs w:val="24"/>
        </w:rPr>
        <w:t xml:space="preserve"> policy </w:t>
      </w:r>
      <w:r w:rsidR="00662058">
        <w:rPr>
          <w:rFonts w:ascii="Times New Roman" w:hAnsi="Times New Roman" w:cs="Times New Roman"/>
          <w:sz w:val="24"/>
          <w:szCs w:val="24"/>
        </w:rPr>
        <w:t>across models</w:t>
      </w:r>
      <w:r w:rsidR="00B013FB">
        <w:rPr>
          <w:rFonts w:ascii="Times New Roman" w:hAnsi="Times New Roman" w:cs="Times New Roman"/>
          <w:sz w:val="24"/>
          <w:szCs w:val="24"/>
        </w:rPr>
        <w:t xml:space="preserve"> that we find</w:t>
      </w:r>
      <w:r w:rsidR="00662058">
        <w:rPr>
          <w:rFonts w:ascii="Times New Roman" w:hAnsi="Times New Roman" w:cs="Times New Roman"/>
          <w:sz w:val="24"/>
          <w:szCs w:val="24"/>
        </w:rPr>
        <w:t xml:space="preserve">, it is natural to consider which model </w:t>
      </w:r>
      <w:r w:rsidR="00B013FB">
        <w:rPr>
          <w:rFonts w:ascii="Times New Roman" w:hAnsi="Times New Roman" w:cs="Times New Roman"/>
          <w:sz w:val="24"/>
          <w:szCs w:val="24"/>
        </w:rPr>
        <w:t>attributes</w:t>
      </w:r>
      <w:r w:rsidR="00662058">
        <w:rPr>
          <w:rFonts w:ascii="Times New Roman" w:hAnsi="Times New Roman" w:cs="Times New Roman"/>
          <w:sz w:val="24"/>
          <w:szCs w:val="24"/>
        </w:rPr>
        <w:t xml:space="preserve"> </w:t>
      </w:r>
      <w:r w:rsidR="00354642">
        <w:rPr>
          <w:rFonts w:ascii="Times New Roman" w:hAnsi="Times New Roman" w:cs="Times New Roman"/>
          <w:sz w:val="24"/>
          <w:szCs w:val="24"/>
        </w:rPr>
        <w:t>contribute to the</w:t>
      </w:r>
      <w:r w:rsidR="00662058">
        <w:rPr>
          <w:rFonts w:ascii="Times New Roman" w:hAnsi="Times New Roman" w:cs="Times New Roman"/>
          <w:sz w:val="24"/>
          <w:szCs w:val="24"/>
        </w:rPr>
        <w:t xml:space="preserve"> diverse results.  </w:t>
      </w:r>
      <w:r w:rsidR="00354642">
        <w:rPr>
          <w:rFonts w:ascii="Times New Roman" w:hAnsi="Times New Roman" w:cs="Times New Roman"/>
          <w:sz w:val="24"/>
          <w:szCs w:val="24"/>
        </w:rPr>
        <w:t xml:space="preserve">To test for these contributions, </w:t>
      </w:r>
      <w:r w:rsidR="00485424">
        <w:rPr>
          <w:rFonts w:ascii="Times New Roman" w:hAnsi="Times New Roman" w:cs="Times New Roman"/>
          <w:sz w:val="24"/>
          <w:szCs w:val="24"/>
        </w:rPr>
        <w:t xml:space="preserve">we regress variables summarizing the </w:t>
      </w:r>
      <w:r w:rsidR="00693170">
        <w:rPr>
          <w:rFonts w:ascii="Times New Roman" w:hAnsi="Times New Roman" w:cs="Times New Roman"/>
          <w:sz w:val="24"/>
          <w:szCs w:val="24"/>
        </w:rPr>
        <w:t>effect of monetary policy on the economy (e.g., the ratio of the cumulative effect on output to the cumulative effect on the real interest rate</w:t>
      </w:r>
      <w:r w:rsidR="00F92120">
        <w:rPr>
          <w:rFonts w:ascii="Times New Roman" w:hAnsi="Times New Roman" w:cs="Times New Roman"/>
          <w:sz w:val="24"/>
          <w:szCs w:val="24"/>
        </w:rPr>
        <w:t>, the timing of the peak effect on output, etc.</w:t>
      </w:r>
      <w:r w:rsidR="00693170">
        <w:rPr>
          <w:rFonts w:ascii="Times New Roman" w:hAnsi="Times New Roman" w:cs="Times New Roman"/>
          <w:sz w:val="24"/>
          <w:szCs w:val="24"/>
        </w:rPr>
        <w:t xml:space="preserve">) on each of set of model attributes.  The </w:t>
      </w:r>
      <w:r w:rsidR="00810A3E">
        <w:rPr>
          <w:rFonts w:ascii="Times New Roman" w:hAnsi="Times New Roman" w:cs="Times New Roman"/>
          <w:sz w:val="24"/>
          <w:szCs w:val="24"/>
        </w:rPr>
        <w:t xml:space="preserve">model </w:t>
      </w:r>
      <w:r w:rsidR="00693170">
        <w:rPr>
          <w:rFonts w:ascii="Times New Roman" w:hAnsi="Times New Roman" w:cs="Times New Roman"/>
          <w:sz w:val="24"/>
          <w:szCs w:val="24"/>
        </w:rPr>
        <w:t>attributes</w:t>
      </w:r>
      <w:r w:rsidR="00335006">
        <w:rPr>
          <w:rFonts w:ascii="Times New Roman" w:hAnsi="Times New Roman" w:cs="Times New Roman"/>
          <w:sz w:val="24"/>
          <w:szCs w:val="24"/>
        </w:rPr>
        <w:t xml:space="preserve"> we examined </w:t>
      </w:r>
      <w:r w:rsidR="00810A3E">
        <w:rPr>
          <w:rFonts w:ascii="Times New Roman" w:hAnsi="Times New Roman" w:cs="Times New Roman"/>
          <w:sz w:val="24"/>
          <w:szCs w:val="24"/>
        </w:rPr>
        <w:t>can be divided into three sets.</w:t>
      </w:r>
      <w:r w:rsidR="00612065">
        <w:rPr>
          <w:rStyle w:val="FootnoteReference"/>
          <w:rFonts w:ascii="Times New Roman" w:hAnsi="Times New Roman" w:cs="Times New Roman"/>
          <w:sz w:val="24"/>
          <w:szCs w:val="24"/>
        </w:rPr>
        <w:footnoteReference w:id="8"/>
      </w:r>
    </w:p>
    <w:p w14:paraId="2C97A926" w14:textId="6F15B834" w:rsidR="00693170" w:rsidRDefault="0040547D" w:rsidP="0040547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Attributes </w:t>
      </w:r>
      <w:r w:rsidR="00B64E86">
        <w:rPr>
          <w:rFonts w:ascii="Times New Roman" w:hAnsi="Times New Roman" w:cs="Times New Roman"/>
          <w:sz w:val="24"/>
          <w:szCs w:val="24"/>
        </w:rPr>
        <w:t xml:space="preserve">related to the </w:t>
      </w:r>
      <w:r w:rsidR="00A3476C">
        <w:rPr>
          <w:rFonts w:ascii="Times New Roman" w:hAnsi="Times New Roman" w:cs="Times New Roman"/>
          <w:sz w:val="24"/>
          <w:szCs w:val="24"/>
        </w:rPr>
        <w:t xml:space="preserve">monetary policy transmission </w:t>
      </w:r>
      <w:r w:rsidR="00B64E86">
        <w:rPr>
          <w:rFonts w:ascii="Times New Roman" w:hAnsi="Times New Roman" w:cs="Times New Roman"/>
          <w:sz w:val="24"/>
          <w:szCs w:val="24"/>
        </w:rPr>
        <w:t>mechanism</w:t>
      </w:r>
      <w:r w:rsidR="00693170">
        <w:rPr>
          <w:rFonts w:ascii="Times New Roman" w:hAnsi="Times New Roman" w:cs="Times New Roman"/>
          <w:sz w:val="24"/>
          <w:szCs w:val="24"/>
        </w:rPr>
        <w:t xml:space="preserve">: </w:t>
      </w:r>
    </w:p>
    <w:p w14:paraId="5C1B2C4F" w14:textId="0714E8A0" w:rsidR="00186732" w:rsidRDefault="00186732" w:rsidP="00170A25">
      <w:pPr>
        <w:pStyle w:val="ListParagraph"/>
        <w:numPr>
          <w:ilvl w:val="1"/>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Whether the model is open </w:t>
      </w:r>
      <w:r w:rsidR="00E151C3">
        <w:rPr>
          <w:rFonts w:ascii="Times New Roman" w:hAnsi="Times New Roman" w:cs="Times New Roman"/>
          <w:sz w:val="24"/>
          <w:szCs w:val="24"/>
        </w:rPr>
        <w:t xml:space="preserve">or closed </w:t>
      </w:r>
      <w:r>
        <w:rPr>
          <w:rFonts w:ascii="Times New Roman" w:hAnsi="Times New Roman" w:cs="Times New Roman"/>
          <w:sz w:val="24"/>
          <w:szCs w:val="24"/>
        </w:rPr>
        <w:t xml:space="preserve">economy </w:t>
      </w:r>
    </w:p>
    <w:p w14:paraId="1A728CE6" w14:textId="77777777" w:rsidR="00DD7A86" w:rsidRDefault="00DD7A86" w:rsidP="00170A25">
      <w:pPr>
        <w:pStyle w:val="ListParagraph"/>
        <w:numPr>
          <w:ilvl w:val="1"/>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Whether the model has net worth effects </w:t>
      </w:r>
    </w:p>
    <w:p w14:paraId="32D9D97B" w14:textId="77777777" w:rsidR="00DD7A86" w:rsidRDefault="00DD7A86" w:rsidP="00170A25">
      <w:pPr>
        <w:pStyle w:val="ListParagraph"/>
        <w:numPr>
          <w:ilvl w:val="1"/>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Whether the model has bank lending effects</w:t>
      </w:r>
    </w:p>
    <w:p w14:paraId="6652494B" w14:textId="6C70D5C3" w:rsidR="008C6D22" w:rsidRDefault="00DD7A86" w:rsidP="008C6D22">
      <w:pPr>
        <w:pStyle w:val="ListParagraph"/>
        <w:numPr>
          <w:ilvl w:val="1"/>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Whet</w:t>
      </w:r>
      <w:r w:rsidR="008C6D22">
        <w:rPr>
          <w:rFonts w:ascii="Times New Roman" w:hAnsi="Times New Roman" w:cs="Times New Roman"/>
          <w:sz w:val="24"/>
          <w:szCs w:val="24"/>
        </w:rPr>
        <w:t xml:space="preserve">her the model has </w:t>
      </w:r>
      <w:commentRangeStart w:id="9"/>
      <w:r w:rsidR="008C6D22">
        <w:rPr>
          <w:rFonts w:ascii="Times New Roman" w:hAnsi="Times New Roman" w:cs="Times New Roman"/>
          <w:sz w:val="24"/>
          <w:szCs w:val="24"/>
        </w:rPr>
        <w:t>other</w:t>
      </w:r>
      <w:commentRangeEnd w:id="9"/>
      <w:r w:rsidR="008C6D22">
        <w:rPr>
          <w:rStyle w:val="CommentReference"/>
        </w:rPr>
        <w:commentReference w:id="9"/>
      </w:r>
      <w:r w:rsidR="008C6D22">
        <w:rPr>
          <w:rFonts w:ascii="Times New Roman" w:hAnsi="Times New Roman" w:cs="Times New Roman"/>
          <w:sz w:val="24"/>
          <w:szCs w:val="24"/>
        </w:rPr>
        <w:t xml:space="preserve"> transmission mechanisms of monetary policy</w:t>
      </w:r>
    </w:p>
    <w:p w14:paraId="6AA2508B" w14:textId="2BF0310A" w:rsidR="00B64E86" w:rsidRDefault="00B64E86" w:rsidP="00B64E8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Attributes related to the handling of nominal </w:t>
      </w:r>
      <w:r w:rsidR="0040547D">
        <w:rPr>
          <w:rFonts w:ascii="Times New Roman" w:hAnsi="Times New Roman" w:cs="Times New Roman"/>
          <w:sz w:val="24"/>
          <w:szCs w:val="24"/>
        </w:rPr>
        <w:t>stickiness</w:t>
      </w:r>
      <w:r>
        <w:rPr>
          <w:rFonts w:ascii="Times New Roman" w:hAnsi="Times New Roman" w:cs="Times New Roman"/>
          <w:sz w:val="24"/>
          <w:szCs w:val="24"/>
        </w:rPr>
        <w:t>:</w:t>
      </w:r>
    </w:p>
    <w:p w14:paraId="102DA99A" w14:textId="4D60A877" w:rsidR="00BA453A" w:rsidRDefault="0040547D" w:rsidP="00081390">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Use of </w:t>
      </w:r>
      <w:r w:rsidR="00BA453A">
        <w:rPr>
          <w:rFonts w:ascii="Times New Roman" w:hAnsi="Times New Roman" w:cs="Times New Roman"/>
          <w:sz w:val="24"/>
          <w:szCs w:val="24"/>
        </w:rPr>
        <w:t xml:space="preserve">Calvo pricing </w:t>
      </w:r>
    </w:p>
    <w:p w14:paraId="5AA24F13" w14:textId="50CEF0C2" w:rsidR="00BA453A" w:rsidRDefault="0040547D" w:rsidP="00081390">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Use of </w:t>
      </w:r>
      <w:proofErr w:type="spellStart"/>
      <w:r w:rsidR="00BA453A">
        <w:rPr>
          <w:rFonts w:ascii="Times New Roman" w:hAnsi="Times New Roman" w:cs="Times New Roman"/>
          <w:sz w:val="24"/>
          <w:szCs w:val="24"/>
        </w:rPr>
        <w:t>Rotemberg</w:t>
      </w:r>
      <w:proofErr w:type="spellEnd"/>
      <w:r w:rsidR="00BA453A">
        <w:rPr>
          <w:rFonts w:ascii="Times New Roman" w:hAnsi="Times New Roman" w:cs="Times New Roman"/>
          <w:sz w:val="24"/>
          <w:szCs w:val="24"/>
        </w:rPr>
        <w:t xml:space="preserve"> pricing</w:t>
      </w:r>
    </w:p>
    <w:p w14:paraId="3111D0ED" w14:textId="6B82F22C" w:rsidR="00AA436A" w:rsidRDefault="00AA436A" w:rsidP="00081390">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Wage stickiness</w:t>
      </w:r>
    </w:p>
    <w:p w14:paraId="19917B72" w14:textId="58560CEE" w:rsidR="00AA436A" w:rsidRDefault="00AA436A" w:rsidP="00081390">
      <w:pPr>
        <w:pStyle w:val="ListParagraph"/>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Indexation</w:t>
      </w:r>
    </w:p>
    <w:p w14:paraId="783AF31B" w14:textId="59E05389" w:rsidR="0065275A" w:rsidRDefault="00081390" w:rsidP="0065275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Attributes related to the design and estimation of the model:</w:t>
      </w:r>
    </w:p>
    <w:p w14:paraId="47C12F9B" w14:textId="7D1C6BFF" w:rsidR="00081390" w:rsidRDefault="00081390" w:rsidP="00E043EB">
      <w:pPr>
        <w:pStyle w:val="ListParagraph"/>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Vintage of the model (as measured by the d</w:t>
      </w:r>
      <w:r w:rsidR="000D3AB1" w:rsidRPr="00081390">
        <w:rPr>
          <w:rFonts w:ascii="Times New Roman" w:hAnsi="Times New Roman" w:cs="Times New Roman"/>
          <w:sz w:val="24"/>
          <w:szCs w:val="24"/>
        </w:rPr>
        <w:t xml:space="preserve">ate of </w:t>
      </w:r>
      <w:r>
        <w:rPr>
          <w:rFonts w:ascii="Times New Roman" w:hAnsi="Times New Roman" w:cs="Times New Roman"/>
          <w:sz w:val="24"/>
          <w:szCs w:val="24"/>
        </w:rPr>
        <w:t xml:space="preserve">publication or the </w:t>
      </w:r>
      <w:r w:rsidR="00BC22D5" w:rsidRPr="00081390">
        <w:rPr>
          <w:rFonts w:ascii="Times New Roman" w:hAnsi="Times New Roman" w:cs="Times New Roman"/>
          <w:sz w:val="24"/>
          <w:szCs w:val="24"/>
        </w:rPr>
        <w:t>t</w:t>
      </w:r>
      <w:r w:rsidR="000D3AB1" w:rsidRPr="00081390">
        <w:rPr>
          <w:rFonts w:ascii="Times New Roman" w:hAnsi="Times New Roman" w:cs="Times New Roman"/>
          <w:sz w:val="24"/>
          <w:szCs w:val="24"/>
        </w:rPr>
        <w:t xml:space="preserve">ime period used </w:t>
      </w:r>
      <w:r>
        <w:rPr>
          <w:rFonts w:ascii="Times New Roman" w:hAnsi="Times New Roman" w:cs="Times New Roman"/>
          <w:sz w:val="24"/>
          <w:szCs w:val="24"/>
        </w:rPr>
        <w:t>in estimation</w:t>
      </w:r>
      <w:r w:rsidR="00E151C3">
        <w:rPr>
          <w:rFonts w:ascii="Times New Roman" w:hAnsi="Times New Roman" w:cs="Times New Roman"/>
          <w:sz w:val="24"/>
          <w:szCs w:val="24"/>
        </w:rPr>
        <w:t xml:space="preserve">) </w:t>
      </w:r>
      <w:r w:rsidR="009D1C6B" w:rsidRPr="00081390">
        <w:rPr>
          <w:rFonts w:ascii="Times New Roman" w:hAnsi="Times New Roman" w:cs="Times New Roman"/>
          <w:sz w:val="24"/>
          <w:szCs w:val="24"/>
        </w:rPr>
        <w:t xml:space="preserve"> </w:t>
      </w:r>
    </w:p>
    <w:p w14:paraId="4787D47C" w14:textId="77777777" w:rsidR="00810A3E" w:rsidRDefault="00810A3E" w:rsidP="00081390">
      <w:pPr>
        <w:pStyle w:val="ListParagraph"/>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size of the model</w:t>
      </w:r>
    </w:p>
    <w:p w14:paraId="67F42A61" w14:textId="71A66EEB" w:rsidR="00B067AD" w:rsidRPr="00810A3E" w:rsidRDefault="00810A3E" w:rsidP="00810A3E">
      <w:pPr>
        <w:pStyle w:val="ListParagraph"/>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e</w:t>
      </w:r>
      <w:r w:rsidR="000E1A5B" w:rsidRPr="009723D8">
        <w:rPr>
          <w:rFonts w:ascii="Times New Roman" w:hAnsi="Times New Roman" w:cs="Times New Roman"/>
          <w:sz w:val="24"/>
          <w:szCs w:val="24"/>
        </w:rPr>
        <w:t>xtent of fiscal block</w:t>
      </w:r>
    </w:p>
    <w:p w14:paraId="67B075AD" w14:textId="77777777" w:rsidR="00810A3E" w:rsidRDefault="00810A3E" w:rsidP="00081390">
      <w:pPr>
        <w:pStyle w:val="ListParagraph"/>
        <w:numPr>
          <w:ilvl w:val="0"/>
          <w:numId w:val="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fraction of the authors affiliated with a central bank</w:t>
      </w:r>
    </w:p>
    <w:p w14:paraId="5D1DA2DC" w14:textId="2D9DF1EA" w:rsidR="00A12187" w:rsidRDefault="00A12187" w:rsidP="00A12187">
      <w:pPr>
        <w:pStyle w:val="ListParagraph"/>
        <w:spacing w:before="100" w:beforeAutospacing="1" w:after="100" w:afterAutospacing="1" w:line="240" w:lineRule="auto"/>
        <w:ind w:left="1440"/>
        <w:rPr>
          <w:rFonts w:ascii="Times New Roman" w:hAnsi="Times New Roman" w:cs="Times New Roman"/>
          <w:sz w:val="24"/>
          <w:szCs w:val="24"/>
        </w:rPr>
      </w:pPr>
    </w:p>
    <w:p w14:paraId="1F5659E1" w14:textId="50BDC596" w:rsidR="00125FA9" w:rsidRDefault="009A356A" w:rsidP="00FD2199">
      <w:pPr>
        <w:pStyle w:val="ListParagraph"/>
        <w:spacing w:before="100" w:beforeAutospacing="1" w:after="100" w:afterAutospacing="1" w:line="480" w:lineRule="auto"/>
        <w:ind w:left="0" w:firstLine="720"/>
        <w:rPr>
          <w:rFonts w:ascii="Times New Roman" w:hAnsi="Times New Roman" w:cs="Times New Roman"/>
          <w:sz w:val="24"/>
          <w:szCs w:val="24"/>
        </w:rPr>
      </w:pPr>
      <w:r>
        <w:rPr>
          <w:rFonts w:ascii="Times New Roman" w:hAnsi="Times New Roman" w:cs="Times New Roman"/>
          <w:sz w:val="24"/>
          <w:szCs w:val="24"/>
        </w:rPr>
        <w:t>Table</w:t>
      </w:r>
      <w:r w:rsidR="006D400A">
        <w:rPr>
          <w:rFonts w:ascii="Times New Roman" w:hAnsi="Times New Roman" w:cs="Times New Roman"/>
          <w:sz w:val="24"/>
          <w:szCs w:val="24"/>
        </w:rPr>
        <w:t xml:space="preserve">s 3.1 to 3.3 </w:t>
      </w:r>
      <w:r>
        <w:rPr>
          <w:rFonts w:ascii="Times New Roman" w:hAnsi="Times New Roman" w:cs="Times New Roman"/>
          <w:sz w:val="24"/>
          <w:szCs w:val="24"/>
        </w:rPr>
        <w:t xml:space="preserve">show the results of </w:t>
      </w:r>
      <w:r w:rsidR="00A56015">
        <w:rPr>
          <w:rFonts w:ascii="Times New Roman" w:hAnsi="Times New Roman" w:cs="Times New Roman"/>
          <w:sz w:val="24"/>
          <w:szCs w:val="24"/>
        </w:rPr>
        <w:t xml:space="preserve">regressing each of our summary variables (the ratios of the cumulative effect on output to the cumulative effect on the real interest rate, the cumulative effect on output to the cumulative effect on inflation, the cumulative effect on inflation to the cumulative effect on </w:t>
      </w:r>
      <w:r w:rsidR="009633E4">
        <w:rPr>
          <w:rFonts w:ascii="Times New Roman" w:hAnsi="Times New Roman" w:cs="Times New Roman"/>
          <w:sz w:val="24"/>
          <w:szCs w:val="24"/>
        </w:rPr>
        <w:t>output, and the time period of the largest effects on output and inflation) on each of the model attributes</w:t>
      </w:r>
      <w:r w:rsidR="00612065">
        <w:rPr>
          <w:rFonts w:ascii="Times New Roman" w:hAnsi="Times New Roman" w:cs="Times New Roman"/>
          <w:sz w:val="24"/>
          <w:szCs w:val="24"/>
        </w:rPr>
        <w:t xml:space="preserve">, one at a time.  </w:t>
      </w:r>
      <w:commentRangeStart w:id="10"/>
      <w:r w:rsidR="00AC4251">
        <w:rPr>
          <w:rFonts w:ascii="Times New Roman" w:hAnsi="Times New Roman" w:cs="Times New Roman"/>
          <w:sz w:val="24"/>
          <w:szCs w:val="24"/>
        </w:rPr>
        <w:t xml:space="preserve">In addition to the results for all model results, the table includes </w:t>
      </w:r>
      <w:r w:rsidR="00147383">
        <w:rPr>
          <w:rFonts w:ascii="Times New Roman" w:hAnsi="Times New Roman" w:cs="Times New Roman"/>
          <w:sz w:val="24"/>
          <w:szCs w:val="24"/>
        </w:rPr>
        <w:t>separate regressions for estimated and calibrated models</w:t>
      </w:r>
      <w:r w:rsidR="00991112">
        <w:rPr>
          <w:rFonts w:ascii="Times New Roman" w:hAnsi="Times New Roman" w:cs="Times New Roman"/>
          <w:sz w:val="24"/>
          <w:szCs w:val="24"/>
        </w:rPr>
        <w:t xml:space="preserve">, as well as separate regressions for each of the three policy rules.  </w:t>
      </w:r>
      <w:commentRangeEnd w:id="10"/>
      <w:r w:rsidR="00DD0D51">
        <w:rPr>
          <w:rStyle w:val="CommentReference"/>
        </w:rPr>
        <w:commentReference w:id="10"/>
      </w:r>
    </w:p>
    <w:p w14:paraId="1B51DEBD" w14:textId="1EB4D462" w:rsidR="00A97CFA" w:rsidRDefault="00A97CFA" w:rsidP="00FD2199">
      <w:pPr>
        <w:pStyle w:val="ListParagraph"/>
        <w:spacing w:before="100" w:beforeAutospacing="1"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ab/>
        <w:t>[We may want to do regressions with more than one attribute variable at the same time, depending on how this looks.]</w:t>
      </w:r>
    </w:p>
    <w:p w14:paraId="1A4475EA" w14:textId="5B85D8AC" w:rsidR="00A97CFA" w:rsidRDefault="00A97CFA" w:rsidP="00FD2199">
      <w:pPr>
        <w:pStyle w:val="ListParagraph"/>
        <w:spacing w:before="100" w:beforeAutospacing="1"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ab/>
        <w:t>[And we may do better using Con</w:t>
      </w:r>
      <w:r w:rsidR="00170C76">
        <w:rPr>
          <w:rFonts w:ascii="Times New Roman" w:hAnsi="Times New Roman" w:cs="Times New Roman"/>
          <w:sz w:val="24"/>
          <w:szCs w:val="24"/>
        </w:rPr>
        <w:t xml:space="preserve">nor’s </w:t>
      </w:r>
      <w:r w:rsidR="00FD2199">
        <w:rPr>
          <w:rFonts w:ascii="Times New Roman" w:hAnsi="Times New Roman" w:cs="Times New Roman"/>
          <w:sz w:val="24"/>
          <w:szCs w:val="24"/>
        </w:rPr>
        <w:t>coefficient plots</w:t>
      </w:r>
      <w:r w:rsidR="00D34A11">
        <w:rPr>
          <w:rFonts w:ascii="Times New Roman" w:hAnsi="Times New Roman" w:cs="Times New Roman"/>
          <w:sz w:val="24"/>
          <w:szCs w:val="24"/>
        </w:rPr>
        <w:t xml:space="preserve"> rather than showing the regressions</w:t>
      </w:r>
      <w:r w:rsidR="00FD2199">
        <w:rPr>
          <w:rFonts w:ascii="Times New Roman" w:hAnsi="Times New Roman" w:cs="Times New Roman"/>
          <w:sz w:val="24"/>
          <w:szCs w:val="24"/>
        </w:rPr>
        <w:t>.  There will be a zillion regressions here, and we will want to present them in a way that is digestible.]</w:t>
      </w:r>
    </w:p>
    <w:p w14:paraId="211566FD" w14:textId="42AF0CAF" w:rsidR="00125FA9" w:rsidRDefault="00125FA9" w:rsidP="00A12187">
      <w:pPr>
        <w:pStyle w:val="ListParagraph"/>
        <w:spacing w:before="100" w:beforeAutospacing="1" w:after="100" w:afterAutospacing="1" w:line="240" w:lineRule="auto"/>
        <w:ind w:left="1440"/>
        <w:rPr>
          <w:rFonts w:ascii="Times New Roman" w:hAnsi="Times New Roman" w:cs="Times New Roman"/>
          <w:sz w:val="24"/>
          <w:szCs w:val="24"/>
        </w:rPr>
      </w:pPr>
    </w:p>
    <w:p w14:paraId="50866D51" w14:textId="77777777" w:rsidR="00335006" w:rsidRPr="00561D92" w:rsidRDefault="00335006" w:rsidP="00A12187">
      <w:pPr>
        <w:pStyle w:val="ListParagraph"/>
        <w:spacing w:before="100" w:beforeAutospacing="1" w:after="100" w:afterAutospacing="1" w:line="240" w:lineRule="auto"/>
        <w:ind w:left="1440"/>
        <w:rPr>
          <w:rFonts w:ascii="Times New Roman" w:hAnsi="Times New Roman" w:cs="Times New Roman"/>
          <w:sz w:val="24"/>
          <w:szCs w:val="24"/>
        </w:rPr>
      </w:pPr>
    </w:p>
    <w:p w14:paraId="70C9B353" w14:textId="71B12E04" w:rsidR="00DD4065" w:rsidRPr="005D715B" w:rsidRDefault="00DD4065" w:rsidP="00DD4065">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Concluding remarks</w:t>
      </w:r>
    </w:p>
    <w:p w14:paraId="3EDA6898" w14:textId="4F8AF7D3" w:rsidR="00B06DDD" w:rsidRPr="00620527" w:rsidRDefault="00341426" w:rsidP="00620527">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620527">
        <w:rPr>
          <w:rFonts w:ascii="Times New Roman" w:hAnsi="Times New Roman" w:cs="Times New Roman"/>
          <w:sz w:val="24"/>
          <w:szCs w:val="24"/>
        </w:rPr>
        <w:t>A surprising amount of</w:t>
      </w:r>
      <w:r w:rsidR="00B06DDD" w:rsidRPr="00620527">
        <w:rPr>
          <w:rFonts w:ascii="Times New Roman" w:hAnsi="Times New Roman" w:cs="Times New Roman"/>
          <w:sz w:val="24"/>
          <w:szCs w:val="24"/>
        </w:rPr>
        <w:t xml:space="preserve"> uncertainty about the power of monetary policy</w:t>
      </w:r>
    </w:p>
    <w:p w14:paraId="7F5FDA01" w14:textId="13DF6474" w:rsidR="00341426" w:rsidRDefault="00341426" w:rsidP="00620527">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9723D8">
        <w:rPr>
          <w:rFonts w:ascii="Times New Roman" w:hAnsi="Times New Roman" w:cs="Times New Roman"/>
          <w:sz w:val="24"/>
          <w:szCs w:val="24"/>
        </w:rPr>
        <w:t xml:space="preserve">But </w:t>
      </w:r>
      <w:r w:rsidR="00F75D0A" w:rsidRPr="009723D8">
        <w:rPr>
          <w:rFonts w:ascii="Times New Roman" w:hAnsi="Times New Roman" w:cs="Times New Roman"/>
          <w:sz w:val="24"/>
          <w:szCs w:val="24"/>
        </w:rPr>
        <w:t xml:space="preserve">for estimated models that have </w:t>
      </w:r>
      <w:proofErr w:type="gramStart"/>
      <w:r w:rsidR="00F75D0A" w:rsidRPr="009723D8">
        <w:rPr>
          <w:rFonts w:ascii="Times New Roman" w:hAnsi="Times New Roman" w:cs="Times New Roman"/>
          <w:sz w:val="24"/>
          <w:szCs w:val="24"/>
        </w:rPr>
        <w:t>fairly detailed</w:t>
      </w:r>
      <w:proofErr w:type="gramEnd"/>
      <w:r w:rsidR="00F75D0A" w:rsidRPr="009723D8">
        <w:rPr>
          <w:rFonts w:ascii="Times New Roman" w:hAnsi="Times New Roman" w:cs="Times New Roman"/>
          <w:sz w:val="24"/>
          <w:szCs w:val="24"/>
        </w:rPr>
        <w:t xml:space="preserve"> monetary policy transmission mechanisms, the results are broadly similar </w:t>
      </w:r>
      <w:r w:rsidR="006B7DF0" w:rsidRPr="009723D8">
        <w:rPr>
          <w:rFonts w:ascii="Times New Roman" w:hAnsi="Times New Roman" w:cs="Times New Roman"/>
          <w:sz w:val="24"/>
          <w:szCs w:val="24"/>
        </w:rPr>
        <w:t>and suggest that…</w:t>
      </w:r>
    </w:p>
    <w:p w14:paraId="36754945" w14:textId="30129BAD" w:rsidR="008211F3" w:rsidRDefault="00837847" w:rsidP="00537F33">
      <w:pPr>
        <w:rPr>
          <w:rFonts w:ascii="Times New Roman" w:hAnsi="Times New Roman" w:cs="Times New Roman"/>
          <w:b/>
          <w:bCs/>
          <w:sz w:val="24"/>
          <w:szCs w:val="24"/>
        </w:rPr>
      </w:pPr>
      <w:r>
        <w:rPr>
          <w:rFonts w:ascii="Times New Roman" w:hAnsi="Times New Roman" w:cs="Times New Roman"/>
          <w:sz w:val="24"/>
          <w:szCs w:val="24"/>
        </w:rPr>
        <w:br w:type="page"/>
      </w:r>
      <w:r w:rsidR="008211F3" w:rsidRPr="00F02CA8">
        <w:rPr>
          <w:rFonts w:ascii="Times New Roman" w:hAnsi="Times New Roman" w:cs="Times New Roman"/>
          <w:b/>
          <w:bCs/>
          <w:sz w:val="24"/>
          <w:szCs w:val="24"/>
        </w:rPr>
        <w:lastRenderedPageBreak/>
        <w:t>References</w:t>
      </w:r>
    </w:p>
    <w:p w14:paraId="08B2975E" w14:textId="08888239" w:rsidR="00EA675B" w:rsidRDefault="00EA675B" w:rsidP="00EA675B">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Alessandri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Piergiorgio</w:t>
      </w:r>
      <w:proofErr w:type="spellEnd"/>
      <w:r>
        <w:rPr>
          <w:rFonts w:ascii="Times New Roman" w:hAnsi="Times New Roman" w:cs="Times New Roman"/>
          <w:sz w:val="24"/>
          <w:szCs w:val="24"/>
        </w:rPr>
        <w:t xml:space="preserve">, Oscar </w:t>
      </w:r>
      <w:proofErr w:type="spellStart"/>
      <w:r>
        <w:rPr>
          <w:rFonts w:ascii="Times New Roman" w:hAnsi="Times New Roman" w:cs="Times New Roman"/>
          <w:sz w:val="24"/>
          <w:szCs w:val="24"/>
        </w:rPr>
        <w:t>Jorda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Fbrizio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Venditti</w:t>
      </w:r>
      <w:proofErr w:type="spellEnd"/>
      <w:r>
        <w:rPr>
          <w:rFonts w:ascii="Times New Roman" w:hAnsi="Times New Roman" w:cs="Times New Roman"/>
          <w:sz w:val="24"/>
          <w:szCs w:val="24"/>
        </w:rPr>
        <w:t xml:space="preserve"> (2023).  “Decomposing the Monetary Policy Multiplier,” Federal Reserve Bank of San Francisco Working paper No. 2023-14. </w:t>
      </w:r>
    </w:p>
    <w:p w14:paraId="77F86E10" w14:textId="5A56E060" w:rsidR="00F126AB" w:rsidRDefault="00F126AB" w:rsidP="00EA675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Boivin, Jean, Michael T. Kiley, and Fredric S. Mishkin (2010).  “How Has the Monetary Transmission Mechanism Evolved Over Time?” FEDS Working Paper No. </w:t>
      </w:r>
      <w:r w:rsidR="00837C46">
        <w:rPr>
          <w:rFonts w:ascii="Times New Roman" w:hAnsi="Times New Roman" w:cs="Times New Roman"/>
          <w:sz w:val="24"/>
          <w:szCs w:val="24"/>
        </w:rPr>
        <w:t xml:space="preserve">2010-26. </w:t>
      </w:r>
    </w:p>
    <w:p w14:paraId="73D69843" w14:textId="33D81C6E" w:rsidR="00387F7A" w:rsidRDefault="00861D1B"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Bower, Michael D. and Eric T. Swanson (2022).  “A Reassessment of Monetary Policy Surprises and High-Frequency Identification</w:t>
      </w:r>
      <w:r w:rsidR="00387F7A">
        <w:rPr>
          <w:rFonts w:ascii="Times New Roman" w:hAnsi="Times New Roman" w:cs="Times New Roman"/>
          <w:sz w:val="24"/>
          <w:szCs w:val="24"/>
        </w:rPr>
        <w:t xml:space="preserve">,” NBER Working Paper No. 29939.  </w:t>
      </w:r>
    </w:p>
    <w:p w14:paraId="7A400BBB" w14:textId="51EAA9E7" w:rsidR="00F02CA8" w:rsidRDefault="00F02CA8" w:rsidP="00837847">
      <w:pPr>
        <w:spacing w:before="100" w:beforeAutospacing="1" w:after="100" w:afterAutospacing="1" w:line="240" w:lineRule="auto"/>
        <w:rPr>
          <w:rFonts w:ascii="Times New Roman" w:hAnsi="Times New Roman" w:cs="Times New Roman"/>
          <w:sz w:val="24"/>
          <w:szCs w:val="24"/>
        </w:rPr>
      </w:pPr>
      <w:r w:rsidRPr="00F02CA8">
        <w:rPr>
          <w:rFonts w:ascii="Times New Roman" w:hAnsi="Times New Roman" w:cs="Times New Roman"/>
          <w:sz w:val="24"/>
          <w:szCs w:val="24"/>
        </w:rPr>
        <w:t xml:space="preserve">Buda, Gergely, </w:t>
      </w:r>
      <w:r w:rsidR="00EC674A">
        <w:rPr>
          <w:rFonts w:ascii="Times New Roman" w:hAnsi="Times New Roman" w:cs="Times New Roman"/>
          <w:sz w:val="24"/>
          <w:szCs w:val="24"/>
        </w:rPr>
        <w:t xml:space="preserve">Vasco M. Carvalho, Giancarlo </w:t>
      </w:r>
      <w:proofErr w:type="spellStart"/>
      <w:r w:rsidR="00EC674A">
        <w:rPr>
          <w:rFonts w:ascii="Times New Roman" w:hAnsi="Times New Roman" w:cs="Times New Roman"/>
          <w:sz w:val="24"/>
          <w:szCs w:val="24"/>
        </w:rPr>
        <w:t>Corsetti</w:t>
      </w:r>
      <w:proofErr w:type="spellEnd"/>
      <w:r w:rsidR="00EC674A">
        <w:rPr>
          <w:rFonts w:ascii="Times New Roman" w:hAnsi="Times New Roman" w:cs="Times New Roman"/>
          <w:sz w:val="24"/>
          <w:szCs w:val="24"/>
        </w:rPr>
        <w:t xml:space="preserve">, Joao B. Duarte, Stephen Hansen, Afonso S. Moura, Alvaro Ortiz, Tomasa Rodrigo, Jose V. </w:t>
      </w:r>
      <w:proofErr w:type="spellStart"/>
      <w:r w:rsidR="00EC674A">
        <w:rPr>
          <w:rFonts w:ascii="Times New Roman" w:hAnsi="Times New Roman" w:cs="Times New Roman"/>
          <w:sz w:val="24"/>
          <w:szCs w:val="24"/>
        </w:rPr>
        <w:t>Ropdriguez</w:t>
      </w:r>
      <w:proofErr w:type="spellEnd"/>
      <w:r w:rsidR="00EC674A">
        <w:rPr>
          <w:rFonts w:ascii="Times New Roman" w:hAnsi="Times New Roman" w:cs="Times New Roman"/>
          <w:sz w:val="24"/>
          <w:szCs w:val="24"/>
        </w:rPr>
        <w:t xml:space="preserve"> Mora, and </w:t>
      </w:r>
      <w:proofErr w:type="spellStart"/>
      <w:r w:rsidR="00EC674A">
        <w:rPr>
          <w:rFonts w:ascii="Times New Roman" w:hAnsi="Times New Roman" w:cs="Times New Roman"/>
          <w:sz w:val="24"/>
          <w:szCs w:val="24"/>
        </w:rPr>
        <w:t>Guiilherme</w:t>
      </w:r>
      <w:proofErr w:type="spellEnd"/>
      <w:r w:rsidR="00EC674A">
        <w:rPr>
          <w:rFonts w:ascii="Times New Roman" w:hAnsi="Times New Roman" w:cs="Times New Roman"/>
          <w:sz w:val="24"/>
          <w:szCs w:val="24"/>
        </w:rPr>
        <w:t xml:space="preserve"> Alves da Silva</w:t>
      </w:r>
      <w:r w:rsidR="0052435F">
        <w:rPr>
          <w:rFonts w:ascii="Times New Roman" w:hAnsi="Times New Roman" w:cs="Times New Roman"/>
          <w:sz w:val="24"/>
          <w:szCs w:val="24"/>
        </w:rPr>
        <w:t xml:space="preserve"> (2023). “Short and Variable Lags,” Mimeo, Barcelona School of Economics.  </w:t>
      </w:r>
    </w:p>
    <w:p w14:paraId="3284D364" w14:textId="24327DD9" w:rsidR="00837C46" w:rsidRDefault="00837C46"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Caldara, Dario and Edward Herbst (2016). “Monetary Policy, Real Activity, and Credit Spreads: Evidence from Bayesian Proxy SVARs,” FEDS Working Paper No. 2016-049.  </w:t>
      </w:r>
    </w:p>
    <w:p w14:paraId="7DE346E5" w14:textId="7351EDD2" w:rsidR="00311FFF" w:rsidRDefault="00311FFF" w:rsidP="00311FFF">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Carlino</w:t>
      </w:r>
      <w:proofErr w:type="spellEnd"/>
      <w:r>
        <w:rPr>
          <w:rFonts w:ascii="Times New Roman" w:hAnsi="Times New Roman" w:cs="Times New Roman"/>
          <w:sz w:val="24"/>
          <w:szCs w:val="24"/>
        </w:rPr>
        <w:t xml:space="preserve">, Gerald and Robert </w:t>
      </w:r>
      <w:proofErr w:type="spellStart"/>
      <w:r>
        <w:rPr>
          <w:rFonts w:ascii="Times New Roman" w:hAnsi="Times New Roman" w:cs="Times New Roman"/>
          <w:sz w:val="24"/>
          <w:szCs w:val="24"/>
        </w:rPr>
        <w:t>Defina</w:t>
      </w:r>
      <w:proofErr w:type="spellEnd"/>
      <w:r w:rsidR="008D494F">
        <w:rPr>
          <w:rFonts w:ascii="Times New Roman" w:hAnsi="Times New Roman" w:cs="Times New Roman"/>
          <w:sz w:val="24"/>
          <w:szCs w:val="24"/>
        </w:rPr>
        <w:t xml:space="preserve"> (1998).  “</w:t>
      </w:r>
      <w:r w:rsidRPr="00311FFF">
        <w:rPr>
          <w:rFonts w:ascii="Times New Roman" w:hAnsi="Times New Roman" w:cs="Times New Roman"/>
          <w:sz w:val="24"/>
          <w:szCs w:val="24"/>
        </w:rPr>
        <w:t>The Differential Regional Effects of Monetary Policy</w:t>
      </w:r>
      <w:r w:rsidR="008D494F">
        <w:rPr>
          <w:rFonts w:ascii="Times New Roman" w:hAnsi="Times New Roman" w:cs="Times New Roman"/>
          <w:sz w:val="24"/>
          <w:szCs w:val="24"/>
        </w:rPr>
        <w:t xml:space="preserve">,” </w:t>
      </w:r>
      <w:r w:rsidR="008D494F" w:rsidRPr="008D494F">
        <w:rPr>
          <w:rFonts w:ascii="Times New Roman" w:hAnsi="Times New Roman" w:cs="Times New Roman"/>
          <w:i/>
          <w:iCs/>
          <w:sz w:val="24"/>
          <w:szCs w:val="24"/>
        </w:rPr>
        <w:t>T</w:t>
      </w:r>
      <w:r w:rsidRPr="008D494F">
        <w:rPr>
          <w:rFonts w:ascii="Times New Roman" w:hAnsi="Times New Roman" w:cs="Times New Roman"/>
          <w:i/>
          <w:iCs/>
          <w:sz w:val="24"/>
          <w:szCs w:val="24"/>
        </w:rPr>
        <w:t>he Review of Economics and Statistics</w:t>
      </w:r>
      <w:r w:rsidR="008D494F">
        <w:rPr>
          <w:rFonts w:ascii="Times New Roman" w:hAnsi="Times New Roman" w:cs="Times New Roman"/>
          <w:sz w:val="24"/>
          <w:szCs w:val="24"/>
        </w:rPr>
        <w:t xml:space="preserve"> </w:t>
      </w:r>
      <w:r w:rsidRPr="00311FFF">
        <w:rPr>
          <w:rFonts w:ascii="Times New Roman" w:hAnsi="Times New Roman" w:cs="Times New Roman"/>
          <w:sz w:val="24"/>
          <w:szCs w:val="24"/>
        </w:rPr>
        <w:t>80, pp. 572-587</w:t>
      </w:r>
      <w:r w:rsidR="008D494F">
        <w:rPr>
          <w:rFonts w:ascii="Times New Roman" w:hAnsi="Times New Roman" w:cs="Times New Roman"/>
          <w:sz w:val="24"/>
          <w:szCs w:val="24"/>
        </w:rPr>
        <w:t>.</w:t>
      </w:r>
    </w:p>
    <w:p w14:paraId="39C441D6" w14:textId="1709322B" w:rsidR="000646A5" w:rsidRPr="000646A5" w:rsidRDefault="000646A5" w:rsidP="000646A5">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Cecchetti</w:t>
      </w:r>
      <w:proofErr w:type="spellEnd"/>
      <w:r>
        <w:rPr>
          <w:rFonts w:ascii="Times New Roman" w:hAnsi="Times New Roman" w:cs="Times New Roman"/>
          <w:sz w:val="24"/>
          <w:szCs w:val="24"/>
        </w:rPr>
        <w:t>, Stephen G. (1999).  “</w:t>
      </w:r>
      <w:r w:rsidRPr="000646A5">
        <w:rPr>
          <w:rFonts w:ascii="Times New Roman" w:hAnsi="Times New Roman" w:cs="Times New Roman"/>
          <w:sz w:val="24"/>
          <w:szCs w:val="24"/>
        </w:rPr>
        <w:t>Legal Structure, Financial Structure, and the Monetary Policy Transmission Mechanism</w:t>
      </w:r>
      <w:r w:rsidR="004B714D">
        <w:rPr>
          <w:rFonts w:ascii="Times New Roman" w:hAnsi="Times New Roman" w:cs="Times New Roman"/>
          <w:sz w:val="24"/>
          <w:szCs w:val="24"/>
        </w:rPr>
        <w:t xml:space="preserve">,” Federal Reserve Bank of New York </w:t>
      </w:r>
      <w:r w:rsidR="004B714D" w:rsidRPr="004B714D">
        <w:rPr>
          <w:rFonts w:ascii="Times New Roman" w:hAnsi="Times New Roman" w:cs="Times New Roman"/>
          <w:i/>
          <w:iCs/>
          <w:sz w:val="24"/>
          <w:szCs w:val="24"/>
        </w:rPr>
        <w:t>Economic Policy Review</w:t>
      </w:r>
      <w:r w:rsidR="004B714D">
        <w:rPr>
          <w:rFonts w:ascii="Times New Roman" w:hAnsi="Times New Roman" w:cs="Times New Roman"/>
          <w:sz w:val="24"/>
          <w:szCs w:val="24"/>
        </w:rPr>
        <w:t xml:space="preserve"> 5.  </w:t>
      </w:r>
    </w:p>
    <w:p w14:paraId="4012A98D" w14:textId="57961CCC" w:rsidR="00C84C5C" w:rsidRDefault="00C84C5C"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 Groot, Oliver, Falk </w:t>
      </w:r>
      <w:proofErr w:type="spellStart"/>
      <w:r>
        <w:rPr>
          <w:rFonts w:ascii="Times New Roman" w:hAnsi="Times New Roman" w:cs="Times New Roman"/>
          <w:sz w:val="24"/>
          <w:szCs w:val="24"/>
        </w:rPr>
        <w:t>Mazelis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Robrto</w:t>
      </w:r>
      <w:proofErr w:type="spellEnd"/>
      <w:r>
        <w:rPr>
          <w:rFonts w:ascii="Times New Roman" w:hAnsi="Times New Roman" w:cs="Times New Roman"/>
          <w:sz w:val="24"/>
          <w:szCs w:val="24"/>
        </w:rPr>
        <w:t xml:space="preserve"> Motto, and </w:t>
      </w:r>
      <w:proofErr w:type="spellStart"/>
      <w:r>
        <w:rPr>
          <w:rFonts w:ascii="Times New Roman" w:hAnsi="Times New Roman" w:cs="Times New Roman"/>
          <w:sz w:val="24"/>
          <w:szCs w:val="24"/>
        </w:rPr>
        <w:t>Annukka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r w:rsidR="001674B3">
        <w:rPr>
          <w:rFonts w:ascii="Times New Roman" w:hAnsi="Times New Roman" w:cs="Times New Roman"/>
          <w:sz w:val="24"/>
          <w:szCs w:val="24"/>
        </w:rPr>
        <w:t>stiniemi</w:t>
      </w:r>
      <w:proofErr w:type="spellEnd"/>
      <w:r w:rsidR="001674B3">
        <w:rPr>
          <w:rFonts w:ascii="Times New Roman" w:hAnsi="Times New Roman" w:cs="Times New Roman"/>
          <w:sz w:val="24"/>
          <w:szCs w:val="24"/>
        </w:rPr>
        <w:t xml:space="preserve"> (2022). “A toolkit for computing Con</w:t>
      </w:r>
      <w:r w:rsidR="006B245F">
        <w:rPr>
          <w:rFonts w:ascii="Times New Roman" w:hAnsi="Times New Roman" w:cs="Times New Roman"/>
          <w:sz w:val="24"/>
          <w:szCs w:val="24"/>
        </w:rPr>
        <w:t>s</w:t>
      </w:r>
      <w:r w:rsidR="001674B3">
        <w:rPr>
          <w:rFonts w:ascii="Times New Roman" w:hAnsi="Times New Roman" w:cs="Times New Roman"/>
          <w:sz w:val="24"/>
          <w:szCs w:val="24"/>
        </w:rPr>
        <w:t xml:space="preserve">trained Optimal Policy Projections (COPPs),” CEPR Discussion Paper No. </w:t>
      </w:r>
      <w:r w:rsidR="006B245F">
        <w:rPr>
          <w:rFonts w:ascii="Times New Roman" w:hAnsi="Times New Roman" w:cs="Times New Roman"/>
          <w:sz w:val="24"/>
          <w:szCs w:val="24"/>
        </w:rPr>
        <w:t xml:space="preserve">16865.  </w:t>
      </w:r>
    </w:p>
    <w:p w14:paraId="03627B77" w14:textId="065E0E4D" w:rsidR="004309E9" w:rsidRDefault="004309E9" w:rsidP="00837847">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Doh</w:t>
      </w:r>
      <w:proofErr w:type="spellEnd"/>
      <w:r>
        <w:rPr>
          <w:rFonts w:ascii="Times New Roman" w:hAnsi="Times New Roman" w:cs="Times New Roman"/>
          <w:sz w:val="24"/>
          <w:szCs w:val="24"/>
        </w:rPr>
        <w:t xml:space="preserve">, </w:t>
      </w:r>
      <w:proofErr w:type="spellStart"/>
      <w:r w:rsidRPr="004309E9">
        <w:rPr>
          <w:rFonts w:ascii="Times New Roman" w:hAnsi="Times New Roman" w:cs="Times New Roman"/>
          <w:sz w:val="24"/>
          <w:szCs w:val="24"/>
        </w:rPr>
        <w:t>Taeyoung</w:t>
      </w:r>
      <w:proofErr w:type="spellEnd"/>
      <w:r w:rsidRPr="004309E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309E9">
        <w:rPr>
          <w:rFonts w:ascii="Times New Roman" w:hAnsi="Times New Roman" w:cs="Times New Roman"/>
          <w:sz w:val="24"/>
          <w:szCs w:val="24"/>
        </w:rPr>
        <w:t xml:space="preserve">Andrew T. Foerster </w:t>
      </w:r>
      <w:r>
        <w:rPr>
          <w:rFonts w:ascii="Times New Roman" w:hAnsi="Times New Roman" w:cs="Times New Roman"/>
          <w:sz w:val="24"/>
          <w:szCs w:val="24"/>
        </w:rPr>
        <w:t>(2022).  “</w:t>
      </w:r>
      <w:r w:rsidRPr="004309E9">
        <w:rPr>
          <w:rFonts w:ascii="Times New Roman" w:hAnsi="Times New Roman" w:cs="Times New Roman"/>
          <w:sz w:val="24"/>
          <w:szCs w:val="24"/>
        </w:rPr>
        <w:t>Have Lags in Monetary Policy Transmission Shortened?</w:t>
      </w:r>
      <w:r w:rsidR="00523436">
        <w:rPr>
          <w:rFonts w:ascii="Times New Roman" w:hAnsi="Times New Roman" w:cs="Times New Roman"/>
          <w:sz w:val="24"/>
          <w:szCs w:val="24"/>
        </w:rPr>
        <w:t xml:space="preserve">” Kansas City Fed </w:t>
      </w:r>
      <w:r w:rsidR="00523436" w:rsidRPr="00523436">
        <w:rPr>
          <w:rFonts w:ascii="Times New Roman" w:hAnsi="Times New Roman" w:cs="Times New Roman"/>
          <w:i/>
          <w:iCs/>
          <w:sz w:val="24"/>
          <w:szCs w:val="24"/>
        </w:rPr>
        <w:t>Economic Bulletin</w:t>
      </w:r>
      <w:r w:rsidR="00523436">
        <w:rPr>
          <w:rFonts w:ascii="Times New Roman" w:hAnsi="Times New Roman" w:cs="Times New Roman"/>
          <w:sz w:val="24"/>
          <w:szCs w:val="24"/>
        </w:rPr>
        <w:t xml:space="preserve">, December.  </w:t>
      </w:r>
    </w:p>
    <w:p w14:paraId="00412B6F" w14:textId="77777777" w:rsidR="00EA675B" w:rsidRDefault="00EA675B" w:rsidP="00EA675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Duck, Alexander and Fabio Verona (date?).  “Robust frequency-based monetary policy rules,” Mimeo.  </w:t>
      </w:r>
    </w:p>
    <w:p w14:paraId="0F316C9A" w14:textId="77777777" w:rsidR="00EA675B" w:rsidRDefault="00EA675B" w:rsidP="00EA675B">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Fabo</w:t>
      </w:r>
      <w:proofErr w:type="spellEnd"/>
      <w:r>
        <w:rPr>
          <w:rFonts w:ascii="Times New Roman" w:hAnsi="Times New Roman" w:cs="Times New Roman"/>
          <w:sz w:val="24"/>
          <w:szCs w:val="24"/>
        </w:rPr>
        <w:t xml:space="preserve">, Brian, Martina </w:t>
      </w:r>
      <w:proofErr w:type="spellStart"/>
      <w:r>
        <w:rPr>
          <w:rFonts w:ascii="Times New Roman" w:hAnsi="Times New Roman" w:cs="Times New Roman"/>
          <w:sz w:val="24"/>
          <w:szCs w:val="24"/>
        </w:rPr>
        <w:t>Jancokova</w:t>
      </w:r>
      <w:proofErr w:type="spellEnd"/>
      <w:r>
        <w:rPr>
          <w:rFonts w:ascii="Times New Roman" w:hAnsi="Times New Roman" w:cs="Times New Roman"/>
          <w:sz w:val="24"/>
          <w:szCs w:val="24"/>
        </w:rPr>
        <w:t xml:space="preserve">, Elisabeth </w:t>
      </w:r>
      <w:proofErr w:type="spellStart"/>
      <w:r>
        <w:rPr>
          <w:rFonts w:ascii="Times New Roman" w:hAnsi="Times New Roman" w:cs="Times New Roman"/>
          <w:sz w:val="24"/>
          <w:szCs w:val="24"/>
        </w:rPr>
        <w:t>Kempf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Lubos</w:t>
      </w:r>
      <w:proofErr w:type="spellEnd"/>
      <w:r>
        <w:rPr>
          <w:rFonts w:ascii="Times New Roman" w:hAnsi="Times New Roman" w:cs="Times New Roman"/>
          <w:sz w:val="24"/>
          <w:szCs w:val="24"/>
        </w:rPr>
        <w:t xml:space="preserve"> Pastor (2021). “Fifty shades of QE: Comparing findings of central bankers and academics,” Journal of Monetary Economics 120, pp. 1-20. </w:t>
      </w:r>
    </w:p>
    <w:p w14:paraId="6879C723" w14:textId="6FAB9F5E" w:rsidR="00EA675B" w:rsidRDefault="00EA675B" w:rsidP="00EA675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FRB San Francisco Weekly Letter (1995).  “What Are the Lags in Monetary Policy?” February 3.  </w:t>
      </w:r>
    </w:p>
    <w:p w14:paraId="260DCB1E" w14:textId="65B2698F" w:rsidR="00DA20EA" w:rsidRDefault="00DA20EA" w:rsidP="00EA675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Gertler, Mark and Peter Karadi (2015).  “Monetary Policy Surprises, Credit Costs, and Economic Activity,” American Economic Journal: Macroeconomics</w:t>
      </w:r>
      <w:r w:rsidR="00F126AB">
        <w:rPr>
          <w:rFonts w:ascii="Times New Roman" w:hAnsi="Times New Roman" w:cs="Times New Roman"/>
          <w:sz w:val="24"/>
          <w:szCs w:val="24"/>
        </w:rPr>
        <w:t xml:space="preserve"> 7, pp. 44-76. </w:t>
      </w:r>
    </w:p>
    <w:p w14:paraId="74192F29" w14:textId="20BC378B" w:rsidR="00387F7A" w:rsidRDefault="00387F7A" w:rsidP="00EA675B">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Glandon</w:t>
      </w:r>
      <w:proofErr w:type="spellEnd"/>
      <w:r>
        <w:rPr>
          <w:rFonts w:ascii="Times New Roman" w:hAnsi="Times New Roman" w:cs="Times New Roman"/>
          <w:sz w:val="24"/>
          <w:szCs w:val="24"/>
        </w:rPr>
        <w:t xml:space="preserve">, Philip J., Kenneth </w:t>
      </w:r>
      <w:proofErr w:type="spellStart"/>
      <w:r>
        <w:rPr>
          <w:rFonts w:ascii="Times New Roman" w:hAnsi="Times New Roman" w:cs="Times New Roman"/>
          <w:sz w:val="24"/>
          <w:szCs w:val="24"/>
        </w:rPr>
        <w:t>Kuttner</w:t>
      </w:r>
      <w:proofErr w:type="spellEnd"/>
      <w:r>
        <w:rPr>
          <w:rFonts w:ascii="Times New Roman" w:hAnsi="Times New Roman" w:cs="Times New Roman"/>
          <w:sz w:val="24"/>
          <w:szCs w:val="24"/>
        </w:rPr>
        <w:t xml:space="preserve">, Sandeep </w:t>
      </w:r>
      <w:proofErr w:type="spellStart"/>
      <w:r>
        <w:rPr>
          <w:rFonts w:ascii="Times New Roman" w:hAnsi="Times New Roman" w:cs="Times New Roman"/>
          <w:sz w:val="24"/>
          <w:szCs w:val="24"/>
        </w:rPr>
        <w:t>Mazumer</w:t>
      </w:r>
      <w:proofErr w:type="spellEnd"/>
      <w:r>
        <w:rPr>
          <w:rFonts w:ascii="Times New Roman" w:hAnsi="Times New Roman" w:cs="Times New Roman"/>
          <w:sz w:val="24"/>
          <w:szCs w:val="24"/>
        </w:rPr>
        <w:t>, and Caleb Stroup</w:t>
      </w:r>
      <w:r w:rsidR="00677F28">
        <w:rPr>
          <w:rFonts w:ascii="Times New Roman" w:hAnsi="Times New Roman" w:cs="Times New Roman"/>
          <w:sz w:val="24"/>
          <w:szCs w:val="24"/>
        </w:rPr>
        <w:t xml:space="preserve"> (2022).  “Macroeconomic Research, Present and Past,” NBER Working Paper No. </w:t>
      </w:r>
      <w:r w:rsidR="00DA20EA">
        <w:rPr>
          <w:rFonts w:ascii="Times New Roman" w:hAnsi="Times New Roman" w:cs="Times New Roman"/>
          <w:sz w:val="24"/>
          <w:szCs w:val="24"/>
        </w:rPr>
        <w:t xml:space="preserve">29628.  </w:t>
      </w:r>
    </w:p>
    <w:p w14:paraId="776CFAFB" w14:textId="34DBA357" w:rsidR="006F3809" w:rsidRDefault="006F3809" w:rsidP="00837847">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Havranek</w:t>
      </w:r>
      <w:proofErr w:type="spellEnd"/>
      <w:r>
        <w:rPr>
          <w:rFonts w:ascii="Times New Roman" w:hAnsi="Times New Roman" w:cs="Times New Roman"/>
          <w:sz w:val="24"/>
          <w:szCs w:val="24"/>
        </w:rPr>
        <w:t>, Tomas, and Marek Rusnak</w:t>
      </w:r>
      <w:r w:rsidR="000F0A33">
        <w:rPr>
          <w:rFonts w:ascii="Times New Roman" w:hAnsi="Times New Roman" w:cs="Times New Roman"/>
          <w:sz w:val="24"/>
          <w:szCs w:val="24"/>
        </w:rPr>
        <w:t xml:space="preserve"> (2013). “Transmission Lags of Monetary Policy: A Meta-Analysis,” International Journal of Central Banking</w:t>
      </w:r>
      <w:r w:rsidR="00956E24">
        <w:rPr>
          <w:rFonts w:ascii="Times New Roman" w:hAnsi="Times New Roman" w:cs="Times New Roman"/>
          <w:sz w:val="24"/>
          <w:szCs w:val="24"/>
        </w:rPr>
        <w:t>, pp. 39-75.</w:t>
      </w:r>
    </w:p>
    <w:p w14:paraId="6916034A" w14:textId="02430FCD" w:rsidR="006B245F" w:rsidRDefault="006B245F" w:rsidP="00837847">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La</w:t>
      </w:r>
      <w:r w:rsidR="00E9218E">
        <w:rPr>
          <w:rFonts w:ascii="Times New Roman" w:hAnsi="Times New Roman" w:cs="Times New Roman"/>
          <w:sz w:val="24"/>
          <w:szCs w:val="24"/>
        </w:rPr>
        <w:t>forte</w:t>
      </w:r>
      <w:proofErr w:type="spellEnd"/>
      <w:r w:rsidR="00E9218E">
        <w:rPr>
          <w:rFonts w:ascii="Times New Roman" w:hAnsi="Times New Roman" w:cs="Times New Roman"/>
          <w:sz w:val="24"/>
          <w:szCs w:val="24"/>
        </w:rPr>
        <w:t>, Jean-Philippe</w:t>
      </w:r>
      <w:r w:rsidR="00362DA4">
        <w:rPr>
          <w:rFonts w:ascii="Times New Roman" w:hAnsi="Times New Roman" w:cs="Times New Roman"/>
          <w:sz w:val="24"/>
          <w:szCs w:val="24"/>
        </w:rPr>
        <w:t xml:space="preserve"> (2018). “Overview of the changes to the FRB/US model (2018),” FEDS Notes, December 7.  </w:t>
      </w:r>
    </w:p>
    <w:p w14:paraId="2E5E5798" w14:textId="77777777" w:rsidR="00EA675B" w:rsidRDefault="00EA675B" w:rsidP="00EA675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Levin, Andrew T. and John C. Williams (2003). “Robust monetary policy with competing reference models,” Journal of Monetary Economics 50, pp. 945-975.  </w:t>
      </w:r>
    </w:p>
    <w:p w14:paraId="47AF76D0" w14:textId="2525280E" w:rsidR="00504C98" w:rsidRDefault="00504C98" w:rsidP="00837847">
      <w:pPr>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Mateju</w:t>
      </w:r>
      <w:proofErr w:type="spellEnd"/>
      <w:r>
        <w:rPr>
          <w:rFonts w:ascii="Times New Roman" w:hAnsi="Times New Roman" w:cs="Times New Roman"/>
          <w:sz w:val="24"/>
          <w:szCs w:val="24"/>
        </w:rPr>
        <w:t>, Jakub (2019)</w:t>
      </w:r>
      <w:r w:rsidR="001E76FE">
        <w:rPr>
          <w:rFonts w:ascii="Times New Roman" w:hAnsi="Times New Roman" w:cs="Times New Roman"/>
          <w:sz w:val="24"/>
          <w:szCs w:val="24"/>
        </w:rPr>
        <w:t>. “What Drives the Strength of Monetary Policy Transmission?” International Journal of Central Banking, pp. 59</w:t>
      </w:r>
      <w:r w:rsidR="00847AA9">
        <w:rPr>
          <w:rFonts w:ascii="Times New Roman" w:hAnsi="Times New Roman" w:cs="Times New Roman"/>
          <w:sz w:val="24"/>
          <w:szCs w:val="24"/>
        </w:rPr>
        <w:t>-87.</w:t>
      </w:r>
    </w:p>
    <w:p w14:paraId="398416B3" w14:textId="728D9758" w:rsidR="00E12B74" w:rsidRDefault="00E12B74" w:rsidP="00C3253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Orphanides, Athanasios and John C. Williams (200</w:t>
      </w:r>
      <w:r w:rsidR="00C3253C">
        <w:rPr>
          <w:rFonts w:ascii="Times New Roman" w:hAnsi="Times New Roman" w:cs="Times New Roman"/>
          <w:sz w:val="24"/>
          <w:szCs w:val="24"/>
        </w:rPr>
        <w:t>2</w:t>
      </w:r>
      <w:r>
        <w:rPr>
          <w:rFonts w:ascii="Times New Roman" w:hAnsi="Times New Roman" w:cs="Times New Roman"/>
          <w:sz w:val="24"/>
          <w:szCs w:val="24"/>
        </w:rPr>
        <w:t xml:space="preserve">). </w:t>
      </w:r>
      <w:r w:rsidR="00C3253C">
        <w:rPr>
          <w:rFonts w:ascii="Times New Roman" w:hAnsi="Times New Roman" w:cs="Times New Roman"/>
          <w:sz w:val="24"/>
          <w:szCs w:val="24"/>
        </w:rPr>
        <w:t xml:space="preserve"> “</w:t>
      </w:r>
      <w:r w:rsidR="00C3253C" w:rsidRPr="00C3253C">
        <w:rPr>
          <w:rFonts w:ascii="Times New Roman" w:hAnsi="Times New Roman" w:cs="Times New Roman"/>
          <w:sz w:val="24"/>
          <w:szCs w:val="24"/>
        </w:rPr>
        <w:t>Robust Monetary Policy Rules with</w:t>
      </w:r>
      <w:r w:rsidR="00C3253C">
        <w:rPr>
          <w:rFonts w:ascii="Times New Roman" w:hAnsi="Times New Roman" w:cs="Times New Roman"/>
          <w:sz w:val="24"/>
          <w:szCs w:val="24"/>
        </w:rPr>
        <w:t xml:space="preserve"> </w:t>
      </w:r>
      <w:r w:rsidR="00C3253C" w:rsidRPr="00C3253C">
        <w:rPr>
          <w:rFonts w:ascii="Times New Roman" w:hAnsi="Times New Roman" w:cs="Times New Roman"/>
          <w:sz w:val="24"/>
          <w:szCs w:val="24"/>
        </w:rPr>
        <w:t>Unknown Natural Rates</w:t>
      </w:r>
      <w:r w:rsidR="00C3253C">
        <w:rPr>
          <w:rFonts w:ascii="Times New Roman" w:hAnsi="Times New Roman" w:cs="Times New Roman"/>
          <w:sz w:val="24"/>
          <w:szCs w:val="24"/>
        </w:rPr>
        <w:t>,” Brookings Papers on Economic Activity</w:t>
      </w:r>
      <w:r w:rsidR="00510026">
        <w:rPr>
          <w:rFonts w:ascii="Times New Roman" w:hAnsi="Times New Roman" w:cs="Times New Roman"/>
          <w:sz w:val="24"/>
          <w:szCs w:val="24"/>
        </w:rPr>
        <w:t xml:space="preserve"> 2.</w:t>
      </w:r>
      <w:r w:rsidR="00C3253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5FC63E1" w14:textId="49F9A297" w:rsidR="00492E7D" w:rsidRDefault="00492E7D"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Powell, Jerome (2023).  Press Conference Transcript, December </w:t>
      </w:r>
      <w:r w:rsidR="004D0097">
        <w:rPr>
          <w:rFonts w:ascii="Times New Roman" w:hAnsi="Times New Roman" w:cs="Times New Roman"/>
          <w:sz w:val="24"/>
          <w:szCs w:val="24"/>
        </w:rPr>
        <w:t xml:space="preserve">13.  </w:t>
      </w:r>
    </w:p>
    <w:p w14:paraId="791F1FEE" w14:textId="0C8B6CE8" w:rsidR="00E96FF3" w:rsidRDefault="0054211C"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Ramey, Valerie (2016). “</w:t>
      </w:r>
      <w:r w:rsidR="00A44B47">
        <w:rPr>
          <w:rFonts w:ascii="Times New Roman" w:hAnsi="Times New Roman" w:cs="Times New Roman"/>
          <w:sz w:val="24"/>
          <w:szCs w:val="24"/>
        </w:rPr>
        <w:t xml:space="preserve">Macroeconomic Shocks and Their </w:t>
      </w:r>
      <w:proofErr w:type="spellStart"/>
      <w:r w:rsidR="00A44B47">
        <w:rPr>
          <w:rFonts w:ascii="Times New Roman" w:hAnsi="Times New Roman" w:cs="Times New Roman"/>
          <w:sz w:val="24"/>
          <w:szCs w:val="24"/>
        </w:rPr>
        <w:t>Propogation</w:t>
      </w:r>
      <w:proofErr w:type="spellEnd"/>
      <w:r w:rsidR="00A44B47">
        <w:rPr>
          <w:rFonts w:ascii="Times New Roman" w:hAnsi="Times New Roman" w:cs="Times New Roman"/>
          <w:sz w:val="24"/>
          <w:szCs w:val="24"/>
        </w:rPr>
        <w:t>,” NBER Working Paper No. 21978.  (</w:t>
      </w:r>
      <w:r w:rsidR="00861D1B">
        <w:rPr>
          <w:rFonts w:ascii="Times New Roman" w:hAnsi="Times New Roman" w:cs="Times New Roman"/>
          <w:sz w:val="24"/>
          <w:szCs w:val="24"/>
        </w:rPr>
        <w:t>Also, Handbook of Macroeconomics)</w:t>
      </w:r>
    </w:p>
    <w:p w14:paraId="3F1562F9" w14:textId="5D6DE783" w:rsidR="00CD0529" w:rsidRPr="00CD0529" w:rsidRDefault="008C16E1" w:rsidP="00CD052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Taylor, John and Volker Wieland (2012). </w:t>
      </w:r>
      <w:r w:rsidR="008552DD">
        <w:rPr>
          <w:rFonts w:ascii="Times New Roman" w:hAnsi="Times New Roman" w:cs="Times New Roman"/>
          <w:sz w:val="24"/>
          <w:szCs w:val="24"/>
        </w:rPr>
        <w:t xml:space="preserve">“Surprising Comparative Properties of Monetary Models: Results </w:t>
      </w:r>
      <w:r w:rsidR="00F865BD">
        <w:rPr>
          <w:rFonts w:ascii="Times New Roman" w:hAnsi="Times New Roman" w:cs="Times New Roman"/>
          <w:sz w:val="24"/>
          <w:szCs w:val="24"/>
        </w:rPr>
        <w:t>from</w:t>
      </w:r>
      <w:r w:rsidR="008552DD">
        <w:rPr>
          <w:rFonts w:ascii="Times New Roman" w:hAnsi="Times New Roman" w:cs="Times New Roman"/>
          <w:sz w:val="24"/>
          <w:szCs w:val="24"/>
        </w:rPr>
        <w:t xml:space="preserve"> a New Model Database,” Review of Economics and Statistics</w:t>
      </w:r>
      <w:r w:rsidR="00F865BD">
        <w:rPr>
          <w:rFonts w:ascii="Times New Roman" w:hAnsi="Times New Roman" w:cs="Times New Roman"/>
          <w:sz w:val="24"/>
          <w:szCs w:val="24"/>
        </w:rPr>
        <w:t xml:space="preserve"> 94, pp. 800-816.  </w:t>
      </w:r>
    </w:p>
    <w:p w14:paraId="6C5DF36D" w14:textId="0134C837" w:rsidR="00CD0529" w:rsidRDefault="00CD0529" w:rsidP="002336E7">
      <w:pPr>
        <w:rPr>
          <w:rFonts w:ascii="Times New Roman" w:hAnsi="Times New Roman" w:cs="Times New Roman"/>
          <w:color w:val="000000"/>
          <w:sz w:val="24"/>
          <w:szCs w:val="24"/>
        </w:rPr>
      </w:pPr>
      <w:r>
        <w:rPr>
          <w:rFonts w:ascii="Times New Roman" w:hAnsi="Times New Roman" w:cs="Times New Roman"/>
          <w:color w:val="000000"/>
          <w:sz w:val="24"/>
          <w:szCs w:val="24"/>
        </w:rPr>
        <w:t>Waller</w:t>
      </w:r>
      <w:r w:rsidR="002336E7">
        <w:rPr>
          <w:rFonts w:ascii="Times New Roman" w:hAnsi="Times New Roman" w:cs="Times New Roman"/>
          <w:color w:val="000000"/>
          <w:sz w:val="24"/>
          <w:szCs w:val="24"/>
        </w:rPr>
        <w:t>, Christopher J. (2023).  “</w:t>
      </w:r>
      <w:r w:rsidR="002336E7" w:rsidRPr="002336E7">
        <w:rPr>
          <w:rFonts w:ascii="Times New Roman" w:hAnsi="Times New Roman" w:cs="Times New Roman"/>
          <w:color w:val="000000"/>
          <w:sz w:val="24"/>
          <w:szCs w:val="24"/>
        </w:rPr>
        <w:t>Big Shocks Travel Fast: Why Policy Lags May Be Shorter Than You Think</w:t>
      </w:r>
      <w:r w:rsidR="002336E7">
        <w:rPr>
          <w:rFonts w:ascii="Times New Roman" w:hAnsi="Times New Roman" w:cs="Times New Roman"/>
          <w:color w:val="000000"/>
          <w:sz w:val="24"/>
          <w:szCs w:val="24"/>
        </w:rPr>
        <w:t xml:space="preserve">,” </w:t>
      </w:r>
      <w:r w:rsidR="002336E7" w:rsidRPr="002336E7">
        <w:rPr>
          <w:rFonts w:ascii="Times New Roman" w:hAnsi="Times New Roman" w:cs="Times New Roman"/>
          <w:color w:val="000000"/>
          <w:sz w:val="24"/>
          <w:szCs w:val="24"/>
        </w:rPr>
        <w:t xml:space="preserve">Remarks at </w:t>
      </w:r>
      <w:proofErr w:type="spellStart"/>
      <w:r w:rsidR="002336E7" w:rsidRPr="002336E7">
        <w:rPr>
          <w:rFonts w:ascii="Times New Roman" w:hAnsi="Times New Roman" w:cs="Times New Roman"/>
          <w:color w:val="000000"/>
          <w:sz w:val="24"/>
          <w:szCs w:val="24"/>
        </w:rPr>
        <w:t>theThe</w:t>
      </w:r>
      <w:proofErr w:type="spellEnd"/>
      <w:r w:rsidR="002336E7" w:rsidRPr="002336E7">
        <w:rPr>
          <w:rFonts w:ascii="Times New Roman" w:hAnsi="Times New Roman" w:cs="Times New Roman"/>
          <w:color w:val="000000"/>
          <w:sz w:val="24"/>
          <w:szCs w:val="24"/>
        </w:rPr>
        <w:t xml:space="preserve"> Money Marketeers of New York University</w:t>
      </w:r>
      <w:r w:rsidR="0058068B">
        <w:rPr>
          <w:rFonts w:ascii="Times New Roman" w:hAnsi="Times New Roman" w:cs="Times New Roman"/>
          <w:color w:val="000000"/>
          <w:sz w:val="24"/>
          <w:szCs w:val="24"/>
        </w:rPr>
        <w:t xml:space="preserve">, July 13.  </w:t>
      </w:r>
    </w:p>
    <w:p w14:paraId="578C08B6" w14:textId="1A3B349C" w:rsidR="008211F3" w:rsidRPr="0052435F" w:rsidRDefault="00550ACA" w:rsidP="008211F3">
      <w:pPr>
        <w:rPr>
          <w:rFonts w:ascii="Times New Roman" w:hAnsi="Times New Roman" w:cs="Times New Roman"/>
          <w:color w:val="000000"/>
          <w:sz w:val="24"/>
          <w:szCs w:val="24"/>
        </w:rPr>
      </w:pPr>
      <w:r w:rsidRPr="0052435F">
        <w:rPr>
          <w:rFonts w:ascii="Times New Roman" w:hAnsi="Times New Roman" w:cs="Times New Roman"/>
          <w:color w:val="000000"/>
          <w:sz w:val="24"/>
          <w:szCs w:val="24"/>
        </w:rPr>
        <w:t xml:space="preserve">Weiland, </w:t>
      </w:r>
      <w:r w:rsidR="008211F3" w:rsidRPr="0052435F">
        <w:rPr>
          <w:rFonts w:ascii="Times New Roman" w:hAnsi="Times New Roman" w:cs="Times New Roman"/>
          <w:color w:val="000000"/>
          <w:sz w:val="24"/>
          <w:szCs w:val="24"/>
        </w:rPr>
        <w:t xml:space="preserve">Volker, Tobias </w:t>
      </w:r>
      <w:proofErr w:type="spellStart"/>
      <w:r w:rsidR="008211F3" w:rsidRPr="0052435F">
        <w:rPr>
          <w:rFonts w:ascii="Times New Roman" w:hAnsi="Times New Roman" w:cs="Times New Roman"/>
          <w:color w:val="000000"/>
          <w:sz w:val="24"/>
          <w:szCs w:val="24"/>
        </w:rPr>
        <w:t>Cwik</w:t>
      </w:r>
      <w:proofErr w:type="spellEnd"/>
      <w:r w:rsidR="008211F3" w:rsidRPr="0052435F">
        <w:rPr>
          <w:rFonts w:ascii="Times New Roman" w:hAnsi="Times New Roman" w:cs="Times New Roman"/>
          <w:color w:val="000000"/>
          <w:sz w:val="24"/>
          <w:szCs w:val="24"/>
        </w:rPr>
        <w:t xml:space="preserve">, Gernot J. Müller, Sebastian Schmidt and </w:t>
      </w:r>
      <w:proofErr w:type="spellStart"/>
      <w:r w:rsidR="008211F3" w:rsidRPr="0052435F">
        <w:rPr>
          <w:rFonts w:ascii="Times New Roman" w:hAnsi="Times New Roman" w:cs="Times New Roman"/>
          <w:color w:val="000000"/>
          <w:sz w:val="24"/>
          <w:szCs w:val="24"/>
        </w:rPr>
        <w:t>Maik</w:t>
      </w:r>
      <w:proofErr w:type="spellEnd"/>
      <w:r w:rsidR="008211F3" w:rsidRPr="0052435F">
        <w:rPr>
          <w:rFonts w:ascii="Times New Roman" w:hAnsi="Times New Roman" w:cs="Times New Roman"/>
          <w:color w:val="000000"/>
          <w:sz w:val="24"/>
          <w:szCs w:val="24"/>
        </w:rPr>
        <w:t xml:space="preserve"> Wolters, "A New comparative approach to macroeconomic modeling and policy analysis", Journal of Economic Behavior and Organization, August 2012, Vol. 83, 523-541</w:t>
      </w:r>
    </w:p>
    <w:p w14:paraId="323724CE" w14:textId="4390E3BA" w:rsidR="008211F3" w:rsidRPr="0052435F" w:rsidRDefault="00550ACA" w:rsidP="008211F3">
      <w:pPr>
        <w:pStyle w:val="NormalWeb"/>
        <w:rPr>
          <w:rFonts w:ascii="Times New Roman" w:hAnsi="Times New Roman" w:cs="Times New Roman"/>
          <w:color w:val="000000"/>
          <w:sz w:val="24"/>
          <w:szCs w:val="24"/>
        </w:rPr>
      </w:pPr>
      <w:r w:rsidRPr="0052435F">
        <w:rPr>
          <w:rFonts w:ascii="Times New Roman" w:hAnsi="Times New Roman" w:cs="Times New Roman"/>
          <w:color w:val="000000"/>
          <w:sz w:val="24"/>
          <w:szCs w:val="24"/>
        </w:rPr>
        <w:t xml:space="preserve">Wieland, </w:t>
      </w:r>
      <w:r w:rsidR="008211F3" w:rsidRPr="0052435F">
        <w:rPr>
          <w:rFonts w:ascii="Times New Roman" w:hAnsi="Times New Roman" w:cs="Times New Roman"/>
          <w:color w:val="000000"/>
          <w:sz w:val="24"/>
          <w:szCs w:val="24"/>
        </w:rPr>
        <w:t xml:space="preserve">Volker, Elena </w:t>
      </w:r>
      <w:proofErr w:type="spellStart"/>
      <w:r w:rsidR="008211F3" w:rsidRPr="0052435F">
        <w:rPr>
          <w:rFonts w:ascii="Times New Roman" w:hAnsi="Times New Roman" w:cs="Times New Roman"/>
          <w:color w:val="000000"/>
          <w:sz w:val="24"/>
          <w:szCs w:val="24"/>
        </w:rPr>
        <w:t>Afanasyeva</w:t>
      </w:r>
      <w:proofErr w:type="spellEnd"/>
      <w:r w:rsidR="008211F3" w:rsidRPr="0052435F">
        <w:rPr>
          <w:rFonts w:ascii="Times New Roman" w:hAnsi="Times New Roman" w:cs="Times New Roman"/>
          <w:color w:val="000000"/>
          <w:sz w:val="24"/>
          <w:szCs w:val="24"/>
        </w:rPr>
        <w:t>, </w:t>
      </w:r>
      <w:proofErr w:type="spellStart"/>
      <w:r w:rsidR="008211F3" w:rsidRPr="0052435F">
        <w:rPr>
          <w:rFonts w:ascii="Times New Roman" w:hAnsi="Times New Roman" w:cs="Times New Roman"/>
          <w:color w:val="000000"/>
          <w:sz w:val="24"/>
          <w:szCs w:val="24"/>
        </w:rPr>
        <w:t>Meguy</w:t>
      </w:r>
      <w:proofErr w:type="spellEnd"/>
      <w:r w:rsidR="008211F3" w:rsidRPr="0052435F">
        <w:rPr>
          <w:rFonts w:ascii="Times New Roman" w:hAnsi="Times New Roman" w:cs="Times New Roman"/>
          <w:color w:val="000000"/>
          <w:sz w:val="24"/>
          <w:szCs w:val="24"/>
        </w:rPr>
        <w:t> </w:t>
      </w:r>
      <w:proofErr w:type="spellStart"/>
      <w:r w:rsidR="008211F3" w:rsidRPr="0052435F">
        <w:rPr>
          <w:rFonts w:ascii="Times New Roman" w:hAnsi="Times New Roman" w:cs="Times New Roman"/>
          <w:color w:val="000000"/>
          <w:sz w:val="24"/>
          <w:szCs w:val="24"/>
        </w:rPr>
        <w:t>Kuete</w:t>
      </w:r>
      <w:proofErr w:type="spellEnd"/>
      <w:r w:rsidR="008211F3" w:rsidRPr="0052435F">
        <w:rPr>
          <w:rFonts w:ascii="Times New Roman" w:hAnsi="Times New Roman" w:cs="Times New Roman"/>
          <w:color w:val="000000"/>
          <w:sz w:val="24"/>
          <w:szCs w:val="24"/>
        </w:rPr>
        <w:t xml:space="preserve">, and </w:t>
      </w:r>
      <w:proofErr w:type="spellStart"/>
      <w:r w:rsidR="008211F3" w:rsidRPr="0052435F">
        <w:rPr>
          <w:rFonts w:ascii="Times New Roman" w:hAnsi="Times New Roman" w:cs="Times New Roman"/>
          <w:color w:val="000000"/>
          <w:sz w:val="24"/>
          <w:szCs w:val="24"/>
        </w:rPr>
        <w:t>Jinhyuk</w:t>
      </w:r>
      <w:proofErr w:type="spellEnd"/>
      <w:r w:rsidR="008211F3" w:rsidRPr="0052435F">
        <w:rPr>
          <w:rFonts w:ascii="Times New Roman" w:hAnsi="Times New Roman" w:cs="Times New Roman"/>
          <w:color w:val="000000"/>
          <w:sz w:val="24"/>
          <w:szCs w:val="24"/>
        </w:rPr>
        <w:t xml:space="preserve"> </w:t>
      </w:r>
      <w:proofErr w:type="spellStart"/>
      <w:r w:rsidR="008211F3" w:rsidRPr="0052435F">
        <w:rPr>
          <w:rFonts w:ascii="Times New Roman" w:hAnsi="Times New Roman" w:cs="Times New Roman"/>
          <w:color w:val="000000"/>
          <w:sz w:val="24"/>
          <w:szCs w:val="24"/>
        </w:rPr>
        <w:t>Yoo</w:t>
      </w:r>
      <w:proofErr w:type="spellEnd"/>
      <w:r w:rsidR="008211F3" w:rsidRPr="0052435F">
        <w:rPr>
          <w:rFonts w:ascii="Times New Roman" w:hAnsi="Times New Roman" w:cs="Times New Roman"/>
          <w:color w:val="000000"/>
          <w:sz w:val="24"/>
          <w:szCs w:val="24"/>
        </w:rPr>
        <w:t>. "</w:t>
      </w:r>
      <w:proofErr w:type="gramStart"/>
      <w:r w:rsidR="008211F3" w:rsidRPr="0052435F">
        <w:rPr>
          <w:rFonts w:ascii="Times New Roman" w:hAnsi="Times New Roman" w:cs="Times New Roman"/>
          <w:color w:val="000000"/>
          <w:sz w:val="24"/>
          <w:szCs w:val="24"/>
        </w:rPr>
        <w:t>New  methods</w:t>
      </w:r>
      <w:proofErr w:type="gramEnd"/>
      <w:r w:rsidR="008211F3" w:rsidRPr="0052435F">
        <w:rPr>
          <w:rFonts w:ascii="Times New Roman" w:hAnsi="Times New Roman" w:cs="Times New Roman"/>
          <w:color w:val="000000"/>
          <w:sz w:val="24"/>
          <w:szCs w:val="24"/>
        </w:rPr>
        <w:t xml:space="preserve"> for macro-financial model comparison and policy analysis." Handbook of Macroeconomics 2 (2016): 1241-1319</w:t>
      </w:r>
    </w:p>
    <w:p w14:paraId="088BC1E4" w14:textId="332B593C" w:rsidR="00F02CA8" w:rsidRDefault="00F02CA8">
      <w:pPr>
        <w:rPr>
          <w:rFonts w:ascii="Calibri" w:hAnsi="Calibri" w:cs="Calibri"/>
          <w:color w:val="000000"/>
          <w:sz w:val="24"/>
          <w:szCs w:val="24"/>
        </w:rPr>
      </w:pPr>
      <w:r>
        <w:rPr>
          <w:color w:val="000000"/>
          <w:sz w:val="24"/>
          <w:szCs w:val="24"/>
        </w:rPr>
        <w:br w:type="page"/>
      </w:r>
    </w:p>
    <w:p w14:paraId="4CED15CA" w14:textId="7185D625" w:rsidR="00837847" w:rsidRPr="00F02CA8" w:rsidRDefault="00837847" w:rsidP="00837847">
      <w:pPr>
        <w:spacing w:before="100" w:beforeAutospacing="1" w:after="100" w:afterAutospacing="1" w:line="240" w:lineRule="auto"/>
        <w:rPr>
          <w:rFonts w:ascii="Times New Roman" w:hAnsi="Times New Roman" w:cs="Times New Roman"/>
          <w:b/>
          <w:bCs/>
          <w:sz w:val="24"/>
          <w:szCs w:val="24"/>
        </w:rPr>
      </w:pPr>
      <w:r w:rsidRPr="00F02CA8">
        <w:rPr>
          <w:rFonts w:ascii="Times New Roman" w:hAnsi="Times New Roman" w:cs="Times New Roman"/>
          <w:b/>
          <w:bCs/>
          <w:sz w:val="24"/>
          <w:szCs w:val="24"/>
        </w:rPr>
        <w:lastRenderedPageBreak/>
        <w:t>Appendix A</w:t>
      </w:r>
    </w:p>
    <w:p w14:paraId="552AC1FC" w14:textId="0F19D741" w:rsidR="00837847" w:rsidRDefault="00837847" w:rsidP="008378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List of models used</w:t>
      </w:r>
      <w:r w:rsidR="00FA6A82">
        <w:rPr>
          <w:rFonts w:ascii="Times New Roman" w:hAnsi="Times New Roman" w:cs="Times New Roman"/>
          <w:sz w:val="24"/>
          <w:szCs w:val="24"/>
        </w:rPr>
        <w:t xml:space="preserve"> in this study</w:t>
      </w:r>
    </w:p>
    <w:tbl>
      <w:tblPr>
        <w:tblStyle w:val="TableGrid"/>
        <w:tblW w:w="0" w:type="auto"/>
        <w:tblLook w:val="04A0" w:firstRow="1" w:lastRow="0" w:firstColumn="1" w:lastColumn="0" w:noHBand="0" w:noVBand="1"/>
      </w:tblPr>
      <w:tblGrid>
        <w:gridCol w:w="1514"/>
        <w:gridCol w:w="3071"/>
        <w:gridCol w:w="1260"/>
        <w:gridCol w:w="1070"/>
        <w:gridCol w:w="950"/>
        <w:gridCol w:w="1485"/>
      </w:tblGrid>
      <w:tr w:rsidR="00376055" w14:paraId="492A9BB8" w14:textId="77777777" w:rsidTr="005431E3">
        <w:tc>
          <w:tcPr>
            <w:tcW w:w="1514" w:type="dxa"/>
          </w:tcPr>
          <w:p w14:paraId="4F5FA03B" w14:textId="1C4FBFE6" w:rsidR="00376055" w:rsidRDefault="00376055"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MMB name</w:t>
            </w:r>
          </w:p>
        </w:tc>
        <w:tc>
          <w:tcPr>
            <w:tcW w:w="3071" w:type="dxa"/>
          </w:tcPr>
          <w:p w14:paraId="2292D878" w14:textId="7030C71C" w:rsidR="00376055" w:rsidRDefault="00376055"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Source</w:t>
            </w:r>
          </w:p>
        </w:tc>
        <w:tc>
          <w:tcPr>
            <w:tcW w:w="3280" w:type="dxa"/>
            <w:gridSpan w:val="3"/>
          </w:tcPr>
          <w:p w14:paraId="37DA1582" w14:textId="18E9566C" w:rsidR="00376055" w:rsidRDefault="00376055" w:rsidP="00376055">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Used with which rules?</w:t>
            </w:r>
          </w:p>
        </w:tc>
        <w:tc>
          <w:tcPr>
            <w:tcW w:w="1485" w:type="dxa"/>
          </w:tcPr>
          <w:p w14:paraId="4477F624" w14:textId="13681CCB" w:rsidR="00376055" w:rsidRDefault="005F092A"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Comments</w:t>
            </w:r>
          </w:p>
        </w:tc>
      </w:tr>
      <w:tr w:rsidR="00FA6A82" w14:paraId="1A443460" w14:textId="77777777" w:rsidTr="005431E3">
        <w:tc>
          <w:tcPr>
            <w:tcW w:w="1514" w:type="dxa"/>
          </w:tcPr>
          <w:p w14:paraId="02A4B71E" w14:textId="77777777" w:rsidR="00FA6A82" w:rsidRDefault="00FA6A82" w:rsidP="00837847">
            <w:pPr>
              <w:spacing w:before="100" w:beforeAutospacing="1" w:after="100" w:afterAutospacing="1"/>
              <w:rPr>
                <w:rFonts w:ascii="Times New Roman" w:hAnsi="Times New Roman" w:cs="Times New Roman"/>
                <w:sz w:val="24"/>
                <w:szCs w:val="24"/>
              </w:rPr>
            </w:pPr>
          </w:p>
        </w:tc>
        <w:tc>
          <w:tcPr>
            <w:tcW w:w="3071" w:type="dxa"/>
          </w:tcPr>
          <w:p w14:paraId="0411A224" w14:textId="77777777" w:rsidR="00FA6A82" w:rsidRDefault="00FA6A82" w:rsidP="00837847">
            <w:pPr>
              <w:spacing w:before="100" w:beforeAutospacing="1" w:after="100" w:afterAutospacing="1"/>
              <w:rPr>
                <w:rFonts w:ascii="Times New Roman" w:hAnsi="Times New Roman" w:cs="Times New Roman"/>
                <w:sz w:val="24"/>
                <w:szCs w:val="24"/>
              </w:rPr>
            </w:pPr>
          </w:p>
        </w:tc>
        <w:tc>
          <w:tcPr>
            <w:tcW w:w="1260" w:type="dxa"/>
          </w:tcPr>
          <w:p w14:paraId="3385E0F3" w14:textId="294D58B5" w:rsidR="00FA6A82" w:rsidRDefault="00376055"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Taylor ‘93</w:t>
            </w:r>
          </w:p>
        </w:tc>
        <w:tc>
          <w:tcPr>
            <w:tcW w:w="1070" w:type="dxa"/>
          </w:tcPr>
          <w:p w14:paraId="321398A5" w14:textId="17C23DDD" w:rsidR="00FA6A82" w:rsidRDefault="00376055"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Inertial Taylor</w:t>
            </w:r>
          </w:p>
        </w:tc>
        <w:tc>
          <w:tcPr>
            <w:tcW w:w="950" w:type="dxa"/>
          </w:tcPr>
          <w:p w14:paraId="34D3BC62" w14:textId="5042533F"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Growth</w:t>
            </w:r>
          </w:p>
        </w:tc>
        <w:tc>
          <w:tcPr>
            <w:tcW w:w="1485" w:type="dxa"/>
          </w:tcPr>
          <w:p w14:paraId="39EED3E8" w14:textId="77777777" w:rsidR="00FA6A82" w:rsidRDefault="00FA6A82" w:rsidP="00837847">
            <w:pPr>
              <w:spacing w:before="100" w:beforeAutospacing="1" w:after="100" w:afterAutospacing="1"/>
              <w:rPr>
                <w:rFonts w:ascii="Times New Roman" w:hAnsi="Times New Roman" w:cs="Times New Roman"/>
                <w:sz w:val="24"/>
                <w:szCs w:val="24"/>
              </w:rPr>
            </w:pPr>
          </w:p>
        </w:tc>
      </w:tr>
      <w:tr w:rsidR="00FA6A82" w14:paraId="13A491A3" w14:textId="77777777" w:rsidTr="005431E3">
        <w:tc>
          <w:tcPr>
            <w:tcW w:w="1514" w:type="dxa"/>
          </w:tcPr>
          <w:p w14:paraId="459A14CD" w14:textId="213DB6E0" w:rsidR="00FA6A82" w:rsidRDefault="00CC13D2"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NK_AFL</w:t>
            </w:r>
            <w:r w:rsidR="0093325C">
              <w:rPr>
                <w:rFonts w:ascii="Times New Roman" w:hAnsi="Times New Roman" w:cs="Times New Roman"/>
                <w:sz w:val="24"/>
                <w:szCs w:val="24"/>
              </w:rPr>
              <w:t>15</w:t>
            </w:r>
          </w:p>
        </w:tc>
        <w:tc>
          <w:tcPr>
            <w:tcW w:w="3071" w:type="dxa"/>
          </w:tcPr>
          <w:p w14:paraId="431CD2B7" w14:textId="12B21F70" w:rsidR="00FA6A82" w:rsidRDefault="0067002B" w:rsidP="00837847">
            <w:pPr>
              <w:spacing w:before="100" w:beforeAutospacing="1" w:after="100" w:afterAutospacing="1"/>
              <w:rPr>
                <w:rFonts w:ascii="Times New Roman" w:hAnsi="Times New Roman" w:cs="Times New Roman"/>
                <w:sz w:val="24"/>
                <w:szCs w:val="24"/>
              </w:rPr>
            </w:pPr>
            <w:proofErr w:type="spellStart"/>
            <w:r w:rsidRPr="0067002B">
              <w:rPr>
                <w:rFonts w:ascii="Times New Roman" w:hAnsi="Times New Roman" w:cs="Times New Roman"/>
                <w:sz w:val="24"/>
                <w:szCs w:val="24"/>
              </w:rPr>
              <w:t>Angeloni</w:t>
            </w:r>
            <w:proofErr w:type="spellEnd"/>
            <w:r w:rsidRPr="0067002B">
              <w:rPr>
                <w:rFonts w:ascii="Times New Roman" w:hAnsi="Times New Roman" w:cs="Times New Roman"/>
                <w:sz w:val="24"/>
                <w:szCs w:val="24"/>
              </w:rPr>
              <w:t xml:space="preserve"> et al. (2015): Monetary policy and risk taking, </w:t>
            </w:r>
            <w:r w:rsidRPr="0067002B">
              <w:rPr>
                <w:rFonts w:ascii="Times New Roman" w:hAnsi="Times New Roman" w:cs="Times New Roman"/>
                <w:i/>
                <w:iCs/>
                <w:sz w:val="24"/>
                <w:szCs w:val="24"/>
              </w:rPr>
              <w:t>Journal of Economic Dynamics &amp; Control</w:t>
            </w:r>
            <w:r w:rsidRPr="0067002B">
              <w:rPr>
                <w:rFonts w:ascii="Times New Roman" w:hAnsi="Times New Roman" w:cs="Times New Roman"/>
                <w:sz w:val="24"/>
                <w:szCs w:val="24"/>
              </w:rPr>
              <w:t xml:space="preserve"> 52, pp. 285-307</w:t>
            </w:r>
          </w:p>
        </w:tc>
        <w:tc>
          <w:tcPr>
            <w:tcW w:w="1260" w:type="dxa"/>
          </w:tcPr>
          <w:p w14:paraId="43CC92F1" w14:textId="1B807E9E"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x</w:t>
            </w:r>
          </w:p>
        </w:tc>
        <w:tc>
          <w:tcPr>
            <w:tcW w:w="1070" w:type="dxa"/>
          </w:tcPr>
          <w:p w14:paraId="1A2E06F0" w14:textId="2B862800"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x</w:t>
            </w:r>
          </w:p>
        </w:tc>
        <w:tc>
          <w:tcPr>
            <w:tcW w:w="950" w:type="dxa"/>
          </w:tcPr>
          <w:p w14:paraId="72CCE16D" w14:textId="54B94F1B"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x</w:t>
            </w:r>
          </w:p>
        </w:tc>
        <w:tc>
          <w:tcPr>
            <w:tcW w:w="1485" w:type="dxa"/>
          </w:tcPr>
          <w:p w14:paraId="38F1144D" w14:textId="77777777" w:rsidR="00FA6A82" w:rsidRDefault="00FA6A82" w:rsidP="00837847">
            <w:pPr>
              <w:spacing w:before="100" w:beforeAutospacing="1" w:after="100" w:afterAutospacing="1"/>
              <w:rPr>
                <w:rFonts w:ascii="Times New Roman" w:hAnsi="Times New Roman" w:cs="Times New Roman"/>
                <w:sz w:val="24"/>
                <w:szCs w:val="24"/>
              </w:rPr>
            </w:pPr>
          </w:p>
        </w:tc>
      </w:tr>
      <w:tr w:rsidR="00FA6A82" w14:paraId="341B303B" w14:textId="77777777" w:rsidTr="005431E3">
        <w:tc>
          <w:tcPr>
            <w:tcW w:w="1514" w:type="dxa"/>
          </w:tcPr>
          <w:p w14:paraId="2B73CE84" w14:textId="4AB49AC2" w:rsidR="00FA6A82" w:rsidRDefault="00D31D29"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US_CCF12</w:t>
            </w:r>
          </w:p>
        </w:tc>
        <w:tc>
          <w:tcPr>
            <w:tcW w:w="3071" w:type="dxa"/>
          </w:tcPr>
          <w:p w14:paraId="14C66F8E" w14:textId="03E93A39" w:rsidR="00FA6A82" w:rsidRDefault="00E8149B" w:rsidP="00837847">
            <w:pPr>
              <w:spacing w:before="100" w:beforeAutospacing="1" w:after="100" w:afterAutospacing="1"/>
              <w:rPr>
                <w:rFonts w:ascii="Times New Roman" w:hAnsi="Times New Roman" w:cs="Times New Roman"/>
                <w:sz w:val="24"/>
                <w:szCs w:val="24"/>
              </w:rPr>
            </w:pPr>
            <w:r w:rsidRPr="00E8149B">
              <w:rPr>
                <w:rFonts w:ascii="Times New Roman" w:hAnsi="Times New Roman" w:cs="Times New Roman"/>
                <w:sz w:val="24"/>
                <w:szCs w:val="24"/>
              </w:rPr>
              <w:t xml:space="preserve">Chen et al. (2012): The Macroeconomic Effects of Large-scale Asset Purchase </w:t>
            </w:r>
            <w:proofErr w:type="spellStart"/>
            <w:r w:rsidRPr="00E8149B">
              <w:rPr>
                <w:rFonts w:ascii="Times New Roman" w:hAnsi="Times New Roman" w:cs="Times New Roman"/>
                <w:sz w:val="24"/>
                <w:szCs w:val="24"/>
              </w:rPr>
              <w:t>Programmes</w:t>
            </w:r>
            <w:proofErr w:type="spellEnd"/>
            <w:r w:rsidRPr="00E8149B">
              <w:rPr>
                <w:rFonts w:ascii="Times New Roman" w:hAnsi="Times New Roman" w:cs="Times New Roman"/>
                <w:sz w:val="24"/>
                <w:szCs w:val="24"/>
              </w:rPr>
              <w:t xml:space="preserve">, </w:t>
            </w:r>
            <w:r w:rsidRPr="00E8149B">
              <w:rPr>
                <w:rFonts w:ascii="Times New Roman" w:hAnsi="Times New Roman" w:cs="Times New Roman"/>
                <w:i/>
                <w:iCs/>
                <w:sz w:val="24"/>
                <w:szCs w:val="24"/>
              </w:rPr>
              <w:t>The Economics Journal</w:t>
            </w:r>
            <w:r w:rsidRPr="00E8149B">
              <w:rPr>
                <w:rFonts w:ascii="Times New Roman" w:hAnsi="Times New Roman" w:cs="Times New Roman"/>
                <w:sz w:val="24"/>
                <w:szCs w:val="24"/>
              </w:rPr>
              <w:t xml:space="preserve"> 122(November), pp. F289-F315</w:t>
            </w:r>
          </w:p>
        </w:tc>
        <w:tc>
          <w:tcPr>
            <w:tcW w:w="1260" w:type="dxa"/>
          </w:tcPr>
          <w:p w14:paraId="1BB246A5" w14:textId="77777777" w:rsidR="00FA6A82" w:rsidRDefault="00FA6A82" w:rsidP="00837847">
            <w:pPr>
              <w:spacing w:before="100" w:beforeAutospacing="1" w:after="100" w:afterAutospacing="1"/>
              <w:rPr>
                <w:rFonts w:ascii="Times New Roman" w:hAnsi="Times New Roman" w:cs="Times New Roman"/>
                <w:sz w:val="24"/>
                <w:szCs w:val="24"/>
              </w:rPr>
            </w:pPr>
          </w:p>
        </w:tc>
        <w:tc>
          <w:tcPr>
            <w:tcW w:w="1070" w:type="dxa"/>
          </w:tcPr>
          <w:p w14:paraId="214CFA4A" w14:textId="3DA2EEC5"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x</w:t>
            </w:r>
          </w:p>
        </w:tc>
        <w:tc>
          <w:tcPr>
            <w:tcW w:w="950" w:type="dxa"/>
          </w:tcPr>
          <w:p w14:paraId="212AB443" w14:textId="2EAEDCE6" w:rsidR="00FA6A82" w:rsidRDefault="00376E1E"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x</w:t>
            </w:r>
          </w:p>
        </w:tc>
        <w:tc>
          <w:tcPr>
            <w:tcW w:w="1485" w:type="dxa"/>
          </w:tcPr>
          <w:p w14:paraId="7E523DD6" w14:textId="77777777" w:rsidR="00FA6A82" w:rsidRDefault="00FA6A82" w:rsidP="00837847">
            <w:pPr>
              <w:spacing w:before="100" w:beforeAutospacing="1" w:after="100" w:afterAutospacing="1"/>
              <w:rPr>
                <w:rFonts w:ascii="Times New Roman" w:hAnsi="Times New Roman" w:cs="Times New Roman"/>
                <w:sz w:val="24"/>
                <w:szCs w:val="24"/>
              </w:rPr>
            </w:pPr>
          </w:p>
        </w:tc>
      </w:tr>
      <w:tr w:rsidR="00FA6A82" w14:paraId="57E76975" w14:textId="77777777" w:rsidTr="005431E3">
        <w:tc>
          <w:tcPr>
            <w:tcW w:w="1514" w:type="dxa"/>
          </w:tcPr>
          <w:p w14:paraId="12161A15" w14:textId="5B0B0B87" w:rsidR="00FA6A82" w:rsidRDefault="005431E3" w:rsidP="00837847">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Etc. </w:t>
            </w:r>
          </w:p>
        </w:tc>
        <w:tc>
          <w:tcPr>
            <w:tcW w:w="3071" w:type="dxa"/>
          </w:tcPr>
          <w:p w14:paraId="74F35884" w14:textId="77777777" w:rsidR="00FA6A82" w:rsidRDefault="00FA6A82" w:rsidP="00837847">
            <w:pPr>
              <w:spacing w:before="100" w:beforeAutospacing="1" w:after="100" w:afterAutospacing="1"/>
              <w:rPr>
                <w:rFonts w:ascii="Times New Roman" w:hAnsi="Times New Roman" w:cs="Times New Roman"/>
                <w:sz w:val="24"/>
                <w:szCs w:val="24"/>
              </w:rPr>
            </w:pPr>
          </w:p>
        </w:tc>
        <w:tc>
          <w:tcPr>
            <w:tcW w:w="1260" w:type="dxa"/>
          </w:tcPr>
          <w:p w14:paraId="3697A555" w14:textId="77777777" w:rsidR="00FA6A82" w:rsidRDefault="00FA6A82" w:rsidP="00837847">
            <w:pPr>
              <w:spacing w:before="100" w:beforeAutospacing="1" w:after="100" w:afterAutospacing="1"/>
              <w:rPr>
                <w:rFonts w:ascii="Times New Roman" w:hAnsi="Times New Roman" w:cs="Times New Roman"/>
                <w:sz w:val="24"/>
                <w:szCs w:val="24"/>
              </w:rPr>
            </w:pPr>
          </w:p>
        </w:tc>
        <w:tc>
          <w:tcPr>
            <w:tcW w:w="1070" w:type="dxa"/>
          </w:tcPr>
          <w:p w14:paraId="72AE7E93" w14:textId="77777777" w:rsidR="00FA6A82" w:rsidRDefault="00FA6A82" w:rsidP="00837847">
            <w:pPr>
              <w:spacing w:before="100" w:beforeAutospacing="1" w:after="100" w:afterAutospacing="1"/>
              <w:rPr>
                <w:rFonts w:ascii="Times New Roman" w:hAnsi="Times New Roman" w:cs="Times New Roman"/>
                <w:sz w:val="24"/>
                <w:szCs w:val="24"/>
              </w:rPr>
            </w:pPr>
          </w:p>
        </w:tc>
        <w:tc>
          <w:tcPr>
            <w:tcW w:w="950" w:type="dxa"/>
          </w:tcPr>
          <w:p w14:paraId="2B3ABF4C" w14:textId="77777777" w:rsidR="00FA6A82" w:rsidRDefault="00FA6A82" w:rsidP="00837847">
            <w:pPr>
              <w:spacing w:before="100" w:beforeAutospacing="1" w:after="100" w:afterAutospacing="1"/>
              <w:rPr>
                <w:rFonts w:ascii="Times New Roman" w:hAnsi="Times New Roman" w:cs="Times New Roman"/>
                <w:sz w:val="24"/>
                <w:szCs w:val="24"/>
              </w:rPr>
            </w:pPr>
          </w:p>
        </w:tc>
        <w:tc>
          <w:tcPr>
            <w:tcW w:w="1485" w:type="dxa"/>
          </w:tcPr>
          <w:p w14:paraId="07C97DAF" w14:textId="77777777" w:rsidR="00FA6A82" w:rsidRDefault="00FA6A82" w:rsidP="00837847">
            <w:pPr>
              <w:spacing w:before="100" w:beforeAutospacing="1" w:after="100" w:afterAutospacing="1"/>
              <w:rPr>
                <w:rFonts w:ascii="Times New Roman" w:hAnsi="Times New Roman" w:cs="Times New Roman"/>
                <w:sz w:val="24"/>
                <w:szCs w:val="24"/>
              </w:rPr>
            </w:pPr>
          </w:p>
        </w:tc>
      </w:tr>
    </w:tbl>
    <w:p w14:paraId="6D6380B3" w14:textId="5D893899" w:rsidR="00F21EC7" w:rsidRDefault="00F21EC7" w:rsidP="005431E3">
      <w:pPr>
        <w:spacing w:before="100" w:beforeAutospacing="1" w:after="100" w:afterAutospacing="1" w:line="240" w:lineRule="auto"/>
        <w:rPr>
          <w:rFonts w:ascii="Times New Roman" w:hAnsi="Times New Roman" w:cs="Times New Roman"/>
          <w:sz w:val="24"/>
          <w:szCs w:val="24"/>
        </w:rPr>
      </w:pPr>
    </w:p>
    <w:p w14:paraId="744D39DE" w14:textId="77777777" w:rsidR="00F21EC7" w:rsidRDefault="00F21EC7">
      <w:pPr>
        <w:rPr>
          <w:rFonts w:ascii="Times New Roman" w:hAnsi="Times New Roman" w:cs="Times New Roman"/>
          <w:sz w:val="24"/>
          <w:szCs w:val="24"/>
        </w:rPr>
      </w:pPr>
      <w:r>
        <w:rPr>
          <w:rFonts w:ascii="Times New Roman" w:hAnsi="Times New Roman" w:cs="Times New Roman"/>
          <w:sz w:val="24"/>
          <w:szCs w:val="24"/>
        </w:rPr>
        <w:br w:type="page"/>
      </w:r>
    </w:p>
    <w:p w14:paraId="2306F8F3" w14:textId="305C130D" w:rsidR="00FA6A82" w:rsidRDefault="00F21EC7" w:rsidP="005431E3">
      <w:pPr>
        <w:spacing w:before="100" w:beforeAutospacing="1" w:after="100" w:afterAutospacing="1" w:line="240" w:lineRule="auto"/>
        <w:rPr>
          <w:rFonts w:ascii="Times New Roman" w:hAnsi="Times New Roman" w:cs="Times New Roman"/>
          <w:b/>
          <w:bCs/>
          <w:sz w:val="24"/>
          <w:szCs w:val="24"/>
        </w:rPr>
      </w:pPr>
      <w:r w:rsidRPr="00DF1458">
        <w:rPr>
          <w:rFonts w:ascii="Times New Roman" w:hAnsi="Times New Roman" w:cs="Times New Roman"/>
          <w:b/>
          <w:bCs/>
          <w:sz w:val="24"/>
          <w:szCs w:val="24"/>
        </w:rPr>
        <w:lastRenderedPageBreak/>
        <w:t>Appendix B</w:t>
      </w:r>
    </w:p>
    <w:p w14:paraId="5753A34D" w14:textId="531D2E4E" w:rsidR="00DF1458" w:rsidRDefault="00DF1458" w:rsidP="005431E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Descriptive statistics </w:t>
      </w:r>
      <w:r w:rsidR="00D24A78">
        <w:rPr>
          <w:rFonts w:ascii="Times New Roman" w:hAnsi="Times New Roman" w:cs="Times New Roman"/>
          <w:sz w:val="24"/>
          <w:szCs w:val="24"/>
        </w:rPr>
        <w:t>for the model attribute variables</w:t>
      </w:r>
    </w:p>
    <w:p w14:paraId="21865B14" w14:textId="3A60C198" w:rsidR="00D24A78" w:rsidRDefault="00D24A78">
      <w:pPr>
        <w:rPr>
          <w:rFonts w:ascii="Times New Roman" w:hAnsi="Times New Roman" w:cs="Times New Roman"/>
          <w:sz w:val="24"/>
          <w:szCs w:val="24"/>
        </w:rPr>
      </w:pPr>
      <w:r>
        <w:rPr>
          <w:rFonts w:ascii="Times New Roman" w:hAnsi="Times New Roman" w:cs="Times New Roman"/>
          <w:sz w:val="24"/>
          <w:szCs w:val="24"/>
        </w:rPr>
        <w:br w:type="page"/>
      </w:r>
    </w:p>
    <w:p w14:paraId="2CEFA7F5" w14:textId="509334F2" w:rsidR="00D24A78" w:rsidRPr="00D24A78" w:rsidRDefault="00D24A78" w:rsidP="005431E3">
      <w:pPr>
        <w:spacing w:before="100" w:beforeAutospacing="1" w:after="100" w:afterAutospacing="1" w:line="240" w:lineRule="auto"/>
        <w:rPr>
          <w:rFonts w:ascii="Times New Roman" w:hAnsi="Times New Roman" w:cs="Times New Roman"/>
          <w:b/>
          <w:bCs/>
          <w:sz w:val="24"/>
          <w:szCs w:val="24"/>
        </w:rPr>
      </w:pPr>
      <w:r w:rsidRPr="00D24A78">
        <w:rPr>
          <w:rFonts w:ascii="Times New Roman" w:hAnsi="Times New Roman" w:cs="Times New Roman"/>
          <w:b/>
          <w:bCs/>
          <w:sz w:val="24"/>
          <w:szCs w:val="24"/>
        </w:rPr>
        <w:lastRenderedPageBreak/>
        <w:t>Appendix C</w:t>
      </w:r>
    </w:p>
    <w:p w14:paraId="3A62FC0F" w14:textId="051EC229" w:rsidR="00D24A78" w:rsidRPr="00DF1458" w:rsidRDefault="00D24A78" w:rsidP="005431E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Cloud graphs for the model rules.</w:t>
      </w:r>
    </w:p>
    <w:p w14:paraId="3AA9E7D7" w14:textId="77777777" w:rsidR="00F21EC7" w:rsidRPr="00837847" w:rsidRDefault="00F21EC7" w:rsidP="005431E3">
      <w:pPr>
        <w:spacing w:before="100" w:beforeAutospacing="1" w:after="100" w:afterAutospacing="1" w:line="240" w:lineRule="auto"/>
        <w:rPr>
          <w:rFonts w:ascii="Times New Roman" w:hAnsi="Times New Roman" w:cs="Times New Roman"/>
          <w:sz w:val="24"/>
          <w:szCs w:val="24"/>
        </w:rPr>
      </w:pPr>
    </w:p>
    <w:sectPr w:rsidR="00F21EC7" w:rsidRPr="00837847">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nglish, William" w:date="2024-03-06T22:47:00Z" w:initials="WE">
    <w:p w14:paraId="7D066C2B" w14:textId="77777777" w:rsidR="00286D0F" w:rsidRDefault="00286D0F" w:rsidP="00286D0F">
      <w:pPr>
        <w:pStyle w:val="CommentText"/>
      </w:pPr>
      <w:r>
        <w:rPr>
          <w:rStyle w:val="CommentReference"/>
        </w:rPr>
        <w:annotationRef/>
      </w:r>
      <w:r>
        <w:t xml:space="preserve">More or less made up, at this point.  </w:t>
      </w:r>
    </w:p>
  </w:comment>
  <w:comment w:id="2" w:author="English, William" w:date="2024-03-06T23:15:00Z" w:initials="WE">
    <w:p w14:paraId="4DAB7B22" w14:textId="77777777" w:rsidR="00995273" w:rsidRDefault="00995273" w:rsidP="00995273">
      <w:pPr>
        <w:pStyle w:val="CommentText"/>
      </w:pPr>
      <w:r>
        <w:rPr>
          <w:rStyle w:val="CommentReference"/>
        </w:rPr>
        <w:annotationRef/>
      </w:r>
      <w:r>
        <w:t xml:space="preserve">Also not really known at this point. </w:t>
      </w:r>
    </w:p>
  </w:comment>
  <w:comment w:id="4" w:author="English, William" w:date="2024-03-04T21:57:00Z" w:initials="EW">
    <w:p w14:paraId="1AF5FB7A" w14:textId="49BB1CCA" w:rsidR="00B04061" w:rsidRDefault="00B04061">
      <w:pPr>
        <w:pStyle w:val="CommentText"/>
      </w:pPr>
      <w:r>
        <w:rPr>
          <w:rStyle w:val="CommentReference"/>
        </w:rPr>
        <w:annotationRef/>
      </w:r>
      <w:r>
        <w:t xml:space="preserve">Why do we have </w:t>
      </w:r>
      <w:r w:rsidR="0068223C">
        <w:t xml:space="preserve">both </w:t>
      </w:r>
      <w:proofErr w:type="spellStart"/>
      <w:r>
        <w:t>ACELm</w:t>
      </w:r>
      <w:proofErr w:type="spellEnd"/>
      <w:r>
        <w:t xml:space="preserve"> and </w:t>
      </w:r>
      <w:proofErr w:type="spellStart"/>
      <w:r>
        <w:t>ACELswt</w:t>
      </w:r>
      <w:proofErr w:type="spellEnd"/>
      <w:r>
        <w:t xml:space="preserve">?  </w:t>
      </w:r>
    </w:p>
    <w:p w14:paraId="1BE5A5D7" w14:textId="77777777" w:rsidR="00B04061" w:rsidRDefault="00B04061">
      <w:pPr>
        <w:pStyle w:val="CommentText"/>
      </w:pPr>
    </w:p>
    <w:p w14:paraId="4E34B182" w14:textId="77777777" w:rsidR="00B04061" w:rsidRDefault="00B04061">
      <w:pPr>
        <w:pStyle w:val="CommentText"/>
      </w:pPr>
      <w:r>
        <w:t xml:space="preserve">And why not FRB/US? </w:t>
      </w:r>
    </w:p>
    <w:p w14:paraId="1E10E804" w14:textId="77777777" w:rsidR="00C00955" w:rsidRDefault="00C00955">
      <w:pPr>
        <w:pStyle w:val="CommentText"/>
      </w:pPr>
    </w:p>
    <w:p w14:paraId="0989EAB2" w14:textId="497D26C0" w:rsidR="00C00955" w:rsidRDefault="00C00955">
      <w:pPr>
        <w:pStyle w:val="CommentText"/>
      </w:pPr>
      <w:r>
        <w:t xml:space="preserve">I’m surprised that we don’t have more models that didn’t converge for one of the rules.  </w:t>
      </w:r>
      <w:r w:rsidR="00C17B42">
        <w:t xml:space="preserve">Did we drop some of them? </w:t>
      </w:r>
    </w:p>
  </w:comment>
  <w:comment w:id="5" w:author="English, William" w:date="2024-03-04T22:15:00Z" w:initials="EW">
    <w:p w14:paraId="7744D773" w14:textId="10C50820" w:rsidR="005004F4" w:rsidRDefault="005004F4">
      <w:pPr>
        <w:pStyle w:val="CommentText"/>
      </w:pPr>
      <w:r>
        <w:rPr>
          <w:rStyle w:val="CommentReference"/>
        </w:rPr>
        <w:annotationRef/>
      </w:r>
      <w:r>
        <w:t xml:space="preserve">Connor’s cloud charts.  We will want to adjust the </w:t>
      </w:r>
      <w:r w:rsidR="00721E12">
        <w:t xml:space="preserve">scale, I think, since the distribution is hard to see on some of the charts.  Also, I think we should show </w:t>
      </w:r>
      <w:r w:rsidR="00900BB0">
        <w:t xml:space="preserve">SW and also the median, rather than CEE.  </w:t>
      </w:r>
    </w:p>
  </w:comment>
  <w:comment w:id="6" w:author="English, William" w:date="2024-03-04T22:11:00Z" w:initials="EW">
    <w:p w14:paraId="53056317" w14:textId="0D2A6D6A" w:rsidR="00E00B4E" w:rsidRDefault="00E00B4E">
      <w:pPr>
        <w:pStyle w:val="CommentText"/>
      </w:pPr>
      <w:r>
        <w:rPr>
          <w:rStyle w:val="CommentReference"/>
        </w:rPr>
        <w:annotationRef/>
      </w:r>
      <w:r>
        <w:t xml:space="preserve">Do we want to show that these differences are statistically significant?  I assume they are. </w:t>
      </w:r>
    </w:p>
  </w:comment>
  <w:comment w:id="7" w:author="English, William" w:date="2024-03-06T14:33:00Z" w:initials="EW">
    <w:p w14:paraId="4775CADE" w14:textId="4AFC8B7C" w:rsidR="000A51F1" w:rsidRDefault="000A51F1">
      <w:pPr>
        <w:pStyle w:val="CommentText"/>
      </w:pPr>
      <w:r>
        <w:rPr>
          <w:rStyle w:val="CommentReference"/>
        </w:rPr>
        <w:annotationRef/>
      </w:r>
      <w:r>
        <w:t xml:space="preserve">More of Connor’s cloud charts plus a new table.  </w:t>
      </w:r>
      <w:r w:rsidR="00E174F3">
        <w:t>(We may want more tables – see note in text.)</w:t>
      </w:r>
    </w:p>
  </w:comment>
  <w:comment w:id="8" w:author="English, William" w:date="2024-03-06T09:41:00Z" w:initials="EW">
    <w:p w14:paraId="5BF5CEA7" w14:textId="617FBB08" w:rsidR="00125FA9" w:rsidRDefault="00125FA9" w:rsidP="00125FA9">
      <w:pPr>
        <w:pStyle w:val="CommentText"/>
      </w:pPr>
      <w:r>
        <w:rPr>
          <w:rStyle w:val="CommentReference"/>
        </w:rPr>
        <w:annotationRef/>
      </w:r>
      <w:r>
        <w:rPr>
          <w:rStyle w:val="CommentReference"/>
        </w:rPr>
        <w:annotationRef/>
      </w:r>
      <w:r>
        <w:t xml:space="preserve">Maybe </w:t>
      </w:r>
      <w:r w:rsidR="00663A74">
        <w:t>a better way</w:t>
      </w:r>
      <w:r>
        <w:t xml:space="preserve"> to do our analysis is to calculate for each model the ratio of </w:t>
      </w:r>
      <w:proofErr w:type="spellStart"/>
      <w:r>
        <w:t>cum_y</w:t>
      </w:r>
      <w:proofErr w:type="spellEnd"/>
      <w:r>
        <w:t xml:space="preserve"> to </w:t>
      </w:r>
      <w:proofErr w:type="spellStart"/>
      <w:r>
        <w:t>cum_r</w:t>
      </w:r>
      <w:proofErr w:type="spellEnd"/>
      <w:r>
        <w:t xml:space="preserve">, then regress that ratio on </w:t>
      </w:r>
      <w:r w:rsidR="00663A74">
        <w:t>model characteristics</w:t>
      </w:r>
      <w:r>
        <w:t xml:space="preserve">.  I think regressing </w:t>
      </w:r>
      <w:proofErr w:type="spellStart"/>
      <w:r>
        <w:t>cum_y</w:t>
      </w:r>
      <w:proofErr w:type="spellEnd"/>
      <w:r>
        <w:t xml:space="preserve"> on </w:t>
      </w:r>
      <w:proofErr w:type="spellStart"/>
      <w:r>
        <w:t>cum_r</w:t>
      </w:r>
      <w:proofErr w:type="spellEnd"/>
      <w:r>
        <w:t xml:space="preserve"> and other variables is a problem, unless (maybe) the other variables are mean zero.  </w:t>
      </w:r>
      <w:r w:rsidR="00C67681">
        <w:t xml:space="preserve">We could then do the same regressions for the ratio of </w:t>
      </w:r>
      <w:proofErr w:type="spellStart"/>
      <w:r w:rsidR="00C67681">
        <w:t>cum_pi</w:t>
      </w:r>
      <w:proofErr w:type="spellEnd"/>
      <w:r w:rsidR="00C67681">
        <w:t>/</w:t>
      </w:r>
      <w:proofErr w:type="spellStart"/>
      <w:r w:rsidR="00C67681">
        <w:t>cum_y</w:t>
      </w:r>
      <w:proofErr w:type="spellEnd"/>
      <w:r w:rsidR="00C67681">
        <w:t xml:space="preserve"> and </w:t>
      </w:r>
      <w:proofErr w:type="spellStart"/>
      <w:r w:rsidR="00C67681">
        <w:t>cum_pi</w:t>
      </w:r>
      <w:proofErr w:type="spellEnd"/>
      <w:r w:rsidR="00C67681">
        <w:t>/</w:t>
      </w:r>
      <w:proofErr w:type="spellStart"/>
      <w:r w:rsidR="00C67681">
        <w:t>cum_r</w:t>
      </w:r>
      <w:proofErr w:type="spellEnd"/>
      <w:r w:rsidR="00C52691">
        <w:t xml:space="preserve">, and maybe for the timing variables too.  </w:t>
      </w:r>
      <w:r w:rsidR="00C67681">
        <w:t xml:space="preserve"> </w:t>
      </w:r>
    </w:p>
    <w:p w14:paraId="6473F242" w14:textId="0005C7F8" w:rsidR="00125FA9" w:rsidRDefault="00125FA9">
      <w:pPr>
        <w:pStyle w:val="CommentText"/>
      </w:pPr>
    </w:p>
  </w:comment>
  <w:comment w:id="9" w:author="English, William" w:date="2024-03-06T16:07:00Z" w:initials="EW">
    <w:p w14:paraId="7DD2C212" w14:textId="4483FD98" w:rsidR="008C6D22" w:rsidRDefault="008C6D22">
      <w:pPr>
        <w:pStyle w:val="CommentText"/>
      </w:pPr>
      <w:r>
        <w:rPr>
          <w:rStyle w:val="CommentReference"/>
        </w:rPr>
        <w:annotationRef/>
      </w:r>
      <w:r>
        <w:t xml:space="preserve">What is included here? </w:t>
      </w:r>
    </w:p>
  </w:comment>
  <w:comment w:id="10" w:author="English, William" w:date="2024-03-06T16:23:00Z" w:initials="EW">
    <w:p w14:paraId="3B85C332" w14:textId="4C3C5C55" w:rsidR="00DD0D51" w:rsidRDefault="00DD0D51">
      <w:pPr>
        <w:pStyle w:val="CommentText"/>
      </w:pPr>
      <w:r>
        <w:rPr>
          <w:rStyle w:val="CommentReference"/>
        </w:rPr>
        <w:annotationRef/>
      </w:r>
      <w:r>
        <w:t xml:space="preserve">Not sure this is how we want to do this.  Could instead have dummy variables for </w:t>
      </w:r>
      <w:r w:rsidR="00335006">
        <w:t xml:space="preserve">estimated/calibrated and for rule.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066C2B" w15:done="0"/>
  <w15:commentEx w15:paraId="4DAB7B22" w15:done="0"/>
  <w15:commentEx w15:paraId="0989EAB2" w15:done="0"/>
  <w15:commentEx w15:paraId="7744D773" w15:done="0"/>
  <w15:commentEx w15:paraId="53056317" w15:done="0"/>
  <w15:commentEx w15:paraId="4775CADE" w15:done="0"/>
  <w15:commentEx w15:paraId="6473F242" w15:done="0"/>
  <w15:commentEx w15:paraId="7DD2C212" w15:done="0"/>
  <w15:commentEx w15:paraId="3B85C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D4D7709" w16cex:dateUtc="2024-03-07T03:47:00Z"/>
  <w16cex:commentExtensible w16cex:durableId="58CCD8FB" w16cex:dateUtc="2024-03-07T04:15:00Z"/>
  <w16cex:commentExtensible w16cex:durableId="2990C236" w16cex:dateUtc="2024-03-05T02:57:00Z"/>
  <w16cex:commentExtensible w16cex:durableId="2990C69D" w16cex:dateUtc="2024-03-05T03:15:00Z"/>
  <w16cex:commentExtensible w16cex:durableId="2990C599" w16cex:dateUtc="2024-03-05T03:11:00Z"/>
  <w16cex:commentExtensible w16cex:durableId="2992FD54" w16cex:dateUtc="2024-03-06T19:33:00Z"/>
  <w16cex:commentExtensible w16cex:durableId="2992B8B3" w16cex:dateUtc="2024-03-06T14:41:00Z"/>
  <w16cex:commentExtensible w16cex:durableId="29931341" w16cex:dateUtc="2024-03-06T21:07:00Z"/>
  <w16cex:commentExtensible w16cex:durableId="299316FC" w16cex:dateUtc="2024-03-06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066C2B" w16cid:durableId="7D4D7709"/>
  <w16cid:commentId w16cid:paraId="4DAB7B22" w16cid:durableId="58CCD8FB"/>
  <w16cid:commentId w16cid:paraId="0989EAB2" w16cid:durableId="2990C236"/>
  <w16cid:commentId w16cid:paraId="7744D773" w16cid:durableId="2990C69D"/>
  <w16cid:commentId w16cid:paraId="53056317" w16cid:durableId="2990C599"/>
  <w16cid:commentId w16cid:paraId="4775CADE" w16cid:durableId="2992FD54"/>
  <w16cid:commentId w16cid:paraId="6473F242" w16cid:durableId="2992B8B3"/>
  <w16cid:commentId w16cid:paraId="7DD2C212" w16cid:durableId="29931341"/>
  <w16cid:commentId w16cid:paraId="3B85C332" w16cid:durableId="29931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6EB00" w14:textId="77777777" w:rsidR="00C90BAE" w:rsidRDefault="00C90BAE" w:rsidP="00B06DDD">
      <w:pPr>
        <w:spacing w:after="0" w:line="240" w:lineRule="auto"/>
      </w:pPr>
      <w:r>
        <w:separator/>
      </w:r>
    </w:p>
  </w:endnote>
  <w:endnote w:type="continuationSeparator" w:id="0">
    <w:p w14:paraId="403A8A21" w14:textId="77777777" w:rsidR="00C90BAE" w:rsidRDefault="00C90BAE" w:rsidP="00B0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67956"/>
      <w:docPartObj>
        <w:docPartGallery w:val="Page Numbers (Bottom of Page)"/>
        <w:docPartUnique/>
      </w:docPartObj>
    </w:sdtPr>
    <w:sdtEndPr>
      <w:rPr>
        <w:noProof/>
      </w:rPr>
    </w:sdtEndPr>
    <w:sdtContent>
      <w:p w14:paraId="36228A84" w14:textId="344477FB" w:rsidR="00B06DDD" w:rsidRDefault="00B06DDD">
        <w:pPr>
          <w:pStyle w:val="Footer"/>
          <w:jc w:val="center"/>
        </w:pPr>
        <w:r>
          <w:fldChar w:fldCharType="begin"/>
        </w:r>
        <w:r>
          <w:instrText xml:space="preserve"> PAGE   \* MERGEFORMAT </w:instrText>
        </w:r>
        <w:r>
          <w:fldChar w:fldCharType="separate"/>
        </w:r>
        <w:r w:rsidR="00D4013A">
          <w:rPr>
            <w:noProof/>
          </w:rPr>
          <w:t>2</w:t>
        </w:r>
        <w:r>
          <w:rPr>
            <w:noProof/>
          </w:rPr>
          <w:fldChar w:fldCharType="end"/>
        </w:r>
      </w:p>
    </w:sdtContent>
  </w:sdt>
  <w:p w14:paraId="56681CD3" w14:textId="77777777" w:rsidR="00B06DDD" w:rsidRDefault="00B0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E31AC" w14:textId="77777777" w:rsidR="00C90BAE" w:rsidRDefault="00C90BAE" w:rsidP="00B06DDD">
      <w:pPr>
        <w:spacing w:after="0" w:line="240" w:lineRule="auto"/>
      </w:pPr>
      <w:r>
        <w:separator/>
      </w:r>
    </w:p>
  </w:footnote>
  <w:footnote w:type="continuationSeparator" w:id="0">
    <w:p w14:paraId="76CECC48" w14:textId="77777777" w:rsidR="00C90BAE" w:rsidRDefault="00C90BAE" w:rsidP="00B06DDD">
      <w:pPr>
        <w:spacing w:after="0" w:line="240" w:lineRule="auto"/>
      </w:pPr>
      <w:r>
        <w:continuationSeparator/>
      </w:r>
    </w:p>
  </w:footnote>
  <w:footnote w:id="1">
    <w:p w14:paraId="3D936426" w14:textId="20C1B2BD" w:rsidR="008461F4" w:rsidRPr="00102AF3" w:rsidRDefault="008461F4">
      <w:pPr>
        <w:pStyle w:val="FootnoteText"/>
        <w:rPr>
          <w:rFonts w:ascii="Times New Roman" w:hAnsi="Times New Roman" w:cs="Times New Roman"/>
          <w:sz w:val="22"/>
          <w:szCs w:val="22"/>
        </w:rPr>
      </w:pPr>
      <w:r w:rsidRPr="00102AF3">
        <w:rPr>
          <w:rStyle w:val="FootnoteReference"/>
          <w:rFonts w:ascii="Times New Roman" w:hAnsi="Times New Roman" w:cs="Times New Roman"/>
          <w:sz w:val="22"/>
          <w:szCs w:val="22"/>
        </w:rPr>
        <w:footnoteRef/>
      </w:r>
      <w:r w:rsidRPr="00102AF3">
        <w:rPr>
          <w:rFonts w:ascii="Times New Roman" w:hAnsi="Times New Roman" w:cs="Times New Roman"/>
          <w:sz w:val="22"/>
          <w:szCs w:val="22"/>
        </w:rPr>
        <w:t xml:space="preserve"> </w:t>
      </w:r>
      <w:r w:rsidR="00C353B4" w:rsidRPr="00102AF3">
        <w:rPr>
          <w:rFonts w:ascii="Times New Roman" w:hAnsi="Times New Roman" w:cs="Times New Roman"/>
          <w:sz w:val="22"/>
          <w:szCs w:val="22"/>
        </w:rPr>
        <w:t xml:space="preserve">Given the uncertainty surrounding assessments of the effects of policy, decisionmakers may want to </w:t>
      </w:r>
      <w:r w:rsidR="0066272A" w:rsidRPr="00102AF3">
        <w:rPr>
          <w:rFonts w:ascii="Times New Roman" w:hAnsi="Times New Roman" w:cs="Times New Roman"/>
          <w:sz w:val="22"/>
          <w:szCs w:val="22"/>
        </w:rPr>
        <w:t xml:space="preserve">aim for a “robust” monetary policy reaction function.  That is, monetary policy that yields </w:t>
      </w:r>
      <w:r w:rsidR="008A0E45" w:rsidRPr="00102AF3">
        <w:rPr>
          <w:rFonts w:ascii="Times New Roman" w:hAnsi="Times New Roman" w:cs="Times New Roman"/>
          <w:sz w:val="22"/>
          <w:szCs w:val="22"/>
        </w:rPr>
        <w:t>relatively good results for a range of estimates of the timing and size of the effects of monetary policy</w:t>
      </w:r>
      <w:r w:rsidR="00C23BA7">
        <w:rPr>
          <w:rFonts w:ascii="Times New Roman" w:hAnsi="Times New Roman" w:cs="Times New Roman"/>
          <w:sz w:val="22"/>
          <w:szCs w:val="22"/>
        </w:rPr>
        <w:t xml:space="preserve">.  See </w:t>
      </w:r>
      <w:r w:rsidR="00F7461B">
        <w:rPr>
          <w:rFonts w:ascii="Times New Roman" w:hAnsi="Times New Roman" w:cs="Times New Roman"/>
          <w:sz w:val="22"/>
          <w:szCs w:val="22"/>
        </w:rPr>
        <w:t>Taylor and Weiland,</w:t>
      </w:r>
      <w:r w:rsidR="00C23BA7">
        <w:rPr>
          <w:rFonts w:ascii="Times New Roman" w:hAnsi="Times New Roman" w:cs="Times New Roman"/>
          <w:sz w:val="22"/>
          <w:szCs w:val="22"/>
        </w:rPr>
        <w:t xml:space="preserve"> 2012 for a discussion</w:t>
      </w:r>
      <w:r w:rsidR="008A0E45" w:rsidRPr="00102AF3">
        <w:rPr>
          <w:rFonts w:ascii="Times New Roman" w:hAnsi="Times New Roman" w:cs="Times New Roman"/>
          <w:sz w:val="22"/>
          <w:szCs w:val="22"/>
        </w:rPr>
        <w:t xml:space="preserve">.  </w:t>
      </w:r>
      <w:r w:rsidR="00B323C8" w:rsidRPr="00102AF3">
        <w:rPr>
          <w:rFonts w:ascii="Times New Roman" w:hAnsi="Times New Roman" w:cs="Times New Roman"/>
          <w:sz w:val="22"/>
          <w:szCs w:val="22"/>
        </w:rPr>
        <w:t xml:space="preserve">While that is a useful approach, better information on the effects of policy on the economy should still allow policymakers to do a better job of </w:t>
      </w:r>
      <w:r w:rsidR="00102AF3" w:rsidRPr="00102AF3">
        <w:rPr>
          <w:rFonts w:ascii="Times New Roman" w:hAnsi="Times New Roman" w:cs="Times New Roman"/>
          <w:sz w:val="22"/>
          <w:szCs w:val="22"/>
        </w:rPr>
        <w:t xml:space="preserve">fostering their objectives.  </w:t>
      </w:r>
    </w:p>
  </w:footnote>
  <w:footnote w:id="2">
    <w:p w14:paraId="4F46074E" w14:textId="42F35A2F" w:rsidR="00950133" w:rsidRPr="009629E0" w:rsidRDefault="00950133">
      <w:pPr>
        <w:pStyle w:val="FootnoteText"/>
        <w:rPr>
          <w:rFonts w:ascii="Times New Roman" w:hAnsi="Times New Roman" w:cs="Times New Roman"/>
          <w:sz w:val="22"/>
          <w:szCs w:val="22"/>
        </w:rPr>
      </w:pPr>
      <w:r w:rsidRPr="009629E0">
        <w:rPr>
          <w:rStyle w:val="FootnoteReference"/>
          <w:rFonts w:ascii="Times New Roman" w:hAnsi="Times New Roman" w:cs="Times New Roman"/>
          <w:sz w:val="22"/>
          <w:szCs w:val="22"/>
        </w:rPr>
        <w:footnoteRef/>
      </w:r>
      <w:r w:rsidRPr="009629E0">
        <w:rPr>
          <w:rFonts w:ascii="Times New Roman" w:hAnsi="Times New Roman" w:cs="Times New Roman"/>
          <w:sz w:val="22"/>
          <w:szCs w:val="22"/>
        </w:rPr>
        <w:t xml:space="preserve"> </w:t>
      </w:r>
      <w:r w:rsidR="00DE3425" w:rsidRPr="00DE3425">
        <w:rPr>
          <w:rFonts w:ascii="Times New Roman" w:hAnsi="Times New Roman" w:cs="Times New Roman"/>
          <w:sz w:val="22"/>
          <w:szCs w:val="22"/>
        </w:rPr>
        <w:t>We draw the model code from the Macroeconomic Model Data Base (MMB) curated by Volker Wieland and his colleagues at the Institute for Monetary and Financial Stability at Goethe University Frankfurt.</w:t>
      </w:r>
      <w:r w:rsidR="00DE3425">
        <w:rPr>
          <w:rFonts w:ascii="Times New Roman" w:hAnsi="Times New Roman" w:cs="Times New Roman"/>
          <w:sz w:val="22"/>
          <w:szCs w:val="22"/>
        </w:rPr>
        <w:t xml:space="preserve">  Link</w:t>
      </w:r>
      <w:r w:rsidRPr="009629E0">
        <w:rPr>
          <w:rFonts w:ascii="Times New Roman" w:hAnsi="Times New Roman" w:cs="Times New Roman"/>
          <w:sz w:val="22"/>
          <w:szCs w:val="22"/>
        </w:rPr>
        <w:t xml:space="preserve">:  </w:t>
      </w:r>
      <w:r w:rsidR="009629E0" w:rsidRPr="009629E0">
        <w:rPr>
          <w:rFonts w:ascii="Times New Roman" w:hAnsi="Times New Roman" w:cs="Times New Roman"/>
          <w:sz w:val="22"/>
          <w:szCs w:val="22"/>
        </w:rPr>
        <w:t>https://www.macromodelbase.com/</w:t>
      </w:r>
    </w:p>
  </w:footnote>
  <w:footnote w:id="3">
    <w:p w14:paraId="35887CB1" w14:textId="36A34C8C" w:rsidR="00FF3FAB" w:rsidRPr="00713429" w:rsidRDefault="00FF3FAB">
      <w:pPr>
        <w:pStyle w:val="FootnoteText"/>
        <w:rPr>
          <w:sz w:val="22"/>
          <w:szCs w:val="22"/>
        </w:rPr>
      </w:pPr>
      <w:r w:rsidRPr="00713429">
        <w:rPr>
          <w:rStyle w:val="FootnoteReference"/>
          <w:sz w:val="22"/>
          <w:szCs w:val="22"/>
        </w:rPr>
        <w:footnoteRef/>
      </w:r>
      <w:r w:rsidRPr="00713429">
        <w:rPr>
          <w:sz w:val="22"/>
          <w:szCs w:val="22"/>
        </w:rPr>
        <w:t xml:space="preserve"> </w:t>
      </w:r>
      <w:r w:rsidR="00DE3425">
        <w:rPr>
          <w:rFonts w:ascii="Times New Roman" w:hAnsi="Times New Roman" w:cs="Times New Roman"/>
          <w:sz w:val="22"/>
          <w:szCs w:val="22"/>
        </w:rPr>
        <w:t>Refer to</w:t>
      </w:r>
      <w:r w:rsidRPr="00DE3425">
        <w:rPr>
          <w:rFonts w:ascii="Times New Roman" w:hAnsi="Times New Roman" w:cs="Times New Roman"/>
          <w:sz w:val="22"/>
          <w:szCs w:val="22"/>
        </w:rPr>
        <w:t xml:space="preserve"> Orphanides</w:t>
      </w:r>
      <w:r w:rsidR="00510026">
        <w:rPr>
          <w:rFonts w:ascii="Times New Roman" w:hAnsi="Times New Roman" w:cs="Times New Roman"/>
          <w:sz w:val="22"/>
          <w:szCs w:val="22"/>
        </w:rPr>
        <w:t xml:space="preserve"> and Williams</w:t>
      </w:r>
      <w:r w:rsidRPr="00DE3425">
        <w:rPr>
          <w:rFonts w:ascii="Times New Roman" w:hAnsi="Times New Roman" w:cs="Times New Roman"/>
          <w:sz w:val="22"/>
          <w:szCs w:val="22"/>
        </w:rPr>
        <w:t xml:space="preserve"> </w:t>
      </w:r>
      <w:r w:rsidR="00510026">
        <w:rPr>
          <w:rFonts w:ascii="Times New Roman" w:hAnsi="Times New Roman" w:cs="Times New Roman"/>
          <w:sz w:val="22"/>
          <w:szCs w:val="22"/>
        </w:rPr>
        <w:t>(2002</w:t>
      </w:r>
      <w:r w:rsidRPr="00DE3425">
        <w:rPr>
          <w:rFonts w:ascii="Times New Roman" w:hAnsi="Times New Roman" w:cs="Times New Roman"/>
          <w:sz w:val="22"/>
          <w:szCs w:val="22"/>
        </w:rPr>
        <w:t xml:space="preserve">) for a discussion of the possible </w:t>
      </w:r>
      <w:r w:rsidR="00713429" w:rsidRPr="00DE3425">
        <w:rPr>
          <w:rFonts w:ascii="Times New Roman" w:hAnsi="Times New Roman" w:cs="Times New Roman"/>
          <w:sz w:val="22"/>
          <w:szCs w:val="22"/>
        </w:rPr>
        <w:t>benefits of a difference-style rule.</w:t>
      </w:r>
      <w:r w:rsidR="00713429" w:rsidRPr="00713429">
        <w:rPr>
          <w:sz w:val="22"/>
          <w:szCs w:val="22"/>
        </w:rPr>
        <w:t xml:space="preserve">  </w:t>
      </w:r>
    </w:p>
  </w:footnote>
  <w:footnote w:id="4">
    <w:p w14:paraId="104061CD" w14:textId="6390EF76" w:rsidR="00AE1481" w:rsidRPr="00D24A78" w:rsidRDefault="00AE1481">
      <w:pPr>
        <w:pStyle w:val="FootnoteText"/>
        <w:rPr>
          <w:rFonts w:ascii="Times New Roman" w:hAnsi="Times New Roman" w:cs="Times New Roman"/>
          <w:sz w:val="22"/>
          <w:szCs w:val="22"/>
        </w:rPr>
      </w:pPr>
      <w:r w:rsidRPr="00D24A78">
        <w:rPr>
          <w:rStyle w:val="FootnoteReference"/>
          <w:rFonts w:ascii="Times New Roman" w:hAnsi="Times New Roman" w:cs="Times New Roman"/>
          <w:sz w:val="22"/>
          <w:szCs w:val="22"/>
        </w:rPr>
        <w:footnoteRef/>
      </w:r>
      <w:r w:rsidRPr="00D24A78">
        <w:rPr>
          <w:rFonts w:ascii="Times New Roman" w:hAnsi="Times New Roman" w:cs="Times New Roman"/>
          <w:sz w:val="22"/>
          <w:szCs w:val="22"/>
        </w:rPr>
        <w:t xml:space="preserve"> See Wieland et al (20</w:t>
      </w:r>
      <w:r w:rsidR="00991763" w:rsidRPr="00D24A78">
        <w:rPr>
          <w:rFonts w:ascii="Times New Roman" w:hAnsi="Times New Roman" w:cs="Times New Roman"/>
          <w:sz w:val="22"/>
          <w:szCs w:val="22"/>
        </w:rPr>
        <w:t>12</w:t>
      </w:r>
      <w:r w:rsidRPr="00D24A78">
        <w:rPr>
          <w:rFonts w:ascii="Times New Roman" w:hAnsi="Times New Roman" w:cs="Times New Roman"/>
          <w:sz w:val="22"/>
          <w:szCs w:val="22"/>
        </w:rPr>
        <w:t>) and Wieland et al (20</w:t>
      </w:r>
      <w:r w:rsidR="00991763" w:rsidRPr="00D24A78">
        <w:rPr>
          <w:rFonts w:ascii="Times New Roman" w:hAnsi="Times New Roman" w:cs="Times New Roman"/>
          <w:sz w:val="22"/>
          <w:szCs w:val="22"/>
        </w:rPr>
        <w:t>16</w:t>
      </w:r>
      <w:r w:rsidRPr="00D24A78">
        <w:rPr>
          <w:rFonts w:ascii="Times New Roman" w:hAnsi="Times New Roman" w:cs="Times New Roman"/>
          <w:sz w:val="22"/>
          <w:szCs w:val="22"/>
        </w:rPr>
        <w:t xml:space="preserve">) for more information.  The MMB is available at </w:t>
      </w:r>
      <w:hyperlink r:id="rId1" w:history="1">
        <w:r w:rsidR="00991763" w:rsidRPr="00D24A78">
          <w:rPr>
            <w:rStyle w:val="Hyperlink"/>
            <w:rFonts w:ascii="Times New Roman" w:hAnsi="Times New Roman" w:cs="Times New Roman"/>
            <w:sz w:val="22"/>
            <w:szCs w:val="22"/>
          </w:rPr>
          <w:t>https://www.macromodelbase.com/</w:t>
        </w:r>
      </w:hyperlink>
      <w:r w:rsidR="00991763" w:rsidRPr="00D24A78">
        <w:rPr>
          <w:rFonts w:ascii="Times New Roman" w:hAnsi="Times New Roman" w:cs="Times New Roman"/>
          <w:sz w:val="22"/>
          <w:szCs w:val="22"/>
        </w:rPr>
        <w:t xml:space="preserve">.  </w:t>
      </w:r>
    </w:p>
  </w:footnote>
  <w:footnote w:id="5">
    <w:p w14:paraId="62403064" w14:textId="2D66BB40" w:rsidR="00123677" w:rsidRPr="00FB04CB" w:rsidRDefault="00123677" w:rsidP="00123677">
      <w:pPr>
        <w:pStyle w:val="FootnoteText"/>
        <w:rPr>
          <w:rFonts w:ascii="Times New Roman" w:hAnsi="Times New Roman" w:cs="Times New Roman"/>
          <w:sz w:val="22"/>
          <w:szCs w:val="22"/>
        </w:rPr>
      </w:pPr>
      <w:r w:rsidRPr="00FB04CB">
        <w:rPr>
          <w:rStyle w:val="FootnoteReference"/>
          <w:rFonts w:ascii="Times New Roman" w:hAnsi="Times New Roman" w:cs="Times New Roman"/>
          <w:sz w:val="22"/>
          <w:szCs w:val="22"/>
        </w:rPr>
        <w:footnoteRef/>
      </w:r>
      <w:r w:rsidRPr="00FB04CB">
        <w:rPr>
          <w:rFonts w:ascii="Times New Roman" w:hAnsi="Times New Roman" w:cs="Times New Roman"/>
          <w:sz w:val="22"/>
          <w:szCs w:val="22"/>
        </w:rPr>
        <w:t xml:space="preserve"> We also calculated impulse-response functions based on the rules included in the models for those models (about xxx percent) that included a rule.  None of the qualitative results noted in this paper change significantly when the model-specific rules are used.  However, since comparisons across models using different rules is potentially deceptive, we leave those results aside.  See Appendix</w:t>
      </w:r>
      <w:r w:rsidR="00DF1458">
        <w:rPr>
          <w:rFonts w:ascii="Times New Roman" w:hAnsi="Times New Roman" w:cs="Times New Roman"/>
          <w:sz w:val="22"/>
          <w:szCs w:val="22"/>
        </w:rPr>
        <w:t xml:space="preserve"> C </w:t>
      </w:r>
      <w:r w:rsidRPr="00FB04CB">
        <w:rPr>
          <w:rFonts w:ascii="Times New Roman" w:hAnsi="Times New Roman" w:cs="Times New Roman"/>
          <w:sz w:val="22"/>
          <w:szCs w:val="22"/>
        </w:rPr>
        <w:t>for more information on these simulations</w:t>
      </w:r>
      <w:r>
        <w:rPr>
          <w:rFonts w:ascii="Times New Roman" w:hAnsi="Times New Roman" w:cs="Times New Roman"/>
          <w:sz w:val="22"/>
          <w:szCs w:val="22"/>
        </w:rPr>
        <w:t xml:space="preserve"> [cloud chart for the “model” rules]</w:t>
      </w:r>
      <w:r w:rsidRPr="00FB04CB">
        <w:rPr>
          <w:rFonts w:ascii="Times New Roman" w:hAnsi="Times New Roman" w:cs="Times New Roman"/>
          <w:sz w:val="22"/>
          <w:szCs w:val="22"/>
        </w:rPr>
        <w:t xml:space="preserve">.  </w:t>
      </w:r>
    </w:p>
  </w:footnote>
  <w:footnote w:id="6">
    <w:p w14:paraId="4718E558" w14:textId="4205543B" w:rsidR="00E04407" w:rsidRPr="00DF1458" w:rsidRDefault="00E04407">
      <w:pPr>
        <w:pStyle w:val="FootnoteText"/>
        <w:rPr>
          <w:rFonts w:ascii="Times New Roman" w:hAnsi="Times New Roman" w:cs="Times New Roman"/>
          <w:sz w:val="22"/>
          <w:szCs w:val="22"/>
        </w:rPr>
      </w:pPr>
      <w:r w:rsidRPr="00DF1458">
        <w:rPr>
          <w:rStyle w:val="FootnoteReference"/>
          <w:rFonts w:ascii="Times New Roman" w:hAnsi="Times New Roman" w:cs="Times New Roman"/>
          <w:sz w:val="22"/>
          <w:szCs w:val="22"/>
        </w:rPr>
        <w:footnoteRef/>
      </w:r>
      <w:r w:rsidRPr="00DF1458">
        <w:rPr>
          <w:rFonts w:ascii="Times New Roman" w:hAnsi="Times New Roman" w:cs="Times New Roman"/>
          <w:sz w:val="22"/>
          <w:szCs w:val="22"/>
        </w:rPr>
        <w:t xml:space="preserve"> The rules are written in terms of deviations from steady state values. </w:t>
      </w:r>
    </w:p>
  </w:footnote>
  <w:footnote w:id="7">
    <w:p w14:paraId="72122E90" w14:textId="735002EF" w:rsidR="00D327BA" w:rsidRPr="00DF1458" w:rsidRDefault="00D327BA" w:rsidP="00D327BA">
      <w:pPr>
        <w:pStyle w:val="FootnoteText"/>
        <w:rPr>
          <w:rFonts w:ascii="Times New Roman" w:hAnsi="Times New Roman" w:cs="Times New Roman"/>
          <w:sz w:val="22"/>
          <w:szCs w:val="22"/>
        </w:rPr>
      </w:pPr>
      <w:r w:rsidRPr="00DF1458">
        <w:rPr>
          <w:rStyle w:val="FootnoteReference"/>
          <w:rFonts w:ascii="Times New Roman" w:hAnsi="Times New Roman" w:cs="Times New Roman"/>
          <w:sz w:val="22"/>
          <w:szCs w:val="22"/>
        </w:rPr>
        <w:footnoteRef/>
      </w:r>
      <w:r w:rsidRPr="00DF1458">
        <w:rPr>
          <w:rFonts w:ascii="Times New Roman" w:hAnsi="Times New Roman" w:cs="Times New Roman"/>
          <w:sz w:val="22"/>
          <w:szCs w:val="22"/>
        </w:rPr>
        <w:t xml:space="preserve"> </w:t>
      </w:r>
      <w:r w:rsidRPr="00DF1458">
        <w:rPr>
          <w:rFonts w:ascii="Times New Roman" w:hAnsi="Times New Roman" w:cs="Times New Roman"/>
          <w:sz w:val="22"/>
          <w:szCs w:val="22"/>
        </w:rPr>
        <w:t xml:space="preserve">The results are not qualitatively different if you use </w:t>
      </w:r>
      <w:r w:rsidRPr="00DF1458">
        <w:rPr>
          <w:rFonts w:ascii="Times New Roman" w:hAnsi="Times New Roman" w:cs="Times New Roman"/>
          <w:sz w:val="22"/>
          <w:szCs w:val="22"/>
        </w:rPr>
        <w:t xml:space="preserve">40 or 60 quarters.  </w:t>
      </w:r>
    </w:p>
  </w:footnote>
  <w:footnote w:id="8">
    <w:p w14:paraId="5BF46F77" w14:textId="0208E793" w:rsidR="00612065" w:rsidRDefault="00612065">
      <w:pPr>
        <w:pStyle w:val="FootnoteText"/>
      </w:pPr>
      <w:r>
        <w:rPr>
          <w:rStyle w:val="FootnoteReference"/>
        </w:rPr>
        <w:footnoteRef/>
      </w:r>
      <w:r>
        <w:t xml:space="preserve"> </w:t>
      </w:r>
      <w:r w:rsidR="002169F6">
        <w:t xml:space="preserve">Tables showing descriptive statistics for each of these attribute variables are included in Appendix B.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02423"/>
    <w:multiLevelType w:val="hybridMultilevel"/>
    <w:tmpl w:val="FA205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5E01"/>
    <w:multiLevelType w:val="hybridMultilevel"/>
    <w:tmpl w:val="4E4E8668"/>
    <w:lvl w:ilvl="0" w:tplc="C86C50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B0648410">
      <w:start w:val="4"/>
      <w:numFmt w:val="upperRoman"/>
      <w:lvlText w:val="%7&gt;"/>
      <w:lvlJc w:val="left"/>
      <w:pPr>
        <w:ind w:left="5400" w:hanging="72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A4482"/>
    <w:multiLevelType w:val="hybridMultilevel"/>
    <w:tmpl w:val="997EE33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4"/>
      <w:numFmt w:val="upperRoman"/>
      <w:lvlText w:val="%7&gt;"/>
      <w:lvlJc w:val="left"/>
      <w:pPr>
        <w:ind w:left="5400" w:hanging="72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4D05E3"/>
    <w:multiLevelType w:val="hybridMultilevel"/>
    <w:tmpl w:val="4CDAB882"/>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812721F"/>
    <w:multiLevelType w:val="hybridMultilevel"/>
    <w:tmpl w:val="C2E68D4E"/>
    <w:lvl w:ilvl="0" w:tplc="7244F890">
      <w:start w:val="1"/>
      <w:numFmt w:val="decimal"/>
      <w:lvlText w:val="%1."/>
      <w:lvlJc w:val="left"/>
      <w:pPr>
        <w:ind w:left="1080" w:hanging="72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F6254F"/>
    <w:multiLevelType w:val="hybridMultilevel"/>
    <w:tmpl w:val="025A6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602E08"/>
    <w:multiLevelType w:val="hybridMultilevel"/>
    <w:tmpl w:val="4CDAB8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DA3843"/>
    <w:multiLevelType w:val="hybridMultilevel"/>
    <w:tmpl w:val="274CD6BA"/>
    <w:lvl w:ilvl="0" w:tplc="5826FBB6">
      <w:start w:val="1"/>
      <w:numFmt w:val="decimal"/>
      <w:lvlText w:val="%1."/>
      <w:lvlJc w:val="left"/>
      <w:pPr>
        <w:ind w:left="1080" w:hanging="360"/>
      </w:pPr>
      <w:rPr>
        <w:rFonts w:ascii="Times New Roman" w:eastAsiaTheme="minorHAnsi" w:hAnsi="Times New Roman" w:cs="Times New Roman"/>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3E56CDC"/>
    <w:multiLevelType w:val="hybridMultilevel"/>
    <w:tmpl w:val="0D664BD4"/>
    <w:lvl w:ilvl="0" w:tplc="9ACA9DF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C2890"/>
    <w:multiLevelType w:val="hybridMultilevel"/>
    <w:tmpl w:val="025A6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8"/>
  </w:num>
  <w:num w:numId="4">
    <w:abstractNumId w:val="4"/>
  </w:num>
  <w:num w:numId="5">
    <w:abstractNumId w:val="6"/>
  </w:num>
  <w:num w:numId="6">
    <w:abstractNumId w:val="3"/>
  </w:num>
  <w:num w:numId="7">
    <w:abstractNumId w:val="7"/>
  </w:num>
  <w:num w:numId="8">
    <w:abstractNumId w:val="5"/>
  </w:num>
  <w:num w:numId="9">
    <w:abstractNumId w:val="9"/>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nglish, William">
    <w15:presenceInfo w15:providerId="AD" w15:userId="S::william.b.english@yale.edu::e1608795-eb27-437d-8865-ec4cee538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F06F36"/>
    <w:rsid w:val="000027AE"/>
    <w:rsid w:val="00005D92"/>
    <w:rsid w:val="00006EAB"/>
    <w:rsid w:val="00012810"/>
    <w:rsid w:val="00013005"/>
    <w:rsid w:val="000176F5"/>
    <w:rsid w:val="00020ABC"/>
    <w:rsid w:val="000211E8"/>
    <w:rsid w:val="000211F7"/>
    <w:rsid w:val="000272B5"/>
    <w:rsid w:val="00027B11"/>
    <w:rsid w:val="000406E7"/>
    <w:rsid w:val="00040756"/>
    <w:rsid w:val="00043711"/>
    <w:rsid w:val="000535A6"/>
    <w:rsid w:val="00056DD0"/>
    <w:rsid w:val="00057830"/>
    <w:rsid w:val="000646A5"/>
    <w:rsid w:val="00065BBD"/>
    <w:rsid w:val="00065BD9"/>
    <w:rsid w:val="000720A2"/>
    <w:rsid w:val="0007712B"/>
    <w:rsid w:val="00081390"/>
    <w:rsid w:val="0008675D"/>
    <w:rsid w:val="00087390"/>
    <w:rsid w:val="00093A9E"/>
    <w:rsid w:val="00094EAC"/>
    <w:rsid w:val="0009693E"/>
    <w:rsid w:val="000A51F1"/>
    <w:rsid w:val="000B2D8D"/>
    <w:rsid w:val="000D1B98"/>
    <w:rsid w:val="000D1C61"/>
    <w:rsid w:val="000D21E9"/>
    <w:rsid w:val="000D2E01"/>
    <w:rsid w:val="000D3AB1"/>
    <w:rsid w:val="000E0C74"/>
    <w:rsid w:val="000E197F"/>
    <w:rsid w:val="000E1A5B"/>
    <w:rsid w:val="000E29D9"/>
    <w:rsid w:val="000E73D8"/>
    <w:rsid w:val="000F0A33"/>
    <w:rsid w:val="000F0EBA"/>
    <w:rsid w:val="00102AF3"/>
    <w:rsid w:val="001042BC"/>
    <w:rsid w:val="0010534B"/>
    <w:rsid w:val="00111C63"/>
    <w:rsid w:val="00111CEB"/>
    <w:rsid w:val="00113514"/>
    <w:rsid w:val="001201C7"/>
    <w:rsid w:val="001202E8"/>
    <w:rsid w:val="00123677"/>
    <w:rsid w:val="00125FA9"/>
    <w:rsid w:val="001262C8"/>
    <w:rsid w:val="00126AC8"/>
    <w:rsid w:val="0013335A"/>
    <w:rsid w:val="00147383"/>
    <w:rsid w:val="00154454"/>
    <w:rsid w:val="00165380"/>
    <w:rsid w:val="00166AFC"/>
    <w:rsid w:val="00167407"/>
    <w:rsid w:val="001674B3"/>
    <w:rsid w:val="00170A25"/>
    <w:rsid w:val="00170C76"/>
    <w:rsid w:val="001811AF"/>
    <w:rsid w:val="001816DC"/>
    <w:rsid w:val="001821A4"/>
    <w:rsid w:val="0018312B"/>
    <w:rsid w:val="00184293"/>
    <w:rsid w:val="00184FB5"/>
    <w:rsid w:val="00185933"/>
    <w:rsid w:val="00186732"/>
    <w:rsid w:val="0018795C"/>
    <w:rsid w:val="00196367"/>
    <w:rsid w:val="001A1C25"/>
    <w:rsid w:val="001A23A5"/>
    <w:rsid w:val="001A41FF"/>
    <w:rsid w:val="001A58AD"/>
    <w:rsid w:val="001A729C"/>
    <w:rsid w:val="001C0C09"/>
    <w:rsid w:val="001C3E58"/>
    <w:rsid w:val="001C6F54"/>
    <w:rsid w:val="001D4775"/>
    <w:rsid w:val="001D7DB5"/>
    <w:rsid w:val="001E0F6F"/>
    <w:rsid w:val="001E5829"/>
    <w:rsid w:val="001E663E"/>
    <w:rsid w:val="001E76FE"/>
    <w:rsid w:val="001E7B50"/>
    <w:rsid w:val="001F3346"/>
    <w:rsid w:val="001F74A2"/>
    <w:rsid w:val="00203FAE"/>
    <w:rsid w:val="0021561B"/>
    <w:rsid w:val="002169F6"/>
    <w:rsid w:val="00217EE9"/>
    <w:rsid w:val="00220D9C"/>
    <w:rsid w:val="00222E08"/>
    <w:rsid w:val="002302A9"/>
    <w:rsid w:val="00232124"/>
    <w:rsid w:val="002336E7"/>
    <w:rsid w:val="002525DD"/>
    <w:rsid w:val="00262430"/>
    <w:rsid w:val="002665F8"/>
    <w:rsid w:val="0028575E"/>
    <w:rsid w:val="00285D2C"/>
    <w:rsid w:val="00286D0F"/>
    <w:rsid w:val="00295D43"/>
    <w:rsid w:val="002974D6"/>
    <w:rsid w:val="002A116F"/>
    <w:rsid w:val="002A2CEF"/>
    <w:rsid w:val="002A7E8D"/>
    <w:rsid w:val="002B170D"/>
    <w:rsid w:val="002C0F67"/>
    <w:rsid w:val="002D1412"/>
    <w:rsid w:val="002D4322"/>
    <w:rsid w:val="002E5D37"/>
    <w:rsid w:val="002F17F3"/>
    <w:rsid w:val="002F3678"/>
    <w:rsid w:val="002F367C"/>
    <w:rsid w:val="002F532F"/>
    <w:rsid w:val="002F5EDB"/>
    <w:rsid w:val="002F795A"/>
    <w:rsid w:val="003119D1"/>
    <w:rsid w:val="00311FFF"/>
    <w:rsid w:val="00314ACC"/>
    <w:rsid w:val="003256F8"/>
    <w:rsid w:val="00332288"/>
    <w:rsid w:val="00335006"/>
    <w:rsid w:val="00337139"/>
    <w:rsid w:val="00341426"/>
    <w:rsid w:val="0034764A"/>
    <w:rsid w:val="00354642"/>
    <w:rsid w:val="00355951"/>
    <w:rsid w:val="00360D80"/>
    <w:rsid w:val="00362DA4"/>
    <w:rsid w:val="00376055"/>
    <w:rsid w:val="003766D7"/>
    <w:rsid w:val="00376E1E"/>
    <w:rsid w:val="003824A1"/>
    <w:rsid w:val="0038491B"/>
    <w:rsid w:val="00387F7A"/>
    <w:rsid w:val="003A5C43"/>
    <w:rsid w:val="003C2BD9"/>
    <w:rsid w:val="003C38BD"/>
    <w:rsid w:val="003C69ED"/>
    <w:rsid w:val="003C7261"/>
    <w:rsid w:val="003D1FAF"/>
    <w:rsid w:val="004015E3"/>
    <w:rsid w:val="00404F45"/>
    <w:rsid w:val="0040547D"/>
    <w:rsid w:val="00411AA1"/>
    <w:rsid w:val="00417FDA"/>
    <w:rsid w:val="00421163"/>
    <w:rsid w:val="004309E9"/>
    <w:rsid w:val="0043103A"/>
    <w:rsid w:val="004458D6"/>
    <w:rsid w:val="00447380"/>
    <w:rsid w:val="004561D8"/>
    <w:rsid w:val="00470D36"/>
    <w:rsid w:val="0047165B"/>
    <w:rsid w:val="00476515"/>
    <w:rsid w:val="00480196"/>
    <w:rsid w:val="00485424"/>
    <w:rsid w:val="00492E7D"/>
    <w:rsid w:val="004930A3"/>
    <w:rsid w:val="0049503B"/>
    <w:rsid w:val="004B714D"/>
    <w:rsid w:val="004B79CA"/>
    <w:rsid w:val="004C44B8"/>
    <w:rsid w:val="004D0097"/>
    <w:rsid w:val="004D65C6"/>
    <w:rsid w:val="004E2661"/>
    <w:rsid w:val="004E68F6"/>
    <w:rsid w:val="005004F4"/>
    <w:rsid w:val="00502CF8"/>
    <w:rsid w:val="00504C98"/>
    <w:rsid w:val="00504E42"/>
    <w:rsid w:val="00510026"/>
    <w:rsid w:val="0051083E"/>
    <w:rsid w:val="00520258"/>
    <w:rsid w:val="00523436"/>
    <w:rsid w:val="0052435F"/>
    <w:rsid w:val="00524D6D"/>
    <w:rsid w:val="0053205A"/>
    <w:rsid w:val="00533AAF"/>
    <w:rsid w:val="005373D2"/>
    <w:rsid w:val="00537F33"/>
    <w:rsid w:val="00541A19"/>
    <w:rsid w:val="0054211C"/>
    <w:rsid w:val="005431E3"/>
    <w:rsid w:val="00545C62"/>
    <w:rsid w:val="005463A8"/>
    <w:rsid w:val="00550ACA"/>
    <w:rsid w:val="0055229D"/>
    <w:rsid w:val="00561D92"/>
    <w:rsid w:val="005653F0"/>
    <w:rsid w:val="00571B94"/>
    <w:rsid w:val="005725D4"/>
    <w:rsid w:val="0058068B"/>
    <w:rsid w:val="00586ABC"/>
    <w:rsid w:val="00590DEF"/>
    <w:rsid w:val="00591D26"/>
    <w:rsid w:val="00593519"/>
    <w:rsid w:val="005C27D6"/>
    <w:rsid w:val="005D715B"/>
    <w:rsid w:val="005E0DD4"/>
    <w:rsid w:val="005E5209"/>
    <w:rsid w:val="005E7261"/>
    <w:rsid w:val="005F092A"/>
    <w:rsid w:val="00606014"/>
    <w:rsid w:val="00611E75"/>
    <w:rsid w:val="00612065"/>
    <w:rsid w:val="00620527"/>
    <w:rsid w:val="006269EA"/>
    <w:rsid w:val="00627742"/>
    <w:rsid w:val="00627A73"/>
    <w:rsid w:val="00634BBE"/>
    <w:rsid w:val="0063747A"/>
    <w:rsid w:val="00637631"/>
    <w:rsid w:val="00645017"/>
    <w:rsid w:val="0064700E"/>
    <w:rsid w:val="0065275A"/>
    <w:rsid w:val="0065557F"/>
    <w:rsid w:val="00656EFD"/>
    <w:rsid w:val="00662058"/>
    <w:rsid w:val="0066272A"/>
    <w:rsid w:val="00663A74"/>
    <w:rsid w:val="00666410"/>
    <w:rsid w:val="00666D86"/>
    <w:rsid w:val="00666D91"/>
    <w:rsid w:val="0067002B"/>
    <w:rsid w:val="00677F28"/>
    <w:rsid w:val="00681FBE"/>
    <w:rsid w:val="0068223C"/>
    <w:rsid w:val="00682CE0"/>
    <w:rsid w:val="00685666"/>
    <w:rsid w:val="00693170"/>
    <w:rsid w:val="0069392A"/>
    <w:rsid w:val="006A212D"/>
    <w:rsid w:val="006A52C5"/>
    <w:rsid w:val="006A7BDB"/>
    <w:rsid w:val="006B0EF8"/>
    <w:rsid w:val="006B245F"/>
    <w:rsid w:val="006B7DF0"/>
    <w:rsid w:val="006C071C"/>
    <w:rsid w:val="006C4A24"/>
    <w:rsid w:val="006D2517"/>
    <w:rsid w:val="006D400A"/>
    <w:rsid w:val="006D4F79"/>
    <w:rsid w:val="006E7F01"/>
    <w:rsid w:val="006F2367"/>
    <w:rsid w:val="006F3809"/>
    <w:rsid w:val="00713429"/>
    <w:rsid w:val="007162EE"/>
    <w:rsid w:val="00721E12"/>
    <w:rsid w:val="00731AB7"/>
    <w:rsid w:val="00732F3A"/>
    <w:rsid w:val="00735C12"/>
    <w:rsid w:val="0073662A"/>
    <w:rsid w:val="0073703F"/>
    <w:rsid w:val="00740EF7"/>
    <w:rsid w:val="00741559"/>
    <w:rsid w:val="00750A6D"/>
    <w:rsid w:val="00751628"/>
    <w:rsid w:val="00752B22"/>
    <w:rsid w:val="00755B91"/>
    <w:rsid w:val="0076142C"/>
    <w:rsid w:val="0076258A"/>
    <w:rsid w:val="0076416E"/>
    <w:rsid w:val="00770ECC"/>
    <w:rsid w:val="007723F0"/>
    <w:rsid w:val="00772888"/>
    <w:rsid w:val="0077347F"/>
    <w:rsid w:val="00793636"/>
    <w:rsid w:val="007B1CB2"/>
    <w:rsid w:val="007C125F"/>
    <w:rsid w:val="007C2157"/>
    <w:rsid w:val="007C29BF"/>
    <w:rsid w:val="007D58A8"/>
    <w:rsid w:val="007E0C32"/>
    <w:rsid w:val="007E3D01"/>
    <w:rsid w:val="007E4BCF"/>
    <w:rsid w:val="007E66D7"/>
    <w:rsid w:val="007E70B7"/>
    <w:rsid w:val="007F21E5"/>
    <w:rsid w:val="007F255D"/>
    <w:rsid w:val="007F5CF8"/>
    <w:rsid w:val="008036E6"/>
    <w:rsid w:val="008070B3"/>
    <w:rsid w:val="00810A3E"/>
    <w:rsid w:val="00815EC5"/>
    <w:rsid w:val="00816103"/>
    <w:rsid w:val="008211F3"/>
    <w:rsid w:val="0082735E"/>
    <w:rsid w:val="00837354"/>
    <w:rsid w:val="00837847"/>
    <w:rsid w:val="00837C46"/>
    <w:rsid w:val="008461F4"/>
    <w:rsid w:val="00847AA9"/>
    <w:rsid w:val="00847BB2"/>
    <w:rsid w:val="008552DD"/>
    <w:rsid w:val="00856263"/>
    <w:rsid w:val="00861D1B"/>
    <w:rsid w:val="00872371"/>
    <w:rsid w:val="00885CA9"/>
    <w:rsid w:val="008904FF"/>
    <w:rsid w:val="00892E59"/>
    <w:rsid w:val="008932B4"/>
    <w:rsid w:val="008A02E1"/>
    <w:rsid w:val="008A0E2B"/>
    <w:rsid w:val="008A0E45"/>
    <w:rsid w:val="008B1183"/>
    <w:rsid w:val="008B34D9"/>
    <w:rsid w:val="008C0BB0"/>
    <w:rsid w:val="008C16E1"/>
    <w:rsid w:val="008C6D22"/>
    <w:rsid w:val="008C702E"/>
    <w:rsid w:val="008D18A3"/>
    <w:rsid w:val="008D191C"/>
    <w:rsid w:val="008D494F"/>
    <w:rsid w:val="008F1FFA"/>
    <w:rsid w:val="008F25F9"/>
    <w:rsid w:val="00900BB0"/>
    <w:rsid w:val="00914861"/>
    <w:rsid w:val="009159F8"/>
    <w:rsid w:val="00921D15"/>
    <w:rsid w:val="00927F5F"/>
    <w:rsid w:val="009325BB"/>
    <w:rsid w:val="0093325C"/>
    <w:rsid w:val="00945978"/>
    <w:rsid w:val="00950133"/>
    <w:rsid w:val="00956E24"/>
    <w:rsid w:val="0096203F"/>
    <w:rsid w:val="009629E0"/>
    <w:rsid w:val="009633E4"/>
    <w:rsid w:val="00970204"/>
    <w:rsid w:val="009723D8"/>
    <w:rsid w:val="00974932"/>
    <w:rsid w:val="00991112"/>
    <w:rsid w:val="00991763"/>
    <w:rsid w:val="00995273"/>
    <w:rsid w:val="009A1F94"/>
    <w:rsid w:val="009A356A"/>
    <w:rsid w:val="009A46D2"/>
    <w:rsid w:val="009B24BC"/>
    <w:rsid w:val="009B376B"/>
    <w:rsid w:val="009B7DC3"/>
    <w:rsid w:val="009C0480"/>
    <w:rsid w:val="009C1847"/>
    <w:rsid w:val="009D1C6B"/>
    <w:rsid w:val="009E212A"/>
    <w:rsid w:val="009E3472"/>
    <w:rsid w:val="009E3AB7"/>
    <w:rsid w:val="009F19CA"/>
    <w:rsid w:val="009F23FC"/>
    <w:rsid w:val="009F67CD"/>
    <w:rsid w:val="00A010FE"/>
    <w:rsid w:val="00A014AF"/>
    <w:rsid w:val="00A047B2"/>
    <w:rsid w:val="00A12187"/>
    <w:rsid w:val="00A20286"/>
    <w:rsid w:val="00A26AA5"/>
    <w:rsid w:val="00A311B0"/>
    <w:rsid w:val="00A31D9E"/>
    <w:rsid w:val="00A32693"/>
    <w:rsid w:val="00A3476C"/>
    <w:rsid w:val="00A34A54"/>
    <w:rsid w:val="00A3651A"/>
    <w:rsid w:val="00A44B47"/>
    <w:rsid w:val="00A53180"/>
    <w:rsid w:val="00A53FD7"/>
    <w:rsid w:val="00A56015"/>
    <w:rsid w:val="00A7267E"/>
    <w:rsid w:val="00A75966"/>
    <w:rsid w:val="00A87350"/>
    <w:rsid w:val="00A9330E"/>
    <w:rsid w:val="00A95348"/>
    <w:rsid w:val="00A97787"/>
    <w:rsid w:val="00A97CFA"/>
    <w:rsid w:val="00AA2BC7"/>
    <w:rsid w:val="00AA436A"/>
    <w:rsid w:val="00AA5CE1"/>
    <w:rsid w:val="00AA7940"/>
    <w:rsid w:val="00AC4251"/>
    <w:rsid w:val="00AD14E9"/>
    <w:rsid w:val="00AD2F3C"/>
    <w:rsid w:val="00AE1481"/>
    <w:rsid w:val="00AE79EF"/>
    <w:rsid w:val="00B013FB"/>
    <w:rsid w:val="00B04061"/>
    <w:rsid w:val="00B067AD"/>
    <w:rsid w:val="00B06DDD"/>
    <w:rsid w:val="00B0705A"/>
    <w:rsid w:val="00B174D6"/>
    <w:rsid w:val="00B27195"/>
    <w:rsid w:val="00B323C8"/>
    <w:rsid w:val="00B40544"/>
    <w:rsid w:val="00B4118C"/>
    <w:rsid w:val="00B4362D"/>
    <w:rsid w:val="00B54D0C"/>
    <w:rsid w:val="00B55FEC"/>
    <w:rsid w:val="00B57EE9"/>
    <w:rsid w:val="00B62C43"/>
    <w:rsid w:val="00B64E86"/>
    <w:rsid w:val="00B74FE6"/>
    <w:rsid w:val="00B822E6"/>
    <w:rsid w:val="00B83ABE"/>
    <w:rsid w:val="00B90C58"/>
    <w:rsid w:val="00B93DC6"/>
    <w:rsid w:val="00B95320"/>
    <w:rsid w:val="00B9544D"/>
    <w:rsid w:val="00BA06F1"/>
    <w:rsid w:val="00BA370A"/>
    <w:rsid w:val="00BA453A"/>
    <w:rsid w:val="00BB7F6E"/>
    <w:rsid w:val="00BC22D5"/>
    <w:rsid w:val="00BD52D0"/>
    <w:rsid w:val="00BD647B"/>
    <w:rsid w:val="00BE0311"/>
    <w:rsid w:val="00BF20D9"/>
    <w:rsid w:val="00BF3217"/>
    <w:rsid w:val="00BF702D"/>
    <w:rsid w:val="00C00955"/>
    <w:rsid w:val="00C02AAB"/>
    <w:rsid w:val="00C05C32"/>
    <w:rsid w:val="00C06565"/>
    <w:rsid w:val="00C13E90"/>
    <w:rsid w:val="00C16B99"/>
    <w:rsid w:val="00C17B42"/>
    <w:rsid w:val="00C23BA7"/>
    <w:rsid w:val="00C23D44"/>
    <w:rsid w:val="00C24B5E"/>
    <w:rsid w:val="00C25CCE"/>
    <w:rsid w:val="00C3253C"/>
    <w:rsid w:val="00C34643"/>
    <w:rsid w:val="00C353B4"/>
    <w:rsid w:val="00C46E07"/>
    <w:rsid w:val="00C52691"/>
    <w:rsid w:val="00C67681"/>
    <w:rsid w:val="00C750B4"/>
    <w:rsid w:val="00C84C5C"/>
    <w:rsid w:val="00C90BAE"/>
    <w:rsid w:val="00CA2A6F"/>
    <w:rsid w:val="00CA7C23"/>
    <w:rsid w:val="00CB5937"/>
    <w:rsid w:val="00CB6657"/>
    <w:rsid w:val="00CC13D2"/>
    <w:rsid w:val="00CC7BAA"/>
    <w:rsid w:val="00CD0529"/>
    <w:rsid w:val="00CD0AF5"/>
    <w:rsid w:val="00CD0E71"/>
    <w:rsid w:val="00CD753B"/>
    <w:rsid w:val="00CF4469"/>
    <w:rsid w:val="00D07FC1"/>
    <w:rsid w:val="00D16CBB"/>
    <w:rsid w:val="00D20B47"/>
    <w:rsid w:val="00D2120F"/>
    <w:rsid w:val="00D234C3"/>
    <w:rsid w:val="00D24A78"/>
    <w:rsid w:val="00D31D29"/>
    <w:rsid w:val="00D327BA"/>
    <w:rsid w:val="00D343B9"/>
    <w:rsid w:val="00D34A11"/>
    <w:rsid w:val="00D37EF2"/>
    <w:rsid w:val="00D4013A"/>
    <w:rsid w:val="00D432A3"/>
    <w:rsid w:val="00D47B62"/>
    <w:rsid w:val="00D500A4"/>
    <w:rsid w:val="00D60DE5"/>
    <w:rsid w:val="00D7053F"/>
    <w:rsid w:val="00D770A1"/>
    <w:rsid w:val="00D86998"/>
    <w:rsid w:val="00D90917"/>
    <w:rsid w:val="00D93E65"/>
    <w:rsid w:val="00D975E2"/>
    <w:rsid w:val="00DA11A2"/>
    <w:rsid w:val="00DA20EA"/>
    <w:rsid w:val="00DA5E05"/>
    <w:rsid w:val="00DB7ECC"/>
    <w:rsid w:val="00DC0F6B"/>
    <w:rsid w:val="00DC16D2"/>
    <w:rsid w:val="00DC22AC"/>
    <w:rsid w:val="00DC2939"/>
    <w:rsid w:val="00DC311C"/>
    <w:rsid w:val="00DC32A1"/>
    <w:rsid w:val="00DC7431"/>
    <w:rsid w:val="00DD0D51"/>
    <w:rsid w:val="00DD4065"/>
    <w:rsid w:val="00DD47E2"/>
    <w:rsid w:val="00DD7A86"/>
    <w:rsid w:val="00DE3425"/>
    <w:rsid w:val="00DE5E6A"/>
    <w:rsid w:val="00DF137A"/>
    <w:rsid w:val="00DF1458"/>
    <w:rsid w:val="00DF1A2C"/>
    <w:rsid w:val="00DF7A94"/>
    <w:rsid w:val="00E00B4E"/>
    <w:rsid w:val="00E03664"/>
    <w:rsid w:val="00E042AF"/>
    <w:rsid w:val="00E04407"/>
    <w:rsid w:val="00E0466D"/>
    <w:rsid w:val="00E06FDC"/>
    <w:rsid w:val="00E11311"/>
    <w:rsid w:val="00E12B74"/>
    <w:rsid w:val="00E151C3"/>
    <w:rsid w:val="00E174F3"/>
    <w:rsid w:val="00E17FBA"/>
    <w:rsid w:val="00E2568A"/>
    <w:rsid w:val="00E3025F"/>
    <w:rsid w:val="00E32C78"/>
    <w:rsid w:val="00E345E0"/>
    <w:rsid w:val="00E3595E"/>
    <w:rsid w:val="00E45858"/>
    <w:rsid w:val="00E51074"/>
    <w:rsid w:val="00E51B6A"/>
    <w:rsid w:val="00E72A74"/>
    <w:rsid w:val="00E72AFB"/>
    <w:rsid w:val="00E8149B"/>
    <w:rsid w:val="00E85564"/>
    <w:rsid w:val="00E915B6"/>
    <w:rsid w:val="00E9218E"/>
    <w:rsid w:val="00E94915"/>
    <w:rsid w:val="00E96FF3"/>
    <w:rsid w:val="00EA675B"/>
    <w:rsid w:val="00EB00F1"/>
    <w:rsid w:val="00EB03A4"/>
    <w:rsid w:val="00EB09FC"/>
    <w:rsid w:val="00EB4992"/>
    <w:rsid w:val="00EB63B8"/>
    <w:rsid w:val="00EC674A"/>
    <w:rsid w:val="00ED27AB"/>
    <w:rsid w:val="00ED2CF6"/>
    <w:rsid w:val="00ED394A"/>
    <w:rsid w:val="00EE048B"/>
    <w:rsid w:val="00EF0D18"/>
    <w:rsid w:val="00EF7591"/>
    <w:rsid w:val="00F02CA8"/>
    <w:rsid w:val="00F03729"/>
    <w:rsid w:val="00F04905"/>
    <w:rsid w:val="00F04B6E"/>
    <w:rsid w:val="00F06F36"/>
    <w:rsid w:val="00F10D44"/>
    <w:rsid w:val="00F1194A"/>
    <w:rsid w:val="00F120F5"/>
    <w:rsid w:val="00F126AB"/>
    <w:rsid w:val="00F143C1"/>
    <w:rsid w:val="00F21EC7"/>
    <w:rsid w:val="00F24460"/>
    <w:rsid w:val="00F27C05"/>
    <w:rsid w:val="00F30143"/>
    <w:rsid w:val="00F3243C"/>
    <w:rsid w:val="00F326DD"/>
    <w:rsid w:val="00F33CCB"/>
    <w:rsid w:val="00F40A79"/>
    <w:rsid w:val="00F473A9"/>
    <w:rsid w:val="00F47B99"/>
    <w:rsid w:val="00F50B61"/>
    <w:rsid w:val="00F52228"/>
    <w:rsid w:val="00F5486C"/>
    <w:rsid w:val="00F55A7C"/>
    <w:rsid w:val="00F57351"/>
    <w:rsid w:val="00F6125A"/>
    <w:rsid w:val="00F61648"/>
    <w:rsid w:val="00F62592"/>
    <w:rsid w:val="00F662C4"/>
    <w:rsid w:val="00F73889"/>
    <w:rsid w:val="00F7461B"/>
    <w:rsid w:val="00F75D0A"/>
    <w:rsid w:val="00F75FD1"/>
    <w:rsid w:val="00F83550"/>
    <w:rsid w:val="00F865BD"/>
    <w:rsid w:val="00F92120"/>
    <w:rsid w:val="00F97696"/>
    <w:rsid w:val="00FA6A82"/>
    <w:rsid w:val="00FA6AC6"/>
    <w:rsid w:val="00FB04CB"/>
    <w:rsid w:val="00FB193C"/>
    <w:rsid w:val="00FC3290"/>
    <w:rsid w:val="00FC6A1C"/>
    <w:rsid w:val="00FC7ACC"/>
    <w:rsid w:val="00FD2199"/>
    <w:rsid w:val="00FD267F"/>
    <w:rsid w:val="00FD411D"/>
    <w:rsid w:val="00FE518C"/>
    <w:rsid w:val="00FE7E2C"/>
    <w:rsid w:val="00FF2597"/>
    <w:rsid w:val="00FF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CC5D"/>
  <w15:chartTrackingRefBased/>
  <w15:docId w15:val="{F1AEAA43-5FF3-42A6-ACDE-C8510555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36"/>
    <w:pPr>
      <w:ind w:left="720"/>
      <w:contextualSpacing/>
    </w:pPr>
  </w:style>
  <w:style w:type="character" w:styleId="CommentReference">
    <w:name w:val="annotation reference"/>
    <w:basedOn w:val="DefaultParagraphFont"/>
    <w:uiPriority w:val="99"/>
    <w:semiHidden/>
    <w:unhideWhenUsed/>
    <w:rsid w:val="00B06DDD"/>
    <w:rPr>
      <w:sz w:val="16"/>
      <w:szCs w:val="16"/>
    </w:rPr>
  </w:style>
  <w:style w:type="paragraph" w:styleId="CommentText">
    <w:name w:val="annotation text"/>
    <w:basedOn w:val="Normal"/>
    <w:link w:val="CommentTextChar"/>
    <w:uiPriority w:val="99"/>
    <w:unhideWhenUsed/>
    <w:rsid w:val="00B06DDD"/>
    <w:pPr>
      <w:spacing w:line="240" w:lineRule="auto"/>
    </w:pPr>
    <w:rPr>
      <w:sz w:val="20"/>
      <w:szCs w:val="20"/>
    </w:rPr>
  </w:style>
  <w:style w:type="character" w:customStyle="1" w:styleId="CommentTextChar">
    <w:name w:val="Comment Text Char"/>
    <w:basedOn w:val="DefaultParagraphFont"/>
    <w:link w:val="CommentText"/>
    <w:uiPriority w:val="99"/>
    <w:rsid w:val="00B06DDD"/>
    <w:rPr>
      <w:sz w:val="20"/>
      <w:szCs w:val="20"/>
    </w:rPr>
  </w:style>
  <w:style w:type="paragraph" w:styleId="CommentSubject">
    <w:name w:val="annotation subject"/>
    <w:basedOn w:val="CommentText"/>
    <w:next w:val="CommentText"/>
    <w:link w:val="CommentSubjectChar"/>
    <w:uiPriority w:val="99"/>
    <w:semiHidden/>
    <w:unhideWhenUsed/>
    <w:rsid w:val="00B06DDD"/>
    <w:rPr>
      <w:b/>
      <w:bCs/>
    </w:rPr>
  </w:style>
  <w:style w:type="character" w:customStyle="1" w:styleId="CommentSubjectChar">
    <w:name w:val="Comment Subject Char"/>
    <w:basedOn w:val="CommentTextChar"/>
    <w:link w:val="CommentSubject"/>
    <w:uiPriority w:val="99"/>
    <w:semiHidden/>
    <w:rsid w:val="00B06DDD"/>
    <w:rPr>
      <w:b/>
      <w:bCs/>
      <w:sz w:val="20"/>
      <w:szCs w:val="20"/>
    </w:rPr>
  </w:style>
  <w:style w:type="paragraph" w:styleId="BalloonText">
    <w:name w:val="Balloon Text"/>
    <w:basedOn w:val="Normal"/>
    <w:link w:val="BalloonTextChar"/>
    <w:uiPriority w:val="99"/>
    <w:semiHidden/>
    <w:unhideWhenUsed/>
    <w:rsid w:val="00B06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DDD"/>
    <w:rPr>
      <w:rFonts w:ascii="Segoe UI" w:hAnsi="Segoe UI" w:cs="Segoe UI"/>
      <w:sz w:val="18"/>
      <w:szCs w:val="18"/>
    </w:rPr>
  </w:style>
  <w:style w:type="paragraph" w:styleId="Header">
    <w:name w:val="header"/>
    <w:basedOn w:val="Normal"/>
    <w:link w:val="HeaderChar"/>
    <w:uiPriority w:val="99"/>
    <w:unhideWhenUsed/>
    <w:rsid w:val="00B06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DDD"/>
  </w:style>
  <w:style w:type="paragraph" w:styleId="Footer">
    <w:name w:val="footer"/>
    <w:basedOn w:val="Normal"/>
    <w:link w:val="FooterChar"/>
    <w:uiPriority w:val="99"/>
    <w:unhideWhenUsed/>
    <w:rsid w:val="00B0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DDD"/>
  </w:style>
  <w:style w:type="paragraph" w:styleId="FootnoteText">
    <w:name w:val="footnote text"/>
    <w:basedOn w:val="Normal"/>
    <w:link w:val="FootnoteTextChar"/>
    <w:uiPriority w:val="99"/>
    <w:semiHidden/>
    <w:unhideWhenUsed/>
    <w:rsid w:val="008461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1F4"/>
    <w:rPr>
      <w:sz w:val="20"/>
      <w:szCs w:val="20"/>
    </w:rPr>
  </w:style>
  <w:style w:type="character" w:styleId="FootnoteReference">
    <w:name w:val="footnote reference"/>
    <w:basedOn w:val="DefaultParagraphFont"/>
    <w:uiPriority w:val="99"/>
    <w:semiHidden/>
    <w:unhideWhenUsed/>
    <w:rsid w:val="008461F4"/>
    <w:rPr>
      <w:vertAlign w:val="superscript"/>
    </w:rPr>
  </w:style>
  <w:style w:type="table" w:styleId="TableGrid">
    <w:name w:val="Table Grid"/>
    <w:basedOn w:val="TableNormal"/>
    <w:uiPriority w:val="39"/>
    <w:rsid w:val="00FA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11F3"/>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unhideWhenUsed/>
    <w:rsid w:val="00991763"/>
    <w:rPr>
      <w:color w:val="0563C1" w:themeColor="hyperlink"/>
      <w:u w:val="single"/>
    </w:rPr>
  </w:style>
  <w:style w:type="character" w:styleId="UnresolvedMention">
    <w:name w:val="Unresolved Mention"/>
    <w:basedOn w:val="DefaultParagraphFont"/>
    <w:uiPriority w:val="99"/>
    <w:semiHidden/>
    <w:unhideWhenUsed/>
    <w:rsid w:val="00991763"/>
    <w:rPr>
      <w:color w:val="605E5C"/>
      <w:shd w:val="clear" w:color="auto" w:fill="E1DFDD"/>
    </w:rPr>
  </w:style>
  <w:style w:type="character" w:styleId="PlaceholderText">
    <w:name w:val="Placeholder Text"/>
    <w:basedOn w:val="DefaultParagraphFont"/>
    <w:uiPriority w:val="99"/>
    <w:semiHidden/>
    <w:rsid w:val="00E03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24317">
      <w:bodyDiv w:val="1"/>
      <w:marLeft w:val="0"/>
      <w:marRight w:val="0"/>
      <w:marTop w:val="0"/>
      <w:marBottom w:val="0"/>
      <w:divBdr>
        <w:top w:val="none" w:sz="0" w:space="0" w:color="auto"/>
        <w:left w:val="none" w:sz="0" w:space="0" w:color="auto"/>
        <w:bottom w:val="none" w:sz="0" w:space="0" w:color="auto"/>
        <w:right w:val="none" w:sz="0" w:space="0" w:color="auto"/>
      </w:divBdr>
    </w:div>
    <w:div w:id="11250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www.macromodel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7A4ED8C709AA43BF2C1C70414C9225" ma:contentTypeVersion="12" ma:contentTypeDescription="Create a new document." ma:contentTypeScope="" ma:versionID="7246eab7a8e05c8ca917dd0a6540aa0f">
  <xsd:schema xmlns:xsd="http://www.w3.org/2001/XMLSchema" xmlns:xs="http://www.w3.org/2001/XMLSchema" xmlns:p="http://schemas.microsoft.com/office/2006/metadata/properties" xmlns:ns3="838aac99-66df-4c64-9a1a-13343b9c0fd9" xmlns:ns4="25e40336-5336-4ae5-851c-c4bd24428249" targetNamespace="http://schemas.microsoft.com/office/2006/metadata/properties" ma:root="true" ma:fieldsID="1c83a467ac26a7aee1edc10dc4850fe9" ns3:_="" ns4:_="">
    <xsd:import namespace="838aac99-66df-4c64-9a1a-13343b9c0fd9"/>
    <xsd:import namespace="25e40336-5336-4ae5-851c-c4bd244282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aac99-66df-4c64-9a1a-13343b9c0f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e40336-5336-4ae5-851c-c4bd2442824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A4FF9-7FBD-467A-955A-38DD6BC563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CAEF8A-05A5-487A-9E39-9697EBC75104}">
  <ds:schemaRefs>
    <ds:schemaRef ds:uri="http://schemas.microsoft.com/sharepoint/v3/contenttype/forms"/>
  </ds:schemaRefs>
</ds:datastoreItem>
</file>

<file path=customXml/itemProps3.xml><?xml version="1.0" encoding="utf-8"?>
<ds:datastoreItem xmlns:ds="http://schemas.openxmlformats.org/officeDocument/2006/customXml" ds:itemID="{7D0256AD-8137-4AC4-A0E6-3C8C83A07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aac99-66df-4c64-9a1a-13343b9c0fd9"/>
    <ds:schemaRef ds:uri="25e40336-5336-4ae5-851c-c4bd24428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BF313-4917-4E1C-92E1-CC916FA6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16</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English</dc:creator>
  <cp:keywords/>
  <dc:description/>
  <cp:lastModifiedBy>English, William</cp:lastModifiedBy>
  <cp:revision>499</cp:revision>
  <cp:lastPrinted>2024-03-04T15:52:00Z</cp:lastPrinted>
  <dcterms:created xsi:type="dcterms:W3CDTF">2023-08-03T19:32:00Z</dcterms:created>
  <dcterms:modified xsi:type="dcterms:W3CDTF">2024-03-07T20:32:00Z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0x010100E67A4ED8C709AA43BF2C1C70414C9225</vt:lpwstr>
  </property>
  <property fmtid="{D5CDD505-2E9C-101B-9397-08002B2CF9AE}" pid="3" name="TitusGUID">
    <vt:lpwstr>417d9e25-0c78-4519-be1e-af8876e30ea1</vt:lpwstr>
  </property>
</Properties>
</file>