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15D42" w14:textId="30CC81CA" w:rsidR="000C0AF6" w:rsidRPr="00EB1ACE" w:rsidRDefault="005E623D" w:rsidP="0BB7A932">
      <w:pPr>
        <w:jc w:val="center"/>
        <w:rPr>
          <w:rFonts w:ascii="Times New Roman" w:eastAsia="Times New Roman" w:hAnsi="Times New Roman" w:cs="Times New Roman"/>
          <w:b/>
          <w:bCs/>
          <w:color w:val="4472C4" w:themeColor="accent5"/>
          <w:sz w:val="36"/>
          <w:szCs w:val="36"/>
        </w:rPr>
      </w:pPr>
      <w:r>
        <w:rPr>
          <w:rFonts w:ascii="Times New Roman" w:eastAsia="Times New Roman" w:hAnsi="Times New Roman" w:cs="Times New Roman"/>
          <w:b/>
          <w:bCs/>
          <w:color w:val="4472C4" w:themeColor="accent5"/>
          <w:sz w:val="36"/>
          <w:szCs w:val="36"/>
        </w:rPr>
        <w:t>Digital Forensics Report Template</w:t>
      </w:r>
    </w:p>
    <w:p w14:paraId="5D3CFDE7" w14:textId="126DE775" w:rsidR="3FF70174" w:rsidRDefault="005E623D" w:rsidP="3FF70174">
      <w:pPr>
        <w:jc w:val="center"/>
        <w:rPr>
          <w:rFonts w:ascii="Times New Roman" w:eastAsia="Times New Roman" w:hAnsi="Times New Roman" w:cs="Times New Roman"/>
        </w:rPr>
      </w:pPr>
      <w:r>
        <w:rPr>
          <w:rFonts w:ascii="Times New Roman" w:eastAsia="Times New Roman" w:hAnsi="Times New Roman" w:cs="Times New Roman"/>
        </w:rPr>
        <w:t>Your Name</w:t>
      </w:r>
    </w:p>
    <w:p w14:paraId="498A4C6F" w14:textId="6561F794" w:rsidR="3FF70174" w:rsidRDefault="3FF70174" w:rsidP="3FF70174">
      <w:pPr>
        <w:rPr>
          <w:rFonts w:ascii="Times New Roman" w:eastAsia="Times New Roman" w:hAnsi="Times New Roman" w:cs="Times New Roman"/>
          <w:b/>
          <w:bCs/>
          <w:color w:val="4472C4" w:themeColor="accent5"/>
        </w:rPr>
      </w:pPr>
    </w:p>
    <w:p w14:paraId="28887AB3" w14:textId="7F55926A" w:rsidR="3FF70174" w:rsidRDefault="3FF70174" w:rsidP="3FF70174">
      <w:pPr>
        <w:rPr>
          <w:rFonts w:ascii="Times New Roman" w:eastAsia="Times New Roman" w:hAnsi="Times New Roman" w:cs="Times New Roman"/>
          <w:b/>
          <w:bCs/>
          <w:color w:val="4472C4" w:themeColor="accent5"/>
        </w:rPr>
      </w:pPr>
    </w:p>
    <w:p w14:paraId="768DCD0B" w14:textId="317B5535" w:rsidR="000C0AF6" w:rsidRPr="00D9523C" w:rsidRDefault="0BB7A932" w:rsidP="0BB7A932">
      <w:pPr>
        <w:rPr>
          <w:rFonts w:ascii="Times New Roman" w:eastAsia="Times New Roman" w:hAnsi="Times New Roman" w:cs="Times New Roman"/>
          <w:b/>
          <w:bCs/>
          <w:color w:val="4472C4" w:themeColor="accent5"/>
          <w:sz w:val="28"/>
          <w:szCs w:val="28"/>
        </w:rPr>
      </w:pPr>
      <w:r w:rsidRPr="0BB7A932">
        <w:rPr>
          <w:rFonts w:ascii="Times New Roman" w:eastAsia="Times New Roman" w:hAnsi="Times New Roman" w:cs="Times New Roman"/>
          <w:b/>
          <w:bCs/>
          <w:color w:val="4472C4" w:themeColor="accent5"/>
          <w:sz w:val="28"/>
          <w:szCs w:val="28"/>
        </w:rPr>
        <w:t>Executive Summary</w:t>
      </w:r>
    </w:p>
    <w:p w14:paraId="3F8BED56" w14:textId="621E23A5" w:rsidR="00D9523C" w:rsidRPr="00755F56" w:rsidRDefault="00C221F6" w:rsidP="005E623D">
      <w:pPr>
        <w:rPr>
          <w:rFonts w:ascii="Times New Roman" w:eastAsia="Times New Roman" w:hAnsi="Times New Roman" w:cs="Times New Roman"/>
          <w:color w:val="222222"/>
        </w:rPr>
      </w:pPr>
      <w:r w:rsidRPr="00C221F6">
        <w:rPr>
          <w:rFonts w:ascii="Times New Roman" w:eastAsia="Times New Roman" w:hAnsi="Times New Roman" w:cs="Times New Roman"/>
          <w:color w:val="222222"/>
        </w:rPr>
        <w:t xml:space="preserve">The Executive Summary serves as a concise overview of the digital </w:t>
      </w:r>
      <w:proofErr w:type="gramStart"/>
      <w:r w:rsidRPr="00C221F6">
        <w:rPr>
          <w:rFonts w:ascii="Times New Roman" w:eastAsia="Times New Roman" w:hAnsi="Times New Roman" w:cs="Times New Roman"/>
          <w:color w:val="222222"/>
        </w:rPr>
        <w:t>forensics</w:t>
      </w:r>
      <w:proofErr w:type="gramEnd"/>
      <w:r w:rsidRPr="00C221F6">
        <w:rPr>
          <w:rFonts w:ascii="Times New Roman" w:eastAsia="Times New Roman" w:hAnsi="Times New Roman" w:cs="Times New Roman"/>
          <w:color w:val="222222"/>
        </w:rPr>
        <w:t xml:space="preserve"> investigation, summarizing key findings, the scope of the incident, and high-level recommendations.</w:t>
      </w:r>
      <w:r>
        <w:rPr>
          <w:rFonts w:ascii="Times New Roman" w:eastAsia="Times New Roman" w:hAnsi="Times New Roman" w:cs="Times New Roman"/>
          <w:color w:val="222222"/>
        </w:rPr>
        <w:t xml:space="preserve"> The target audience are high level executives who need to know only the important details so that they can make effective and informed decisions.</w:t>
      </w:r>
    </w:p>
    <w:p w14:paraId="3FEE7A02" w14:textId="77777777" w:rsidR="00EB1ACE" w:rsidRDefault="00EB1ACE" w:rsidP="11DE823A">
      <w:pPr>
        <w:rPr>
          <w:rFonts w:ascii="Times New Roman" w:eastAsia="Times New Roman" w:hAnsi="Times New Roman" w:cs="Times New Roman"/>
          <w:b/>
          <w:bCs/>
        </w:rPr>
      </w:pPr>
    </w:p>
    <w:p w14:paraId="7172061A" w14:textId="4D43A315" w:rsidR="00EB1ACE" w:rsidRPr="00D9523C" w:rsidRDefault="0BB7A932" w:rsidP="0BB7A932">
      <w:pPr>
        <w:rPr>
          <w:rFonts w:ascii="Times New Roman" w:eastAsia="Times New Roman" w:hAnsi="Times New Roman" w:cs="Times New Roman"/>
          <w:b/>
          <w:bCs/>
          <w:color w:val="4472C4" w:themeColor="accent5"/>
          <w:sz w:val="28"/>
          <w:szCs w:val="28"/>
        </w:rPr>
      </w:pPr>
      <w:r w:rsidRPr="0BB7A932">
        <w:rPr>
          <w:rFonts w:ascii="Times New Roman" w:eastAsia="Times New Roman" w:hAnsi="Times New Roman" w:cs="Times New Roman"/>
          <w:b/>
          <w:bCs/>
          <w:color w:val="4472C4" w:themeColor="accent5"/>
          <w:sz w:val="28"/>
          <w:szCs w:val="28"/>
        </w:rPr>
        <w:t>Threat Actor Profile</w:t>
      </w:r>
    </w:p>
    <w:p w14:paraId="285C2130" w14:textId="502C9E4D" w:rsidR="00EB1ACE" w:rsidRPr="00EB1ACE" w:rsidRDefault="00C221F6" w:rsidP="00EB1ACE">
      <w:pPr>
        <w:rPr>
          <w:rFonts w:ascii="Times New Roman" w:eastAsia="Times New Roman" w:hAnsi="Times New Roman" w:cs="Times New Roman"/>
        </w:rPr>
      </w:pPr>
      <w:r w:rsidRPr="00C221F6">
        <w:rPr>
          <w:rFonts w:ascii="Times New Roman" w:eastAsia="Times New Roman" w:hAnsi="Times New Roman" w:cs="Times New Roman"/>
        </w:rPr>
        <w:t>This section focuses on identifying and profiling the threat actor(s) responsible for the security incident. It includes information about the methods used, motivations, and any known affiliations. Understanding the threat actor profile aids in developing targeted strategies for prevention and response.</w:t>
      </w:r>
    </w:p>
    <w:p w14:paraId="4A847E5A" w14:textId="77777777" w:rsidR="00D9523C" w:rsidRPr="007D5ABF" w:rsidRDefault="00D9523C" w:rsidP="11DE823A">
      <w:pPr>
        <w:rPr>
          <w:rFonts w:ascii="Times New Roman" w:eastAsia="Times New Roman" w:hAnsi="Times New Roman" w:cs="Times New Roman"/>
          <w:b/>
          <w:bCs/>
        </w:rPr>
      </w:pPr>
    </w:p>
    <w:p w14:paraId="6011B9D4" w14:textId="382DD9BD" w:rsidR="00641E6C" w:rsidRPr="00D9523C" w:rsidRDefault="0BB7A932" w:rsidP="0BB7A932">
      <w:pPr>
        <w:rPr>
          <w:rFonts w:ascii="Times New Roman" w:eastAsia="Times New Roman" w:hAnsi="Times New Roman" w:cs="Times New Roman"/>
          <w:b/>
          <w:bCs/>
          <w:color w:val="4472C4" w:themeColor="accent5"/>
          <w:sz w:val="28"/>
          <w:szCs w:val="28"/>
        </w:rPr>
      </w:pPr>
      <w:r w:rsidRPr="0BB7A932">
        <w:rPr>
          <w:rFonts w:ascii="Times New Roman" w:eastAsia="Times New Roman" w:hAnsi="Times New Roman" w:cs="Times New Roman"/>
          <w:b/>
          <w:bCs/>
          <w:color w:val="4472C4" w:themeColor="accent5"/>
          <w:sz w:val="28"/>
          <w:szCs w:val="28"/>
        </w:rPr>
        <w:t>Process Summary</w:t>
      </w:r>
    </w:p>
    <w:p w14:paraId="7244A233" w14:textId="3770A0D6" w:rsidR="4CAB85EF" w:rsidRDefault="00C221F6" w:rsidP="4CAB85EF">
      <w:pPr>
        <w:spacing w:line="257" w:lineRule="auto"/>
        <w:rPr>
          <w:rFonts w:ascii="Times New Roman" w:eastAsia="Times New Roman" w:hAnsi="Times New Roman" w:cs="Times New Roman"/>
        </w:rPr>
      </w:pPr>
      <w:r w:rsidRPr="00C221F6">
        <w:rPr>
          <w:rFonts w:ascii="Times New Roman" w:eastAsia="Times New Roman" w:hAnsi="Times New Roman" w:cs="Times New Roman"/>
        </w:rPr>
        <w:t>The Process Summary outlines the investigative procedures and methodologies employed during the digital forensics analysis. This includes details about evidence acquisition, preservation, analysis tools used, and any challenges faced during the investigation. It provides transparency into the forensic process for validation and scrutiny.</w:t>
      </w:r>
    </w:p>
    <w:p w14:paraId="2070C400" w14:textId="77777777" w:rsidR="00641E6C" w:rsidRPr="007D5ABF" w:rsidRDefault="00641E6C" w:rsidP="11DE823A">
      <w:pPr>
        <w:rPr>
          <w:rFonts w:ascii="Times New Roman" w:eastAsia="Times New Roman" w:hAnsi="Times New Roman" w:cs="Times New Roman"/>
          <w:b/>
          <w:bCs/>
        </w:rPr>
      </w:pPr>
    </w:p>
    <w:p w14:paraId="5309CD3D" w14:textId="2DE8B227" w:rsidR="00641E6C" w:rsidRPr="00D9523C" w:rsidRDefault="0BB7A932" w:rsidP="0BB7A932">
      <w:pPr>
        <w:rPr>
          <w:rFonts w:ascii="Times New Roman" w:eastAsia="Times New Roman" w:hAnsi="Times New Roman" w:cs="Times New Roman"/>
          <w:color w:val="4472C4" w:themeColor="accent5"/>
          <w:sz w:val="28"/>
          <w:szCs w:val="28"/>
        </w:rPr>
      </w:pPr>
      <w:r w:rsidRPr="0BB7A932">
        <w:rPr>
          <w:rFonts w:ascii="Times New Roman" w:eastAsia="Times New Roman" w:hAnsi="Times New Roman" w:cs="Times New Roman"/>
          <w:b/>
          <w:bCs/>
          <w:color w:val="4472C4" w:themeColor="accent5"/>
          <w:sz w:val="28"/>
          <w:szCs w:val="28"/>
        </w:rPr>
        <w:t>Important Vulnerabilities</w:t>
      </w:r>
    </w:p>
    <w:p w14:paraId="5EAFCD16" w14:textId="0DB3AA06" w:rsidR="00C221F6" w:rsidRDefault="00C221F6" w:rsidP="005E623D">
      <w:pPr>
        <w:spacing w:line="259" w:lineRule="auto"/>
        <w:rPr>
          <w:rFonts w:ascii="Times New Roman" w:eastAsia="Times New Roman" w:hAnsi="Times New Roman" w:cs="Times New Roman"/>
        </w:rPr>
      </w:pPr>
      <w:r w:rsidRPr="00C221F6">
        <w:rPr>
          <w:rFonts w:ascii="Times New Roman" w:eastAsia="Times New Roman" w:hAnsi="Times New Roman" w:cs="Times New Roman"/>
        </w:rPr>
        <w:t xml:space="preserve">This section highlights the significant vulnerabilities discovered during the investigation that contributed to the security incident. It includes technical details about the vulnerabilities, such as affected systems, software, and potential exploitation vectors. </w:t>
      </w:r>
      <w:r>
        <w:rPr>
          <w:rFonts w:ascii="Times New Roman" w:eastAsia="Times New Roman" w:hAnsi="Times New Roman" w:cs="Times New Roman"/>
        </w:rPr>
        <w:t>You may consider including a table of vulnerabilities as part of this section.</w:t>
      </w:r>
    </w:p>
    <w:p w14:paraId="3F99EACD" w14:textId="199AB21D" w:rsidR="002F48DB" w:rsidRPr="005E623D" w:rsidRDefault="00641E6C" w:rsidP="005E623D">
      <w:pPr>
        <w:spacing w:line="259" w:lineRule="auto"/>
        <w:rPr>
          <w:rFonts w:ascii="Times New Roman" w:eastAsia="Times New Roman" w:hAnsi="Times New Roman" w:cs="Times New Roman"/>
          <w:b/>
          <w:bCs/>
          <w:sz w:val="28"/>
          <w:szCs w:val="28"/>
        </w:rPr>
      </w:pPr>
      <w:r>
        <w:br/>
      </w:r>
      <w:r w:rsidR="0BB7A932" w:rsidRPr="0BB7A932">
        <w:rPr>
          <w:rFonts w:ascii="Times New Roman" w:eastAsia="Times New Roman" w:hAnsi="Times New Roman" w:cs="Times New Roman"/>
          <w:b/>
          <w:bCs/>
          <w:color w:val="4472C4" w:themeColor="accent5"/>
          <w:sz w:val="28"/>
          <w:szCs w:val="28"/>
        </w:rPr>
        <w:t>System Fixes and Change Management</w:t>
      </w:r>
    </w:p>
    <w:p w14:paraId="0A8230E1" w14:textId="5D08E0F5" w:rsidR="002F48DB" w:rsidRPr="002F48DB" w:rsidRDefault="00C221F6" w:rsidP="002F48DB">
      <w:pPr>
        <w:spacing w:line="259" w:lineRule="auto"/>
        <w:rPr>
          <w:rFonts w:ascii="Times New Roman" w:eastAsia="Times New Roman" w:hAnsi="Times New Roman" w:cs="Times New Roman"/>
        </w:rPr>
      </w:pPr>
      <w:r w:rsidRPr="00C221F6">
        <w:rPr>
          <w:rFonts w:ascii="Times New Roman" w:eastAsia="Times New Roman" w:hAnsi="Times New Roman" w:cs="Times New Roman"/>
        </w:rPr>
        <w:t>System Fixes and Change Management detail the actions taken to address and mitigate identified vulnerabilities. This includes specific fixes applied to systems, updates to security configurations, and any changes made to prevent similar incidents in the future. This section may also outline the implementation of improved change management processes to enhance overall system security.</w:t>
      </w:r>
    </w:p>
    <w:p w14:paraId="5E4C5A9B" w14:textId="5151DAC0" w:rsidR="3C19ED92" w:rsidRDefault="3C19ED92" w:rsidP="3C19ED92">
      <w:pPr>
        <w:rPr>
          <w:rFonts w:ascii="Times New Roman" w:eastAsia="Times New Roman" w:hAnsi="Times New Roman" w:cs="Times New Roman"/>
          <w:b/>
          <w:bCs/>
        </w:rPr>
      </w:pPr>
    </w:p>
    <w:p w14:paraId="76F2634F" w14:textId="7EF97B24" w:rsidR="09EDC088" w:rsidRPr="00A20B29" w:rsidRDefault="0BB7A932" w:rsidP="0BB7A932">
      <w:pPr>
        <w:spacing w:line="259" w:lineRule="auto"/>
        <w:rPr>
          <w:rFonts w:ascii="Times New Roman" w:eastAsia="Times New Roman" w:hAnsi="Times New Roman" w:cs="Times New Roman"/>
          <w:b/>
          <w:bCs/>
          <w:color w:val="4472C4" w:themeColor="accent5"/>
          <w:sz w:val="28"/>
          <w:szCs w:val="28"/>
        </w:rPr>
      </w:pPr>
      <w:r w:rsidRPr="0BB7A932">
        <w:rPr>
          <w:rFonts w:ascii="Times New Roman" w:eastAsia="Times New Roman" w:hAnsi="Times New Roman" w:cs="Times New Roman"/>
          <w:b/>
          <w:bCs/>
          <w:color w:val="4472C4" w:themeColor="accent5"/>
          <w:sz w:val="28"/>
          <w:szCs w:val="28"/>
        </w:rPr>
        <w:t xml:space="preserve">Risk Recommendations </w:t>
      </w:r>
    </w:p>
    <w:p w14:paraId="29DA230D" w14:textId="336B1318" w:rsidR="00D9523C" w:rsidRPr="005E623D" w:rsidRDefault="00C221F6" w:rsidP="005E623D">
      <w:pPr>
        <w:rPr>
          <w:rFonts w:ascii="Times New Roman" w:eastAsia="Times New Roman" w:hAnsi="Times New Roman" w:cs="Times New Roman"/>
        </w:rPr>
      </w:pPr>
      <w:r w:rsidRPr="00C221F6">
        <w:rPr>
          <w:rFonts w:ascii="Times New Roman" w:eastAsia="Times New Roman" w:hAnsi="Times New Roman" w:cs="Times New Roman"/>
        </w:rPr>
        <w:t>Building on the vulnerabilities identified, this section provides recommendations for mitigating overall security risks. It may include suggestions for policy enhancements, user awareness training, and improvements to network infrastructure. The goal is to reduce the likelihood of future security incidents and strengthen the overall security posture.</w:t>
      </w:r>
    </w:p>
    <w:p w14:paraId="5F4BFCA1" w14:textId="77777777" w:rsidR="005E623D" w:rsidRPr="005E623D" w:rsidRDefault="005E623D" w:rsidP="005E623D">
      <w:pPr>
        <w:rPr>
          <w:rFonts w:ascii="Times New Roman" w:eastAsia="Times New Roman" w:hAnsi="Times New Roman" w:cs="Times New Roman"/>
        </w:rPr>
      </w:pPr>
    </w:p>
    <w:p w14:paraId="307F68BD" w14:textId="604C2A38" w:rsidR="00D9523C" w:rsidRPr="00A20B29" w:rsidRDefault="0BB7A932" w:rsidP="0BB7A932">
      <w:pPr>
        <w:rPr>
          <w:rFonts w:ascii="Times New Roman" w:eastAsia="Times New Roman" w:hAnsi="Times New Roman" w:cs="Times New Roman"/>
          <w:b/>
          <w:bCs/>
          <w:color w:val="4472C4" w:themeColor="accent5"/>
          <w:sz w:val="28"/>
          <w:szCs w:val="28"/>
        </w:rPr>
      </w:pPr>
      <w:r w:rsidRPr="0BB7A932">
        <w:rPr>
          <w:rFonts w:ascii="Times New Roman" w:eastAsia="Times New Roman" w:hAnsi="Times New Roman" w:cs="Times New Roman"/>
          <w:b/>
          <w:bCs/>
          <w:color w:val="4472C4" w:themeColor="accent5"/>
          <w:sz w:val="28"/>
          <w:szCs w:val="28"/>
        </w:rPr>
        <w:t>Cost Estimates</w:t>
      </w:r>
    </w:p>
    <w:p w14:paraId="21613F80" w14:textId="510036A3" w:rsidR="0BB7A932" w:rsidRDefault="00C221F6" w:rsidP="005E623D">
      <w:pPr>
        <w:rPr>
          <w:rFonts w:ascii="Times New Roman" w:eastAsia="Times New Roman" w:hAnsi="Times New Roman" w:cs="Times New Roman"/>
        </w:rPr>
      </w:pPr>
      <w:r w:rsidRPr="00C221F6">
        <w:rPr>
          <w:rFonts w:ascii="Times New Roman" w:eastAsia="Times New Roman" w:hAnsi="Times New Roman" w:cs="Times New Roman"/>
        </w:rPr>
        <w:lastRenderedPageBreak/>
        <w:t xml:space="preserve">The Cost Estimates section provides an estimate of the financial implications associated with the digital </w:t>
      </w:r>
      <w:proofErr w:type="gramStart"/>
      <w:r w:rsidRPr="00C221F6">
        <w:rPr>
          <w:rFonts w:ascii="Times New Roman" w:eastAsia="Times New Roman" w:hAnsi="Times New Roman" w:cs="Times New Roman"/>
        </w:rPr>
        <w:t>forensics</w:t>
      </w:r>
      <w:proofErr w:type="gramEnd"/>
      <w:r w:rsidRPr="00C221F6">
        <w:rPr>
          <w:rFonts w:ascii="Times New Roman" w:eastAsia="Times New Roman" w:hAnsi="Times New Roman" w:cs="Times New Roman"/>
        </w:rPr>
        <w:t xml:space="preserve"> investigation and recommended security enhancements. This may include costs related to system fixes, technology upgrades, staff training, and any other expenses incurred during the incident response and recovery phases. Clear cost estimates help organizations plan and allocate resources effectively.</w:t>
      </w:r>
    </w:p>
    <w:sectPr w:rsidR="0BB7A932" w:rsidSect="00EE6E4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D80B7" w14:textId="77777777" w:rsidR="003960A0" w:rsidRDefault="003960A0">
      <w:r>
        <w:separator/>
      </w:r>
    </w:p>
  </w:endnote>
  <w:endnote w:type="continuationSeparator" w:id="0">
    <w:p w14:paraId="7F6647B4" w14:textId="77777777" w:rsidR="003960A0" w:rsidRDefault="00396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BC46" w14:textId="77777777" w:rsidR="00F7532F" w:rsidRDefault="00F753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128110"/>
      <w:docPartObj>
        <w:docPartGallery w:val="Page Numbers (Bottom of Page)"/>
        <w:docPartUnique/>
      </w:docPartObj>
    </w:sdtPr>
    <w:sdtEndPr>
      <w:rPr>
        <w:noProof/>
      </w:rPr>
    </w:sdtEndPr>
    <w:sdtContent>
      <w:p w14:paraId="7BA0D124" w14:textId="1EA85F78" w:rsidR="00F7532F" w:rsidRDefault="00F753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0B5212" w14:textId="59A7C8BD" w:rsidR="3FF70174" w:rsidRDefault="3FF70174" w:rsidP="3FF701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70954" w14:textId="77777777" w:rsidR="00F7532F" w:rsidRDefault="00F75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3BA7E" w14:textId="77777777" w:rsidR="003960A0" w:rsidRDefault="003960A0">
      <w:r>
        <w:separator/>
      </w:r>
    </w:p>
  </w:footnote>
  <w:footnote w:type="continuationSeparator" w:id="0">
    <w:p w14:paraId="1F9154C2" w14:textId="77777777" w:rsidR="003960A0" w:rsidRDefault="00396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24C81" w14:textId="77777777" w:rsidR="00F7532F" w:rsidRDefault="00F753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FF70174" w14:paraId="42060E60" w14:textId="77777777" w:rsidTr="3FF70174">
      <w:trPr>
        <w:trHeight w:val="300"/>
      </w:trPr>
      <w:tc>
        <w:tcPr>
          <w:tcW w:w="3120" w:type="dxa"/>
        </w:tcPr>
        <w:p w14:paraId="5952B64C" w14:textId="449CEDC0" w:rsidR="3FF70174" w:rsidRDefault="3FF70174" w:rsidP="3FF70174">
          <w:pPr>
            <w:pStyle w:val="Header"/>
            <w:ind w:left="-115"/>
          </w:pPr>
        </w:p>
      </w:tc>
      <w:tc>
        <w:tcPr>
          <w:tcW w:w="3120" w:type="dxa"/>
        </w:tcPr>
        <w:p w14:paraId="5FF46E4C" w14:textId="10C173E4" w:rsidR="3FF70174" w:rsidRDefault="3FF70174" w:rsidP="3FF70174">
          <w:pPr>
            <w:pStyle w:val="Header"/>
            <w:jc w:val="center"/>
          </w:pPr>
        </w:p>
      </w:tc>
      <w:tc>
        <w:tcPr>
          <w:tcW w:w="3120" w:type="dxa"/>
        </w:tcPr>
        <w:p w14:paraId="5CCEFA3E" w14:textId="7CA086E6" w:rsidR="3FF70174" w:rsidRDefault="3FF70174" w:rsidP="3FF70174">
          <w:pPr>
            <w:pStyle w:val="Header"/>
            <w:ind w:right="-115"/>
            <w:jc w:val="right"/>
          </w:pPr>
        </w:p>
      </w:tc>
    </w:tr>
  </w:tbl>
  <w:p w14:paraId="03E94DA4" w14:textId="17488874" w:rsidR="3FF70174" w:rsidRDefault="3FF70174" w:rsidP="3FF70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78F55" w14:textId="77777777" w:rsidR="00F7532F" w:rsidRDefault="00F7532F">
    <w:pPr>
      <w:pStyle w:val="Header"/>
    </w:pPr>
  </w:p>
</w:hdr>
</file>

<file path=word/intelligence2.xml><?xml version="1.0" encoding="utf-8"?>
<int2:intelligence xmlns:int2="http://schemas.microsoft.com/office/intelligence/2020/intelligence" xmlns:oel="http://schemas.microsoft.com/office/2019/extlst">
  <int2:observations>
    <int2:textHash int2:hashCode="vrWthBvB0ah7Xz" int2:id="KrgcRAx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D6F"/>
    <w:multiLevelType w:val="multilevel"/>
    <w:tmpl w:val="882C854C"/>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A74F53"/>
    <w:multiLevelType w:val="hybridMultilevel"/>
    <w:tmpl w:val="9884964E"/>
    <w:lvl w:ilvl="0" w:tplc="BB3C7160">
      <w:start w:val="1"/>
      <w:numFmt w:val="bullet"/>
      <w:lvlText w:val=""/>
      <w:lvlJc w:val="left"/>
      <w:pPr>
        <w:ind w:left="720" w:hanging="360"/>
      </w:pPr>
      <w:rPr>
        <w:rFonts w:ascii="Symbol" w:hAnsi="Symbol" w:hint="default"/>
      </w:rPr>
    </w:lvl>
    <w:lvl w:ilvl="1" w:tplc="E28A4B24">
      <w:start w:val="1"/>
      <w:numFmt w:val="bullet"/>
      <w:lvlText w:val="o"/>
      <w:lvlJc w:val="left"/>
      <w:pPr>
        <w:ind w:left="1440" w:hanging="360"/>
      </w:pPr>
      <w:rPr>
        <w:rFonts w:ascii="Courier New" w:hAnsi="Courier New" w:hint="default"/>
      </w:rPr>
    </w:lvl>
    <w:lvl w:ilvl="2" w:tplc="FE022788">
      <w:start w:val="1"/>
      <w:numFmt w:val="bullet"/>
      <w:lvlText w:val=""/>
      <w:lvlJc w:val="left"/>
      <w:pPr>
        <w:ind w:left="2160" w:hanging="360"/>
      </w:pPr>
      <w:rPr>
        <w:rFonts w:ascii="Wingdings" w:hAnsi="Wingdings" w:hint="default"/>
      </w:rPr>
    </w:lvl>
    <w:lvl w:ilvl="3" w:tplc="146E3998">
      <w:start w:val="1"/>
      <w:numFmt w:val="bullet"/>
      <w:lvlText w:val=""/>
      <w:lvlJc w:val="left"/>
      <w:pPr>
        <w:ind w:left="2880" w:hanging="360"/>
      </w:pPr>
      <w:rPr>
        <w:rFonts w:ascii="Symbol" w:hAnsi="Symbol" w:hint="default"/>
      </w:rPr>
    </w:lvl>
    <w:lvl w:ilvl="4" w:tplc="F034BE50">
      <w:start w:val="1"/>
      <w:numFmt w:val="bullet"/>
      <w:lvlText w:val="o"/>
      <w:lvlJc w:val="left"/>
      <w:pPr>
        <w:ind w:left="3600" w:hanging="360"/>
      </w:pPr>
      <w:rPr>
        <w:rFonts w:ascii="Courier New" w:hAnsi="Courier New" w:hint="default"/>
      </w:rPr>
    </w:lvl>
    <w:lvl w:ilvl="5" w:tplc="8B9EB72A">
      <w:start w:val="1"/>
      <w:numFmt w:val="bullet"/>
      <w:lvlText w:val=""/>
      <w:lvlJc w:val="left"/>
      <w:pPr>
        <w:ind w:left="4320" w:hanging="360"/>
      </w:pPr>
      <w:rPr>
        <w:rFonts w:ascii="Wingdings" w:hAnsi="Wingdings" w:hint="default"/>
      </w:rPr>
    </w:lvl>
    <w:lvl w:ilvl="6" w:tplc="738C407C">
      <w:start w:val="1"/>
      <w:numFmt w:val="bullet"/>
      <w:lvlText w:val=""/>
      <w:lvlJc w:val="left"/>
      <w:pPr>
        <w:ind w:left="5040" w:hanging="360"/>
      </w:pPr>
      <w:rPr>
        <w:rFonts w:ascii="Symbol" w:hAnsi="Symbol" w:hint="default"/>
      </w:rPr>
    </w:lvl>
    <w:lvl w:ilvl="7" w:tplc="53C89DD2">
      <w:start w:val="1"/>
      <w:numFmt w:val="bullet"/>
      <w:lvlText w:val="o"/>
      <w:lvlJc w:val="left"/>
      <w:pPr>
        <w:ind w:left="5760" w:hanging="360"/>
      </w:pPr>
      <w:rPr>
        <w:rFonts w:ascii="Courier New" w:hAnsi="Courier New" w:hint="default"/>
      </w:rPr>
    </w:lvl>
    <w:lvl w:ilvl="8" w:tplc="FD72ADCE">
      <w:start w:val="1"/>
      <w:numFmt w:val="bullet"/>
      <w:lvlText w:val=""/>
      <w:lvlJc w:val="left"/>
      <w:pPr>
        <w:ind w:left="6480" w:hanging="360"/>
      </w:pPr>
      <w:rPr>
        <w:rFonts w:ascii="Wingdings" w:hAnsi="Wingdings" w:hint="default"/>
      </w:rPr>
    </w:lvl>
  </w:abstractNum>
  <w:abstractNum w:abstractNumId="2" w15:restartNumberingAfterBreak="0">
    <w:nsid w:val="03807786"/>
    <w:multiLevelType w:val="hybridMultilevel"/>
    <w:tmpl w:val="36EC4C12"/>
    <w:lvl w:ilvl="0" w:tplc="A000AAE0">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E260DE8">
      <w:start w:val="1"/>
      <w:numFmt w:val="bullet"/>
      <w:lvlText w:val="o"/>
      <w:lvlJc w:val="left"/>
      <w:pPr>
        <w:ind w:left="1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842E6E4">
      <w:start w:val="1"/>
      <w:numFmt w:val="bullet"/>
      <w:lvlText w:val="▪"/>
      <w:lvlJc w:val="left"/>
      <w:pPr>
        <w:ind w:left="1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C0CDF82">
      <w:start w:val="1"/>
      <w:numFmt w:val="bullet"/>
      <w:lvlText w:val="•"/>
      <w:lvlJc w:val="left"/>
      <w:pPr>
        <w:ind w:left="2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B78FBA8">
      <w:start w:val="1"/>
      <w:numFmt w:val="bullet"/>
      <w:lvlText w:val="o"/>
      <w:lvlJc w:val="left"/>
      <w:pPr>
        <w:ind w:left="3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C3C7BB4">
      <w:start w:val="1"/>
      <w:numFmt w:val="bullet"/>
      <w:lvlText w:val="▪"/>
      <w:lvlJc w:val="left"/>
      <w:pPr>
        <w:ind w:left="4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9BE80D4">
      <w:start w:val="1"/>
      <w:numFmt w:val="bullet"/>
      <w:lvlText w:val="•"/>
      <w:lvlJc w:val="left"/>
      <w:pPr>
        <w:ind w:left="4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20C9864">
      <w:start w:val="1"/>
      <w:numFmt w:val="bullet"/>
      <w:lvlText w:val="o"/>
      <w:lvlJc w:val="left"/>
      <w:pPr>
        <w:ind w:left="5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424F832">
      <w:start w:val="1"/>
      <w:numFmt w:val="bullet"/>
      <w:lvlText w:val="▪"/>
      <w:lvlJc w:val="left"/>
      <w:pPr>
        <w:ind w:left="6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AB57504"/>
    <w:multiLevelType w:val="hybridMultilevel"/>
    <w:tmpl w:val="B13CF8E0"/>
    <w:lvl w:ilvl="0" w:tplc="6ADC18EA">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D86E450">
      <w:start w:val="1"/>
      <w:numFmt w:val="bullet"/>
      <w:lvlText w:val="o"/>
      <w:lvlJc w:val="left"/>
      <w:pPr>
        <w:ind w:left="12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8F4FD66">
      <w:start w:val="1"/>
      <w:numFmt w:val="bullet"/>
      <w:lvlText w:val="▪"/>
      <w:lvlJc w:val="left"/>
      <w:pPr>
        <w:ind w:left="19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5742DE0">
      <w:start w:val="1"/>
      <w:numFmt w:val="bullet"/>
      <w:lvlText w:val="•"/>
      <w:lvlJc w:val="left"/>
      <w:pPr>
        <w:ind w:left="26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3E63FC6">
      <w:start w:val="1"/>
      <w:numFmt w:val="bullet"/>
      <w:lvlText w:val="o"/>
      <w:lvlJc w:val="left"/>
      <w:pPr>
        <w:ind w:left="33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49A65CE">
      <w:start w:val="1"/>
      <w:numFmt w:val="bullet"/>
      <w:lvlText w:val="▪"/>
      <w:lvlJc w:val="left"/>
      <w:pPr>
        <w:ind w:left="40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90C313E">
      <w:start w:val="1"/>
      <w:numFmt w:val="bullet"/>
      <w:lvlText w:val="•"/>
      <w:lvlJc w:val="left"/>
      <w:pPr>
        <w:ind w:left="48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BE6EE40">
      <w:start w:val="1"/>
      <w:numFmt w:val="bullet"/>
      <w:lvlText w:val="o"/>
      <w:lvlJc w:val="left"/>
      <w:pPr>
        <w:ind w:left="55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17A0EB4">
      <w:start w:val="1"/>
      <w:numFmt w:val="bullet"/>
      <w:lvlText w:val="▪"/>
      <w:lvlJc w:val="left"/>
      <w:pPr>
        <w:ind w:left="62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D05C1EE"/>
    <w:multiLevelType w:val="hybridMultilevel"/>
    <w:tmpl w:val="6E588BDE"/>
    <w:lvl w:ilvl="0" w:tplc="6E285908">
      <w:start w:val="1"/>
      <w:numFmt w:val="bullet"/>
      <w:lvlText w:val=""/>
      <w:lvlJc w:val="left"/>
      <w:pPr>
        <w:ind w:left="720" w:hanging="360"/>
      </w:pPr>
      <w:rPr>
        <w:rFonts w:ascii="Symbol" w:hAnsi="Symbol" w:hint="default"/>
      </w:rPr>
    </w:lvl>
    <w:lvl w:ilvl="1" w:tplc="1374CC4C">
      <w:start w:val="1"/>
      <w:numFmt w:val="bullet"/>
      <w:lvlText w:val="o"/>
      <w:lvlJc w:val="left"/>
      <w:pPr>
        <w:ind w:left="1440" w:hanging="360"/>
      </w:pPr>
      <w:rPr>
        <w:rFonts w:ascii="Courier New" w:hAnsi="Courier New" w:hint="default"/>
      </w:rPr>
    </w:lvl>
    <w:lvl w:ilvl="2" w:tplc="18F4AFB8">
      <w:start w:val="1"/>
      <w:numFmt w:val="bullet"/>
      <w:lvlText w:val=""/>
      <w:lvlJc w:val="left"/>
      <w:pPr>
        <w:ind w:left="2160" w:hanging="360"/>
      </w:pPr>
      <w:rPr>
        <w:rFonts w:ascii="Wingdings" w:hAnsi="Wingdings" w:hint="default"/>
      </w:rPr>
    </w:lvl>
    <w:lvl w:ilvl="3" w:tplc="D4320FF6">
      <w:start w:val="1"/>
      <w:numFmt w:val="bullet"/>
      <w:lvlText w:val=""/>
      <w:lvlJc w:val="left"/>
      <w:pPr>
        <w:ind w:left="2880" w:hanging="360"/>
      </w:pPr>
      <w:rPr>
        <w:rFonts w:ascii="Symbol" w:hAnsi="Symbol" w:hint="default"/>
      </w:rPr>
    </w:lvl>
    <w:lvl w:ilvl="4" w:tplc="9946A02A">
      <w:start w:val="1"/>
      <w:numFmt w:val="bullet"/>
      <w:lvlText w:val="o"/>
      <w:lvlJc w:val="left"/>
      <w:pPr>
        <w:ind w:left="3600" w:hanging="360"/>
      </w:pPr>
      <w:rPr>
        <w:rFonts w:ascii="Courier New" w:hAnsi="Courier New" w:hint="default"/>
      </w:rPr>
    </w:lvl>
    <w:lvl w:ilvl="5" w:tplc="F194560A">
      <w:start w:val="1"/>
      <w:numFmt w:val="bullet"/>
      <w:lvlText w:val=""/>
      <w:lvlJc w:val="left"/>
      <w:pPr>
        <w:ind w:left="4320" w:hanging="360"/>
      </w:pPr>
      <w:rPr>
        <w:rFonts w:ascii="Wingdings" w:hAnsi="Wingdings" w:hint="default"/>
      </w:rPr>
    </w:lvl>
    <w:lvl w:ilvl="6" w:tplc="15A4B466">
      <w:start w:val="1"/>
      <w:numFmt w:val="bullet"/>
      <w:lvlText w:val=""/>
      <w:lvlJc w:val="left"/>
      <w:pPr>
        <w:ind w:left="5040" w:hanging="360"/>
      </w:pPr>
      <w:rPr>
        <w:rFonts w:ascii="Symbol" w:hAnsi="Symbol" w:hint="default"/>
      </w:rPr>
    </w:lvl>
    <w:lvl w:ilvl="7" w:tplc="4D6459F0">
      <w:start w:val="1"/>
      <w:numFmt w:val="bullet"/>
      <w:lvlText w:val="o"/>
      <w:lvlJc w:val="left"/>
      <w:pPr>
        <w:ind w:left="5760" w:hanging="360"/>
      </w:pPr>
      <w:rPr>
        <w:rFonts w:ascii="Courier New" w:hAnsi="Courier New" w:hint="default"/>
      </w:rPr>
    </w:lvl>
    <w:lvl w:ilvl="8" w:tplc="A7482296">
      <w:start w:val="1"/>
      <w:numFmt w:val="bullet"/>
      <w:lvlText w:val=""/>
      <w:lvlJc w:val="left"/>
      <w:pPr>
        <w:ind w:left="6480" w:hanging="360"/>
      </w:pPr>
      <w:rPr>
        <w:rFonts w:ascii="Wingdings" w:hAnsi="Wingdings" w:hint="default"/>
      </w:rPr>
    </w:lvl>
  </w:abstractNum>
  <w:abstractNum w:abstractNumId="5" w15:restartNumberingAfterBreak="0">
    <w:nsid w:val="318FA49F"/>
    <w:multiLevelType w:val="hybridMultilevel"/>
    <w:tmpl w:val="1B96A270"/>
    <w:lvl w:ilvl="0" w:tplc="2996CDAE">
      <w:start w:val="1"/>
      <w:numFmt w:val="bullet"/>
      <w:lvlText w:val=""/>
      <w:lvlJc w:val="left"/>
      <w:pPr>
        <w:ind w:left="720" w:hanging="360"/>
      </w:pPr>
      <w:rPr>
        <w:rFonts w:ascii="Symbol" w:hAnsi="Symbol" w:hint="default"/>
      </w:rPr>
    </w:lvl>
    <w:lvl w:ilvl="1" w:tplc="17487A68">
      <w:start w:val="1"/>
      <w:numFmt w:val="bullet"/>
      <w:lvlText w:val="o"/>
      <w:lvlJc w:val="left"/>
      <w:pPr>
        <w:ind w:left="1440" w:hanging="360"/>
      </w:pPr>
      <w:rPr>
        <w:rFonts w:ascii="Courier New" w:hAnsi="Courier New" w:hint="default"/>
      </w:rPr>
    </w:lvl>
    <w:lvl w:ilvl="2" w:tplc="566CFD4A">
      <w:start w:val="1"/>
      <w:numFmt w:val="bullet"/>
      <w:lvlText w:val=""/>
      <w:lvlJc w:val="left"/>
      <w:pPr>
        <w:ind w:left="2160" w:hanging="360"/>
      </w:pPr>
      <w:rPr>
        <w:rFonts w:ascii="Wingdings" w:hAnsi="Wingdings" w:hint="default"/>
      </w:rPr>
    </w:lvl>
    <w:lvl w:ilvl="3" w:tplc="87647A88">
      <w:start w:val="1"/>
      <w:numFmt w:val="bullet"/>
      <w:lvlText w:val=""/>
      <w:lvlJc w:val="left"/>
      <w:pPr>
        <w:ind w:left="2880" w:hanging="360"/>
      </w:pPr>
      <w:rPr>
        <w:rFonts w:ascii="Symbol" w:hAnsi="Symbol" w:hint="default"/>
      </w:rPr>
    </w:lvl>
    <w:lvl w:ilvl="4" w:tplc="18E09590">
      <w:start w:val="1"/>
      <w:numFmt w:val="bullet"/>
      <w:lvlText w:val="o"/>
      <w:lvlJc w:val="left"/>
      <w:pPr>
        <w:ind w:left="3600" w:hanging="360"/>
      </w:pPr>
      <w:rPr>
        <w:rFonts w:ascii="Courier New" w:hAnsi="Courier New" w:hint="default"/>
      </w:rPr>
    </w:lvl>
    <w:lvl w:ilvl="5" w:tplc="275C4756">
      <w:start w:val="1"/>
      <w:numFmt w:val="bullet"/>
      <w:lvlText w:val=""/>
      <w:lvlJc w:val="left"/>
      <w:pPr>
        <w:ind w:left="4320" w:hanging="360"/>
      </w:pPr>
      <w:rPr>
        <w:rFonts w:ascii="Wingdings" w:hAnsi="Wingdings" w:hint="default"/>
      </w:rPr>
    </w:lvl>
    <w:lvl w:ilvl="6" w:tplc="0CD22F56">
      <w:start w:val="1"/>
      <w:numFmt w:val="bullet"/>
      <w:lvlText w:val=""/>
      <w:lvlJc w:val="left"/>
      <w:pPr>
        <w:ind w:left="5040" w:hanging="360"/>
      </w:pPr>
      <w:rPr>
        <w:rFonts w:ascii="Symbol" w:hAnsi="Symbol" w:hint="default"/>
      </w:rPr>
    </w:lvl>
    <w:lvl w:ilvl="7" w:tplc="4170E152">
      <w:start w:val="1"/>
      <w:numFmt w:val="bullet"/>
      <w:lvlText w:val="o"/>
      <w:lvlJc w:val="left"/>
      <w:pPr>
        <w:ind w:left="5760" w:hanging="360"/>
      </w:pPr>
      <w:rPr>
        <w:rFonts w:ascii="Courier New" w:hAnsi="Courier New" w:hint="default"/>
      </w:rPr>
    </w:lvl>
    <w:lvl w:ilvl="8" w:tplc="AEE89ED2">
      <w:start w:val="1"/>
      <w:numFmt w:val="bullet"/>
      <w:lvlText w:val=""/>
      <w:lvlJc w:val="left"/>
      <w:pPr>
        <w:ind w:left="6480" w:hanging="360"/>
      </w:pPr>
      <w:rPr>
        <w:rFonts w:ascii="Wingdings" w:hAnsi="Wingdings" w:hint="default"/>
      </w:rPr>
    </w:lvl>
  </w:abstractNum>
  <w:abstractNum w:abstractNumId="6" w15:restartNumberingAfterBreak="0">
    <w:nsid w:val="3933193B"/>
    <w:multiLevelType w:val="hybridMultilevel"/>
    <w:tmpl w:val="3C18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5BE38"/>
    <w:multiLevelType w:val="hybridMultilevel"/>
    <w:tmpl w:val="CCE88B5C"/>
    <w:lvl w:ilvl="0" w:tplc="C8A88732">
      <w:start w:val="1"/>
      <w:numFmt w:val="decimal"/>
      <w:lvlText w:val="%1."/>
      <w:lvlJc w:val="left"/>
      <w:pPr>
        <w:ind w:left="720" w:hanging="360"/>
      </w:pPr>
    </w:lvl>
    <w:lvl w:ilvl="1" w:tplc="309A075A">
      <w:start w:val="1"/>
      <w:numFmt w:val="lowerLetter"/>
      <w:lvlText w:val="%2."/>
      <w:lvlJc w:val="left"/>
      <w:pPr>
        <w:ind w:left="1440" w:hanging="360"/>
      </w:pPr>
    </w:lvl>
    <w:lvl w:ilvl="2" w:tplc="4FCE136E">
      <w:start w:val="1"/>
      <w:numFmt w:val="lowerRoman"/>
      <w:lvlText w:val="%3."/>
      <w:lvlJc w:val="right"/>
      <w:pPr>
        <w:ind w:left="2160" w:hanging="180"/>
      </w:pPr>
    </w:lvl>
    <w:lvl w:ilvl="3" w:tplc="C8A63172">
      <w:start w:val="1"/>
      <w:numFmt w:val="decimal"/>
      <w:lvlText w:val="%4."/>
      <w:lvlJc w:val="left"/>
      <w:pPr>
        <w:ind w:left="2880" w:hanging="360"/>
      </w:pPr>
    </w:lvl>
    <w:lvl w:ilvl="4" w:tplc="5AAE3C04">
      <w:start w:val="1"/>
      <w:numFmt w:val="lowerLetter"/>
      <w:lvlText w:val="%5."/>
      <w:lvlJc w:val="left"/>
      <w:pPr>
        <w:ind w:left="3600" w:hanging="360"/>
      </w:pPr>
    </w:lvl>
    <w:lvl w:ilvl="5" w:tplc="B4B634E4">
      <w:start w:val="1"/>
      <w:numFmt w:val="lowerRoman"/>
      <w:lvlText w:val="%6."/>
      <w:lvlJc w:val="right"/>
      <w:pPr>
        <w:ind w:left="4320" w:hanging="180"/>
      </w:pPr>
    </w:lvl>
    <w:lvl w:ilvl="6" w:tplc="61F0C070">
      <w:start w:val="1"/>
      <w:numFmt w:val="decimal"/>
      <w:lvlText w:val="%7."/>
      <w:lvlJc w:val="left"/>
      <w:pPr>
        <w:ind w:left="5040" w:hanging="360"/>
      </w:pPr>
    </w:lvl>
    <w:lvl w:ilvl="7" w:tplc="1942445A">
      <w:start w:val="1"/>
      <w:numFmt w:val="lowerLetter"/>
      <w:lvlText w:val="%8."/>
      <w:lvlJc w:val="left"/>
      <w:pPr>
        <w:ind w:left="5760" w:hanging="360"/>
      </w:pPr>
    </w:lvl>
    <w:lvl w:ilvl="8" w:tplc="B23E79AC">
      <w:start w:val="1"/>
      <w:numFmt w:val="lowerRoman"/>
      <w:lvlText w:val="%9."/>
      <w:lvlJc w:val="right"/>
      <w:pPr>
        <w:ind w:left="6480" w:hanging="180"/>
      </w:pPr>
    </w:lvl>
  </w:abstractNum>
  <w:abstractNum w:abstractNumId="8" w15:restartNumberingAfterBreak="0">
    <w:nsid w:val="614FF2AA"/>
    <w:multiLevelType w:val="hybridMultilevel"/>
    <w:tmpl w:val="237EDE26"/>
    <w:lvl w:ilvl="0" w:tplc="E06C46A8">
      <w:start w:val="1"/>
      <w:numFmt w:val="decimal"/>
      <w:lvlText w:val="%1."/>
      <w:lvlJc w:val="left"/>
      <w:pPr>
        <w:ind w:left="720" w:hanging="360"/>
      </w:pPr>
    </w:lvl>
    <w:lvl w:ilvl="1" w:tplc="0068D754">
      <w:start w:val="1"/>
      <w:numFmt w:val="lowerLetter"/>
      <w:lvlText w:val="%2."/>
      <w:lvlJc w:val="left"/>
      <w:pPr>
        <w:ind w:left="1440" w:hanging="360"/>
      </w:pPr>
    </w:lvl>
    <w:lvl w:ilvl="2" w:tplc="296A315C">
      <w:start w:val="1"/>
      <w:numFmt w:val="lowerRoman"/>
      <w:lvlText w:val="%3."/>
      <w:lvlJc w:val="right"/>
      <w:pPr>
        <w:ind w:left="2160" w:hanging="180"/>
      </w:pPr>
    </w:lvl>
    <w:lvl w:ilvl="3" w:tplc="ECF06726">
      <w:start w:val="1"/>
      <w:numFmt w:val="decimal"/>
      <w:lvlText w:val="%4."/>
      <w:lvlJc w:val="left"/>
      <w:pPr>
        <w:ind w:left="2880" w:hanging="360"/>
      </w:pPr>
    </w:lvl>
    <w:lvl w:ilvl="4" w:tplc="9FC4D302">
      <w:start w:val="1"/>
      <w:numFmt w:val="lowerLetter"/>
      <w:lvlText w:val="%5."/>
      <w:lvlJc w:val="left"/>
      <w:pPr>
        <w:ind w:left="3600" w:hanging="360"/>
      </w:pPr>
    </w:lvl>
    <w:lvl w:ilvl="5" w:tplc="9DB6DD52">
      <w:start w:val="1"/>
      <w:numFmt w:val="lowerRoman"/>
      <w:lvlText w:val="%6."/>
      <w:lvlJc w:val="right"/>
      <w:pPr>
        <w:ind w:left="4320" w:hanging="180"/>
      </w:pPr>
    </w:lvl>
    <w:lvl w:ilvl="6" w:tplc="4AB8F90A">
      <w:start w:val="1"/>
      <w:numFmt w:val="decimal"/>
      <w:lvlText w:val="%7."/>
      <w:lvlJc w:val="left"/>
      <w:pPr>
        <w:ind w:left="5040" w:hanging="360"/>
      </w:pPr>
    </w:lvl>
    <w:lvl w:ilvl="7" w:tplc="B238B8BA">
      <w:start w:val="1"/>
      <w:numFmt w:val="lowerLetter"/>
      <w:lvlText w:val="%8."/>
      <w:lvlJc w:val="left"/>
      <w:pPr>
        <w:ind w:left="5760" w:hanging="360"/>
      </w:pPr>
    </w:lvl>
    <w:lvl w:ilvl="8" w:tplc="59FA4BBC">
      <w:start w:val="1"/>
      <w:numFmt w:val="lowerRoman"/>
      <w:lvlText w:val="%9."/>
      <w:lvlJc w:val="right"/>
      <w:pPr>
        <w:ind w:left="6480" w:hanging="180"/>
      </w:pPr>
    </w:lvl>
  </w:abstractNum>
  <w:abstractNum w:abstractNumId="9" w15:restartNumberingAfterBreak="0">
    <w:nsid w:val="69EC6179"/>
    <w:multiLevelType w:val="hybridMultilevel"/>
    <w:tmpl w:val="5A5E25A6"/>
    <w:lvl w:ilvl="0" w:tplc="A1408A90">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88A25EE">
      <w:start w:val="1"/>
      <w:numFmt w:val="bullet"/>
      <w:lvlText w:val="o"/>
      <w:lvlJc w:val="left"/>
      <w:pPr>
        <w:ind w:left="1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5DA887E">
      <w:start w:val="1"/>
      <w:numFmt w:val="bullet"/>
      <w:lvlText w:val="▪"/>
      <w:lvlJc w:val="left"/>
      <w:pPr>
        <w:ind w:left="1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03A4158">
      <w:start w:val="1"/>
      <w:numFmt w:val="bullet"/>
      <w:lvlText w:val="•"/>
      <w:lvlJc w:val="left"/>
      <w:pPr>
        <w:ind w:left="2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93859A0">
      <w:start w:val="1"/>
      <w:numFmt w:val="bullet"/>
      <w:lvlText w:val="o"/>
      <w:lvlJc w:val="left"/>
      <w:pPr>
        <w:ind w:left="3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29652CC">
      <w:start w:val="1"/>
      <w:numFmt w:val="bullet"/>
      <w:lvlText w:val="▪"/>
      <w:lvlJc w:val="left"/>
      <w:pPr>
        <w:ind w:left="4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4621BA4">
      <w:start w:val="1"/>
      <w:numFmt w:val="bullet"/>
      <w:lvlText w:val="•"/>
      <w:lvlJc w:val="left"/>
      <w:pPr>
        <w:ind w:left="4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CF205B2">
      <w:start w:val="1"/>
      <w:numFmt w:val="bullet"/>
      <w:lvlText w:val="o"/>
      <w:lvlJc w:val="left"/>
      <w:pPr>
        <w:ind w:left="5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2903898">
      <w:start w:val="1"/>
      <w:numFmt w:val="bullet"/>
      <w:lvlText w:val="▪"/>
      <w:lvlJc w:val="left"/>
      <w:pPr>
        <w:ind w:left="6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B2415D0"/>
    <w:multiLevelType w:val="hybridMultilevel"/>
    <w:tmpl w:val="09F45542"/>
    <w:lvl w:ilvl="0" w:tplc="2D1E3412">
      <w:start w:val="1"/>
      <w:numFmt w:val="bullet"/>
      <w:lvlText w:val="-"/>
      <w:lvlJc w:val="left"/>
      <w:pPr>
        <w:ind w:left="1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37C78DA">
      <w:start w:val="1"/>
      <w:numFmt w:val="bullet"/>
      <w:lvlText w:val="o"/>
      <w:lvlJc w:val="left"/>
      <w:pPr>
        <w:ind w:left="12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1CC404E">
      <w:start w:val="1"/>
      <w:numFmt w:val="bullet"/>
      <w:lvlText w:val="▪"/>
      <w:lvlJc w:val="left"/>
      <w:pPr>
        <w:ind w:left="19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5CE6BDE">
      <w:start w:val="1"/>
      <w:numFmt w:val="bullet"/>
      <w:lvlText w:val="•"/>
      <w:lvlJc w:val="left"/>
      <w:pPr>
        <w:ind w:left="26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036BBDC">
      <w:start w:val="1"/>
      <w:numFmt w:val="bullet"/>
      <w:lvlText w:val="o"/>
      <w:lvlJc w:val="left"/>
      <w:pPr>
        <w:ind w:left="33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80232F8">
      <w:start w:val="1"/>
      <w:numFmt w:val="bullet"/>
      <w:lvlText w:val="▪"/>
      <w:lvlJc w:val="left"/>
      <w:pPr>
        <w:ind w:left="40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3C4F81A">
      <w:start w:val="1"/>
      <w:numFmt w:val="bullet"/>
      <w:lvlText w:val="•"/>
      <w:lvlJc w:val="left"/>
      <w:pPr>
        <w:ind w:left="48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8AA10B6">
      <w:start w:val="1"/>
      <w:numFmt w:val="bullet"/>
      <w:lvlText w:val="o"/>
      <w:lvlJc w:val="left"/>
      <w:pPr>
        <w:ind w:left="55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684EB08">
      <w:start w:val="1"/>
      <w:numFmt w:val="bullet"/>
      <w:lvlText w:val="▪"/>
      <w:lvlJc w:val="left"/>
      <w:pPr>
        <w:ind w:left="62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B5B5CB0"/>
    <w:multiLevelType w:val="hybridMultilevel"/>
    <w:tmpl w:val="0EFE9DA4"/>
    <w:lvl w:ilvl="0" w:tplc="189EAAD0">
      <w:start w:val="1"/>
      <w:numFmt w:val="bullet"/>
      <w:lvlText w:val="-"/>
      <w:lvlJc w:val="left"/>
      <w:pPr>
        <w:ind w:left="1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FB22AAC">
      <w:start w:val="1"/>
      <w:numFmt w:val="bullet"/>
      <w:lvlText w:val="o"/>
      <w:lvlJc w:val="left"/>
      <w:pPr>
        <w:ind w:left="1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FA6B76C">
      <w:start w:val="1"/>
      <w:numFmt w:val="bullet"/>
      <w:lvlText w:val="▪"/>
      <w:lvlJc w:val="left"/>
      <w:pPr>
        <w:ind w:left="1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87401F2">
      <w:start w:val="1"/>
      <w:numFmt w:val="bullet"/>
      <w:lvlText w:val="•"/>
      <w:lvlJc w:val="left"/>
      <w:pPr>
        <w:ind w:left="2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DA8F77A">
      <w:start w:val="1"/>
      <w:numFmt w:val="bullet"/>
      <w:lvlText w:val="o"/>
      <w:lvlJc w:val="left"/>
      <w:pPr>
        <w:ind w:left="3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1ECB60C">
      <w:start w:val="1"/>
      <w:numFmt w:val="bullet"/>
      <w:lvlText w:val="▪"/>
      <w:lvlJc w:val="left"/>
      <w:pPr>
        <w:ind w:left="4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F26F058">
      <w:start w:val="1"/>
      <w:numFmt w:val="bullet"/>
      <w:lvlText w:val="•"/>
      <w:lvlJc w:val="left"/>
      <w:pPr>
        <w:ind w:left="4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1063C9A">
      <w:start w:val="1"/>
      <w:numFmt w:val="bullet"/>
      <w:lvlText w:val="o"/>
      <w:lvlJc w:val="left"/>
      <w:pPr>
        <w:ind w:left="5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A165998">
      <w:start w:val="1"/>
      <w:numFmt w:val="bullet"/>
      <w:lvlText w:val="▪"/>
      <w:lvlJc w:val="left"/>
      <w:pPr>
        <w:ind w:left="6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98858145">
    <w:abstractNumId w:val="1"/>
  </w:num>
  <w:num w:numId="2" w16cid:durableId="573668543">
    <w:abstractNumId w:val="8"/>
  </w:num>
  <w:num w:numId="3" w16cid:durableId="1977376136">
    <w:abstractNumId w:val="7"/>
  </w:num>
  <w:num w:numId="4" w16cid:durableId="482238973">
    <w:abstractNumId w:val="4"/>
  </w:num>
  <w:num w:numId="5" w16cid:durableId="2105833345">
    <w:abstractNumId w:val="5"/>
  </w:num>
  <w:num w:numId="6" w16cid:durableId="236788976">
    <w:abstractNumId w:val="2"/>
  </w:num>
  <w:num w:numId="7" w16cid:durableId="1491828095">
    <w:abstractNumId w:val="9"/>
  </w:num>
  <w:num w:numId="8" w16cid:durableId="1421949324">
    <w:abstractNumId w:val="10"/>
  </w:num>
  <w:num w:numId="9" w16cid:durableId="1633900923">
    <w:abstractNumId w:val="3"/>
  </w:num>
  <w:num w:numId="10" w16cid:durableId="24451460">
    <w:abstractNumId w:val="11"/>
  </w:num>
  <w:num w:numId="11" w16cid:durableId="182785051">
    <w:abstractNumId w:val="0"/>
  </w:num>
  <w:num w:numId="12" w16cid:durableId="1740906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13B81"/>
    <w:rsid w:val="00022DAF"/>
    <w:rsid w:val="00037C28"/>
    <w:rsid w:val="000C0AF6"/>
    <w:rsid w:val="00117EDC"/>
    <w:rsid w:val="00135AC4"/>
    <w:rsid w:val="00184904"/>
    <w:rsid w:val="00196A69"/>
    <w:rsid w:val="001E7B04"/>
    <w:rsid w:val="001F796B"/>
    <w:rsid w:val="002978E5"/>
    <w:rsid w:val="002F48DB"/>
    <w:rsid w:val="003053BE"/>
    <w:rsid w:val="00313D1C"/>
    <w:rsid w:val="00391D18"/>
    <w:rsid w:val="003960A0"/>
    <w:rsid w:val="0041615C"/>
    <w:rsid w:val="004934B9"/>
    <w:rsid w:val="004C4743"/>
    <w:rsid w:val="005162B2"/>
    <w:rsid w:val="005E623D"/>
    <w:rsid w:val="005F700F"/>
    <w:rsid w:val="0061123E"/>
    <w:rsid w:val="00641E6C"/>
    <w:rsid w:val="00723E67"/>
    <w:rsid w:val="00753FB5"/>
    <w:rsid w:val="00755F56"/>
    <w:rsid w:val="007A0458"/>
    <w:rsid w:val="007A4423"/>
    <w:rsid w:val="007D5ABF"/>
    <w:rsid w:val="00873D74"/>
    <w:rsid w:val="008758C2"/>
    <w:rsid w:val="009334C9"/>
    <w:rsid w:val="009424CB"/>
    <w:rsid w:val="00A20B29"/>
    <w:rsid w:val="00A71E7F"/>
    <w:rsid w:val="00AA3076"/>
    <w:rsid w:val="00AF43A4"/>
    <w:rsid w:val="00BC52B4"/>
    <w:rsid w:val="00C176FF"/>
    <w:rsid w:val="00C221F6"/>
    <w:rsid w:val="00C2734E"/>
    <w:rsid w:val="00D1010D"/>
    <w:rsid w:val="00D334A8"/>
    <w:rsid w:val="00D9523C"/>
    <w:rsid w:val="00DB40E3"/>
    <w:rsid w:val="00DE5789"/>
    <w:rsid w:val="00E3623A"/>
    <w:rsid w:val="00E66ECB"/>
    <w:rsid w:val="00E927F3"/>
    <w:rsid w:val="00EB1ACE"/>
    <w:rsid w:val="00EE6E42"/>
    <w:rsid w:val="00F335B4"/>
    <w:rsid w:val="00F540FA"/>
    <w:rsid w:val="00F7532F"/>
    <w:rsid w:val="0431DA16"/>
    <w:rsid w:val="091690A8"/>
    <w:rsid w:val="0966041B"/>
    <w:rsid w:val="09EDC088"/>
    <w:rsid w:val="0BB7A932"/>
    <w:rsid w:val="11DE823A"/>
    <w:rsid w:val="147C8389"/>
    <w:rsid w:val="210E18AC"/>
    <w:rsid w:val="271368E2"/>
    <w:rsid w:val="33D82B38"/>
    <w:rsid w:val="3C19ED92"/>
    <w:rsid w:val="3F2E0024"/>
    <w:rsid w:val="3F4A6CEF"/>
    <w:rsid w:val="3FF70174"/>
    <w:rsid w:val="460497D7"/>
    <w:rsid w:val="4AA8AE93"/>
    <w:rsid w:val="4CAB85EF"/>
    <w:rsid w:val="577BF18C"/>
    <w:rsid w:val="58F40B41"/>
    <w:rsid w:val="68C05877"/>
    <w:rsid w:val="690B77E7"/>
    <w:rsid w:val="6C76BAD5"/>
    <w:rsid w:val="6DDFEC43"/>
    <w:rsid w:val="6FFE49B2"/>
    <w:rsid w:val="71DEA0AF"/>
    <w:rsid w:val="72FE48A2"/>
    <w:rsid w:val="799A4EB8"/>
    <w:rsid w:val="7BBC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8DB"/>
  </w:style>
  <w:style w:type="paragraph" w:styleId="Heading1">
    <w:name w:val="heading 1"/>
    <w:next w:val="Normal"/>
    <w:link w:val="Heading1Char"/>
    <w:uiPriority w:val="9"/>
    <w:qFormat/>
    <w:rsid w:val="00196A69"/>
    <w:pPr>
      <w:keepNext/>
      <w:keepLines/>
      <w:numPr>
        <w:numId w:val="11"/>
      </w:numPr>
      <w:spacing w:after="116" w:line="259" w:lineRule="auto"/>
      <w:ind w:left="10" w:hanging="10"/>
      <w:outlineLvl w:val="0"/>
    </w:pPr>
    <w:rPr>
      <w:rFonts w:ascii="Calibri" w:eastAsia="Calibri" w:hAnsi="Calibri" w:cs="Calibri"/>
      <w:color w:val="000000"/>
      <w:kern w:val="2"/>
      <w:sz w:val="29"/>
      <w:szCs w:val="22"/>
      <w14:ligatures w14:val="standardContextual"/>
    </w:rPr>
  </w:style>
  <w:style w:type="paragraph" w:styleId="Heading2">
    <w:name w:val="heading 2"/>
    <w:next w:val="Normal"/>
    <w:link w:val="Heading2Char"/>
    <w:uiPriority w:val="9"/>
    <w:unhideWhenUsed/>
    <w:qFormat/>
    <w:rsid w:val="00196A69"/>
    <w:pPr>
      <w:keepNext/>
      <w:keepLines/>
      <w:numPr>
        <w:ilvl w:val="1"/>
        <w:numId w:val="11"/>
      </w:numPr>
      <w:spacing w:after="402" w:line="259" w:lineRule="auto"/>
      <w:ind w:right="160"/>
      <w:outlineLvl w:val="1"/>
    </w:pPr>
    <w:rPr>
      <w:rFonts w:ascii="Calibri" w:eastAsia="Calibri" w:hAnsi="Calibri" w:cs="Calibri"/>
      <w:color w:val="000000"/>
      <w:kern w:val="2"/>
      <w:szCs w:val="22"/>
      <w14:ligatures w14:val="standardContextual"/>
    </w:rPr>
  </w:style>
  <w:style w:type="paragraph" w:styleId="Heading3">
    <w:name w:val="heading 3"/>
    <w:next w:val="Normal"/>
    <w:link w:val="Heading3Char"/>
    <w:uiPriority w:val="9"/>
    <w:unhideWhenUsed/>
    <w:qFormat/>
    <w:rsid w:val="00196A69"/>
    <w:pPr>
      <w:keepNext/>
      <w:keepLines/>
      <w:numPr>
        <w:ilvl w:val="2"/>
        <w:numId w:val="11"/>
      </w:numPr>
      <w:spacing w:after="5" w:line="248" w:lineRule="auto"/>
      <w:ind w:left="10" w:right="160" w:hanging="10"/>
      <w:outlineLvl w:val="2"/>
    </w:pPr>
    <w:rPr>
      <w:rFonts w:ascii="Calibri" w:eastAsia="Calibri" w:hAnsi="Calibri" w:cs="Calibri"/>
      <w:color w:val="000000"/>
      <w:kern w:val="2"/>
      <w:sz w:val="20"/>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A69"/>
    <w:rPr>
      <w:rFonts w:ascii="Calibri" w:eastAsia="Calibri" w:hAnsi="Calibri" w:cs="Calibri"/>
      <w:color w:val="000000"/>
      <w:kern w:val="2"/>
      <w:sz w:val="29"/>
      <w:szCs w:val="22"/>
      <w14:ligatures w14:val="standardContextual"/>
    </w:rPr>
  </w:style>
  <w:style w:type="character" w:customStyle="1" w:styleId="Heading2Char">
    <w:name w:val="Heading 2 Char"/>
    <w:basedOn w:val="DefaultParagraphFont"/>
    <w:link w:val="Heading2"/>
    <w:uiPriority w:val="9"/>
    <w:rsid w:val="00196A69"/>
    <w:rPr>
      <w:rFonts w:ascii="Calibri" w:eastAsia="Calibri" w:hAnsi="Calibri" w:cs="Calibri"/>
      <w:color w:val="000000"/>
      <w:kern w:val="2"/>
      <w:szCs w:val="22"/>
      <w14:ligatures w14:val="standardContextual"/>
    </w:rPr>
  </w:style>
  <w:style w:type="character" w:customStyle="1" w:styleId="Heading3Char">
    <w:name w:val="Heading 3 Char"/>
    <w:basedOn w:val="DefaultParagraphFont"/>
    <w:link w:val="Heading3"/>
    <w:uiPriority w:val="9"/>
    <w:rsid w:val="00196A69"/>
    <w:rPr>
      <w:rFonts w:ascii="Calibri" w:eastAsia="Calibri" w:hAnsi="Calibri" w:cs="Calibri"/>
      <w:color w:val="000000"/>
      <w:kern w:val="2"/>
      <w:sz w:val="20"/>
      <w:szCs w:val="22"/>
      <w14:ligatures w14:val="standardContextual"/>
    </w:rPr>
  </w:style>
  <w:style w:type="paragraph" w:styleId="TOC1">
    <w:name w:val="toc 1"/>
    <w:hidden/>
    <w:rsid w:val="00196A69"/>
    <w:pPr>
      <w:spacing w:after="160" w:line="259" w:lineRule="auto"/>
      <w:ind w:left="15" w:right="15"/>
    </w:pPr>
    <w:rPr>
      <w:rFonts w:ascii="Calibri" w:eastAsia="Calibri" w:hAnsi="Calibri" w:cs="Calibri"/>
      <w:color w:val="000000"/>
      <w:kern w:val="2"/>
      <w:sz w:val="22"/>
      <w:szCs w:val="22"/>
      <w14:ligatures w14:val="standardContextual"/>
    </w:rPr>
  </w:style>
  <w:style w:type="paragraph" w:styleId="TOC2">
    <w:name w:val="toc 2"/>
    <w:hidden/>
    <w:rsid w:val="00196A69"/>
    <w:pPr>
      <w:spacing w:after="160" w:line="259" w:lineRule="auto"/>
      <w:ind w:left="15" w:right="15"/>
    </w:pPr>
    <w:rPr>
      <w:rFonts w:ascii="Calibri" w:eastAsia="Calibri" w:hAnsi="Calibri" w:cs="Calibri"/>
      <w:color w:val="000000"/>
      <w:kern w:val="2"/>
      <w:sz w:val="22"/>
      <w:szCs w:val="22"/>
      <w14:ligatures w14:val="standardContextual"/>
    </w:rPr>
  </w:style>
  <w:style w:type="paragraph" w:styleId="TOC3">
    <w:name w:val="toc 3"/>
    <w:hidden/>
    <w:rsid w:val="00196A69"/>
    <w:pPr>
      <w:spacing w:after="160" w:line="259" w:lineRule="auto"/>
      <w:ind w:left="15" w:right="15"/>
    </w:pPr>
    <w:rPr>
      <w:rFonts w:ascii="Calibri" w:eastAsia="Calibri" w:hAnsi="Calibri" w:cs="Calibri"/>
      <w:color w:val="000000"/>
      <w:kern w:val="2"/>
      <w:sz w:val="22"/>
      <w:szCs w:val="22"/>
      <w14:ligatures w14:val="standardContextual"/>
    </w:rPr>
  </w:style>
  <w:style w:type="table" w:customStyle="1" w:styleId="TableGrid1">
    <w:name w:val="Table Grid1"/>
    <w:rsid w:val="00196A69"/>
    <w:rPr>
      <w:rFonts w:eastAsiaTheme="minorEastAsia"/>
      <w:kern w:val="2"/>
      <w:sz w:val="22"/>
      <w:szCs w:val="22"/>
      <w14:ligatures w14:val="standardContextual"/>
    </w:r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7D5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Hyperlink">
    <w:name w:val="Hyperlink"/>
    <w:basedOn w:val="DefaultParagraphFont"/>
    <w:uiPriority w:val="99"/>
    <w:unhideWhenUsed/>
    <w:rsid w:val="00E3623A"/>
    <w:rPr>
      <w:color w:val="0563C1" w:themeColor="hyperlink"/>
      <w:u w:val="single"/>
    </w:rPr>
  </w:style>
  <w:style w:type="character" w:styleId="UnresolvedMention">
    <w:name w:val="Unresolved Mention"/>
    <w:basedOn w:val="DefaultParagraphFont"/>
    <w:uiPriority w:val="99"/>
    <w:rsid w:val="00E36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864089">
      <w:bodyDiv w:val="1"/>
      <w:marLeft w:val="0"/>
      <w:marRight w:val="0"/>
      <w:marTop w:val="0"/>
      <w:marBottom w:val="0"/>
      <w:divBdr>
        <w:top w:val="none" w:sz="0" w:space="0" w:color="auto"/>
        <w:left w:val="none" w:sz="0" w:space="0" w:color="auto"/>
        <w:bottom w:val="none" w:sz="0" w:space="0" w:color="auto"/>
        <w:right w:val="none" w:sz="0" w:space="0" w:color="auto"/>
      </w:divBdr>
      <w:divsChild>
        <w:div w:id="1637830837">
          <w:marLeft w:val="0"/>
          <w:marRight w:val="0"/>
          <w:marTop w:val="0"/>
          <w:marBottom w:val="0"/>
          <w:divBdr>
            <w:top w:val="none" w:sz="0" w:space="0" w:color="auto"/>
            <w:left w:val="none" w:sz="0" w:space="0" w:color="auto"/>
            <w:bottom w:val="none" w:sz="0" w:space="0" w:color="auto"/>
            <w:right w:val="none" w:sz="0" w:space="0" w:color="auto"/>
          </w:divBdr>
        </w:div>
        <w:div w:id="1176462563">
          <w:marLeft w:val="0"/>
          <w:marRight w:val="0"/>
          <w:marTop w:val="0"/>
          <w:marBottom w:val="0"/>
          <w:divBdr>
            <w:top w:val="none" w:sz="0" w:space="0" w:color="auto"/>
            <w:left w:val="none" w:sz="0" w:space="0" w:color="auto"/>
            <w:bottom w:val="none" w:sz="0" w:space="0" w:color="auto"/>
            <w:right w:val="none" w:sz="0" w:space="0" w:color="auto"/>
          </w:divBdr>
        </w:div>
        <w:div w:id="32463479">
          <w:marLeft w:val="0"/>
          <w:marRight w:val="0"/>
          <w:marTop w:val="0"/>
          <w:marBottom w:val="0"/>
          <w:divBdr>
            <w:top w:val="none" w:sz="0" w:space="0" w:color="auto"/>
            <w:left w:val="none" w:sz="0" w:space="0" w:color="auto"/>
            <w:bottom w:val="none" w:sz="0" w:space="0" w:color="auto"/>
            <w:right w:val="none" w:sz="0" w:space="0" w:color="auto"/>
          </w:divBdr>
        </w:div>
        <w:div w:id="1008026407">
          <w:marLeft w:val="0"/>
          <w:marRight w:val="0"/>
          <w:marTop w:val="0"/>
          <w:marBottom w:val="0"/>
          <w:divBdr>
            <w:top w:val="none" w:sz="0" w:space="0" w:color="auto"/>
            <w:left w:val="none" w:sz="0" w:space="0" w:color="auto"/>
            <w:bottom w:val="none" w:sz="0" w:space="0" w:color="auto"/>
            <w:right w:val="none" w:sz="0" w:space="0" w:color="auto"/>
          </w:divBdr>
        </w:div>
        <w:div w:id="1440031809">
          <w:marLeft w:val="0"/>
          <w:marRight w:val="0"/>
          <w:marTop w:val="0"/>
          <w:marBottom w:val="0"/>
          <w:divBdr>
            <w:top w:val="none" w:sz="0" w:space="0" w:color="auto"/>
            <w:left w:val="none" w:sz="0" w:space="0" w:color="auto"/>
            <w:bottom w:val="none" w:sz="0" w:space="0" w:color="auto"/>
            <w:right w:val="none" w:sz="0" w:space="0" w:color="auto"/>
          </w:divBdr>
        </w:div>
        <w:div w:id="157674125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Eric Pressler</cp:lastModifiedBy>
  <cp:revision>74</cp:revision>
  <dcterms:created xsi:type="dcterms:W3CDTF">2018-02-09T21:34:00Z</dcterms:created>
  <dcterms:modified xsi:type="dcterms:W3CDTF">2023-11-14T01:17:00Z</dcterms:modified>
</cp:coreProperties>
</file>