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6FAB57F2" w:rsidR="00896AF5" w:rsidRDefault="00896AF5" w:rsidP="00896AF5">
      <w:pPr>
        <w:pStyle w:val="Heading1"/>
      </w:pPr>
      <w:r>
        <w:t xml:space="preserve">Translations </w:t>
      </w:r>
      <w:r w:rsidRPr="00FE1B9E">
        <w:t>Builder</w:t>
      </w:r>
      <w:r>
        <w:t xml:space="preserve"> Users Guide</w:t>
      </w:r>
    </w:p>
    <w:p w14:paraId="1754E832" w14:textId="77777777" w:rsidR="00896AF5" w:rsidRDefault="00896AF5" w:rsidP="00896AF5">
      <w:r w:rsidRPr="00CF3F1D">
        <w:t>Power BI provides Internationalization and localization features which make it possible to build multi-language reports. For example, you can design a Power BI report that renders in English for some users while rendering in Spanish, French, German or Dutch for other users. If a company or organization has the requirement of building Power BI reports that support multiple languages, it's no longer necessary to clone and maintain a separate PBIX project file for each language. Instead, they can increase reuse and lower report maintenance by designing and implementing multi-language reports.</w:t>
      </w:r>
    </w:p>
    <w:p w14:paraId="611341B6" w14:textId="77777777" w:rsidR="00896AF5" w:rsidRDefault="00896AF5" w:rsidP="00896AF5">
      <w:pPr>
        <w:pStyle w:val="Heading3"/>
      </w:pPr>
      <w:r>
        <w:t>Using Translations Builder as an External Tool for Power BI Desktop</w:t>
      </w:r>
    </w:p>
    <w:p w14:paraId="04D89949" w14:textId="6A6082E1" w:rsidR="00896AF5" w:rsidRDefault="00896AF5" w:rsidP="00896AF5">
      <w:r>
        <w:t>xxx</w:t>
      </w:r>
    </w:p>
    <w:p w14:paraId="047D38ED" w14:textId="77777777" w:rsidR="00896AF5" w:rsidRDefault="00896AF5" w:rsidP="00896AF5">
      <w:pPr>
        <w:pStyle w:val="Heading3"/>
      </w:pPr>
      <w:r>
        <w:t>Adding a Secondary Culture</w:t>
      </w:r>
    </w:p>
    <w:p w14:paraId="52FD8070" w14:textId="77777777" w:rsidR="00896AF5" w:rsidRDefault="00896AF5" w:rsidP="00896AF5">
      <w:r>
        <w:t>Video provides a powerful way to help you prove your point. When you click Online Video, you can paste in the embed code for the video you want to add. You can also type a keyword to search online for the video that best fits your document.</w:t>
      </w:r>
    </w:p>
    <w:p w14:paraId="62352632" w14:textId="77777777" w:rsidR="00896AF5" w:rsidRDefault="00896AF5" w:rsidP="00896AF5">
      <w:r>
        <w:rPr>
          <w:noProof/>
        </w:rPr>
        <w:drawing>
          <wp:inline distT="0" distB="0" distL="0" distR="0" wp14:anchorId="1C518FB6" wp14:editId="0002F25E">
            <wp:extent cx="4706635" cy="128366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6635" cy="1283668"/>
                    </a:xfrm>
                    <a:prstGeom prst="rect">
                      <a:avLst/>
                    </a:prstGeom>
                    <a:noFill/>
                    <a:ln>
                      <a:noFill/>
                    </a:ln>
                  </pic:spPr>
                </pic:pic>
              </a:graphicData>
            </a:graphic>
          </wp:inline>
        </w:drawing>
      </w:r>
    </w:p>
    <w:p w14:paraId="2C074061" w14:textId="77777777" w:rsidR="00896AF5" w:rsidRDefault="00896AF5" w:rsidP="00896AF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3D9884" w14:textId="77777777" w:rsidR="00896AF5" w:rsidRDefault="00896AF5" w:rsidP="00896AF5">
      <w:r>
        <w:t>Reading is easier, too, in the new Reading view. You can collapse parts of the document and focus on the text you want. If you need to stop reading before you reach the end, Word remembers where you left off - even on another device.</w:t>
      </w:r>
    </w:p>
    <w:p w14:paraId="2F10BA2C" w14:textId="77777777" w:rsidR="00896AF5" w:rsidRPr="00FE1B9E" w:rsidRDefault="00896AF5" w:rsidP="00896AF5"/>
    <w:p w14:paraId="2FC308FF" w14:textId="77777777" w:rsidR="00896AF5" w:rsidRDefault="00896AF5" w:rsidP="00896AF5">
      <w:pPr>
        <w:pStyle w:val="Heading3"/>
      </w:pPr>
      <w:r>
        <w:t>Creating Translations by Hand</w:t>
      </w:r>
    </w:p>
    <w:p w14:paraId="683CDE66" w14:textId="77777777" w:rsidR="00896AF5" w:rsidRDefault="00896AF5" w:rsidP="00896AF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22CDF00" w14:textId="77777777" w:rsidR="00896AF5" w:rsidRDefault="00896AF5" w:rsidP="00896AF5">
      <w:r>
        <w:t>Themes and styles also help keep your document coordinated. When you click Design and choose a new Theme, the pictures, charts, and SmartArt graphics change to match your new theme. When you apply styles, your headings change to match the new theme.</w:t>
      </w:r>
    </w:p>
    <w:p w14:paraId="0E73C4B7" w14:textId="77777777" w:rsidR="00896AF5" w:rsidRDefault="00896AF5" w:rsidP="00896AF5">
      <w:pPr>
        <w:pStyle w:val="Heading3"/>
      </w:pPr>
      <w:r>
        <w:t>Creating Machine Translations using the Azure Translation Service</w:t>
      </w:r>
    </w:p>
    <w:p w14:paraId="0A4E5F6D" w14:textId="77777777" w:rsidR="00896AF5" w:rsidRDefault="00896AF5" w:rsidP="00896AF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BAF92E3" w14:textId="77777777" w:rsidR="00896AF5" w:rsidRDefault="00896AF5" w:rsidP="00896AF5">
      <w:r>
        <w:rPr>
          <w:noProof/>
        </w:rPr>
        <w:drawing>
          <wp:inline distT="0" distB="0" distL="0" distR="0" wp14:anchorId="0C18AAF0" wp14:editId="296261CD">
            <wp:extent cx="2654135" cy="919406"/>
            <wp:effectExtent l="0" t="0" r="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05" cy="956842"/>
                    </a:xfrm>
                    <a:prstGeom prst="rect">
                      <a:avLst/>
                    </a:prstGeom>
                    <a:noFill/>
                    <a:ln>
                      <a:noFill/>
                    </a:ln>
                  </pic:spPr>
                </pic:pic>
              </a:graphicData>
            </a:graphic>
          </wp:inline>
        </w:drawing>
      </w:r>
    </w:p>
    <w:p w14:paraId="19A31ACF" w14:textId="77777777" w:rsidR="00896AF5" w:rsidRDefault="00896AF5" w:rsidP="00896AF5">
      <w:r>
        <w:t>Themes and styles also help keep your document coordinated. When you click Design and choose a new Theme, the pictures, charts, and SmartArt graphics change to match your new theme. When you apply styles, your headings change to match the new theme.</w:t>
      </w:r>
    </w:p>
    <w:p w14:paraId="214832EB" w14:textId="77777777" w:rsidR="00896AF5" w:rsidRDefault="00896AF5" w:rsidP="00896AF5">
      <w:r>
        <w:rPr>
          <w:noProof/>
        </w:rPr>
        <w:lastRenderedPageBreak/>
        <w:drawing>
          <wp:inline distT="0" distB="0" distL="0" distR="0" wp14:anchorId="3E4EC804" wp14:editId="6F5C1A51">
            <wp:extent cx="4274680" cy="1910545"/>
            <wp:effectExtent l="0" t="0" r="0" b="0"/>
            <wp:docPr id="52" name="Picture 5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pplication&#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8549" cy="1916744"/>
                    </a:xfrm>
                    <a:prstGeom prst="rect">
                      <a:avLst/>
                    </a:prstGeom>
                    <a:noFill/>
                    <a:ln>
                      <a:noFill/>
                    </a:ln>
                  </pic:spPr>
                </pic:pic>
              </a:graphicData>
            </a:graphic>
          </wp:inline>
        </w:drawing>
      </w:r>
    </w:p>
    <w:p w14:paraId="69D6324B" w14:textId="77777777" w:rsidR="00896AF5" w:rsidRPr="00FE1B9E" w:rsidRDefault="00896AF5" w:rsidP="00896AF5"/>
    <w:p w14:paraId="595447AD" w14:textId="77777777" w:rsidR="00896AF5" w:rsidRPr="00FE1B9E" w:rsidRDefault="00896AF5" w:rsidP="00896AF5">
      <w:pPr>
        <w:pStyle w:val="Heading2"/>
      </w:pPr>
      <w:r>
        <w:t>Developers Guide</w:t>
      </w:r>
    </w:p>
    <w:p w14:paraId="114EAF49" w14:textId="77777777" w:rsidR="00896AF5" w:rsidRDefault="00896AF5" w:rsidP="00896AF5">
      <w:r>
        <w:br w:type="page"/>
      </w:r>
    </w:p>
    <w:p w14:paraId="12A74B87" w14:textId="77777777" w:rsidR="00896AF5" w:rsidRDefault="00896AF5" w:rsidP="00896AF5"/>
    <w:p w14:paraId="370942E0" w14:textId="77777777" w:rsidR="00896AF5" w:rsidRPr="00FE1B9E" w:rsidRDefault="00896AF5" w:rsidP="00896AF5"/>
    <w:p w14:paraId="79575421" w14:textId="77777777" w:rsidR="00896AF5" w:rsidRPr="00FE1B9E" w:rsidRDefault="00896AF5" w:rsidP="00896AF5"/>
    <w:p w14:paraId="26435E24" w14:textId="77777777" w:rsidR="00896AF5" w:rsidRPr="00FE1B9E" w:rsidRDefault="00896AF5" w:rsidP="00896AF5"/>
    <w:p w14:paraId="017F5124" w14:textId="77777777" w:rsidR="00896AF5" w:rsidRPr="00FE1B9E" w:rsidRDefault="00896AF5" w:rsidP="00896AF5"/>
    <w:p w14:paraId="0C587F30" w14:textId="77777777" w:rsidR="00896AF5" w:rsidRPr="00FE1B9E" w:rsidRDefault="00896AF5" w:rsidP="00896AF5"/>
    <w:p w14:paraId="3A141541" w14:textId="77777777" w:rsidR="00896AF5" w:rsidRPr="00FE1B9E" w:rsidRDefault="00896AF5" w:rsidP="00896AF5"/>
    <w:p w14:paraId="2F80222A" w14:textId="77777777" w:rsidR="00896AF5" w:rsidRPr="00FE1B9E" w:rsidRDefault="00896AF5" w:rsidP="00896AF5"/>
    <w:p w14:paraId="61AB623F" w14:textId="77777777" w:rsidR="00896AF5" w:rsidRPr="00FE1B9E" w:rsidRDefault="00896AF5" w:rsidP="00896AF5"/>
    <w:p w14:paraId="06E5058C" w14:textId="77777777" w:rsidR="00896AF5" w:rsidRPr="00FE1B9E" w:rsidRDefault="00896AF5" w:rsidP="00896AF5"/>
    <w:p w14:paraId="1B128C9A" w14:textId="77777777" w:rsidR="00896AF5" w:rsidRPr="00FE1B9E" w:rsidRDefault="00896AF5" w:rsidP="00896AF5"/>
    <w:p w14:paraId="31A8A106" w14:textId="77777777" w:rsidR="00896AF5" w:rsidRPr="00FE1B9E" w:rsidRDefault="00896AF5" w:rsidP="00896AF5"/>
    <w:p w14:paraId="2D363C0C" w14:textId="77777777" w:rsidR="00896AF5" w:rsidRPr="00FE1B9E" w:rsidRDefault="00896AF5" w:rsidP="00896AF5"/>
    <w:p w14:paraId="14AA5C2C" w14:textId="77777777" w:rsidR="00896AF5" w:rsidRPr="00FE1B9E" w:rsidRDefault="00896AF5" w:rsidP="00896AF5"/>
    <w:p w14:paraId="669EC638" w14:textId="77777777" w:rsidR="00896AF5" w:rsidRPr="00FE1B9E" w:rsidRDefault="00896AF5" w:rsidP="00896AF5"/>
    <w:p w14:paraId="7427420F" w14:textId="77777777" w:rsidR="00896AF5" w:rsidRPr="00FE1B9E" w:rsidRDefault="00896AF5" w:rsidP="00896AF5"/>
    <w:p w14:paraId="211E32FC" w14:textId="77777777" w:rsidR="00896AF5" w:rsidRPr="00FE1B9E" w:rsidRDefault="00896AF5" w:rsidP="00896AF5"/>
    <w:p w14:paraId="1E96B901" w14:textId="77777777" w:rsidR="00896AF5" w:rsidRPr="00FE1B9E" w:rsidRDefault="00896AF5" w:rsidP="00896AF5"/>
    <w:p w14:paraId="17440B78" w14:textId="77777777" w:rsidR="00896AF5" w:rsidRPr="00FE1B9E" w:rsidRDefault="00896AF5" w:rsidP="00896AF5"/>
    <w:p w14:paraId="2878C599" w14:textId="77777777" w:rsidR="00896AF5" w:rsidRPr="00FE1B9E" w:rsidRDefault="00896AF5" w:rsidP="00896AF5"/>
    <w:p w14:paraId="3C41519A" w14:textId="77777777" w:rsidR="00896AF5" w:rsidRPr="00FE1B9E" w:rsidRDefault="00896AF5" w:rsidP="00896AF5"/>
    <w:p w14:paraId="30E464AD" w14:textId="77777777" w:rsidR="00896AF5" w:rsidRPr="00FE1B9E" w:rsidRDefault="00896AF5" w:rsidP="00896AF5"/>
    <w:p w14:paraId="44F7119F" w14:textId="77777777" w:rsidR="00896AF5" w:rsidRPr="00FE1B9E" w:rsidRDefault="00896AF5" w:rsidP="00896AF5"/>
    <w:p w14:paraId="556BD342" w14:textId="77777777" w:rsidR="00896AF5" w:rsidRPr="00FE1B9E" w:rsidRDefault="00896AF5" w:rsidP="00896AF5"/>
    <w:p w14:paraId="2494644B" w14:textId="77777777" w:rsidR="00896AF5" w:rsidRPr="00FE1B9E" w:rsidRDefault="00896AF5" w:rsidP="00896AF5"/>
    <w:p w14:paraId="6BD85880" w14:textId="77777777" w:rsidR="00896AF5" w:rsidRPr="00FE1B9E" w:rsidRDefault="00896AF5" w:rsidP="00896AF5"/>
    <w:p w14:paraId="65C81CBC" w14:textId="77777777" w:rsidR="00896AF5" w:rsidRPr="00FE1B9E" w:rsidRDefault="00896AF5" w:rsidP="00896AF5"/>
    <w:p w14:paraId="49034A6A" w14:textId="77777777" w:rsidR="00896AF5" w:rsidRPr="00FE1B9E" w:rsidRDefault="00896AF5" w:rsidP="00896AF5"/>
    <w:p w14:paraId="1E4A907D" w14:textId="77777777" w:rsidR="00896AF5" w:rsidRPr="00FE1B9E" w:rsidRDefault="00896AF5" w:rsidP="00896AF5"/>
    <w:p w14:paraId="2D95C5EE" w14:textId="77777777" w:rsidR="00896AF5" w:rsidRPr="00FE1B9E" w:rsidRDefault="00896AF5" w:rsidP="00896AF5"/>
    <w:p w14:paraId="65D70FFA" w14:textId="77777777" w:rsidR="00896AF5" w:rsidRPr="00FE1B9E" w:rsidRDefault="00896AF5" w:rsidP="00896AF5">
      <w:pPr>
        <w:tabs>
          <w:tab w:val="left" w:pos="7001"/>
        </w:tabs>
      </w:pPr>
      <w:r>
        <w:tab/>
      </w:r>
    </w:p>
    <w:p w14:paraId="75A492FA" w14:textId="5B85EEA1" w:rsidR="00262619" w:rsidRPr="00287965" w:rsidRDefault="00262619" w:rsidP="00287965"/>
    <w:sectPr w:rsidR="00262619" w:rsidRPr="00287965" w:rsidSect="0074345C">
      <w:headerReference w:type="default" r:id="rId15"/>
      <w:footerReference w:type="default" r:id="rId16"/>
      <w:headerReference w:type="first" r:id="rId17"/>
      <w:footerReference w:type="first" r:id="rId1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A4FD" w14:textId="77777777" w:rsidR="00F62561" w:rsidRDefault="00F62561" w:rsidP="002754DA">
      <w:pPr>
        <w:spacing w:before="0" w:after="0"/>
      </w:pPr>
      <w:r>
        <w:separator/>
      </w:r>
    </w:p>
  </w:endnote>
  <w:endnote w:type="continuationSeparator" w:id="0">
    <w:p w14:paraId="7C290D33" w14:textId="77777777" w:rsidR="00F62561" w:rsidRDefault="00F62561"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F3B5" w14:textId="773CDDDF" w:rsidR="00C716DD" w:rsidRDefault="00C716DD" w:rsidP="00D13E78">
    <w:pPr>
      <w:pStyle w:val="Footer"/>
      <w:pBdr>
        <w:top w:val="single" w:sz="4" w:space="0" w:color="auto"/>
      </w:pBdr>
      <w:spacing w:before="0"/>
    </w:pPr>
    <w:r>
      <w:t>© Critical Path Training. 2019. All Rights Reserved</w:t>
    </w:r>
    <w:r>
      <w:tab/>
    </w:r>
    <w:r>
      <w:tab/>
    </w:r>
    <w:r>
      <w:fldChar w:fldCharType="begin"/>
    </w:r>
    <w:r>
      <w:instrText xml:space="preserve"> PAGE  \* MERGEFORMAT </w:instrText>
    </w:r>
    <w:r>
      <w:fldChar w:fldCharType="separate"/>
    </w:r>
    <w:r>
      <w:rPr>
        <w:noProof/>
      </w:rPr>
      <w:t>24</w:t>
    </w:r>
    <w:r>
      <w:fldChar w:fldCharType="end"/>
    </w:r>
  </w:p>
  <w:p w14:paraId="6AA1DA7A" w14:textId="61E46A4D" w:rsidR="00C716DD" w:rsidRDefault="00C716DD" w:rsidP="00D13E78">
    <w:pPr>
      <w:pStyle w:val="Footer"/>
      <w:pBdr>
        <w:top w:val="single" w:sz="4" w:space="0" w:color="auto"/>
      </w:pBdr>
      <w:spacing w:before="0"/>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F6F5" w14:textId="77777777" w:rsidR="00F62561" w:rsidRDefault="00F62561" w:rsidP="002754DA">
      <w:pPr>
        <w:spacing w:before="0" w:after="0"/>
      </w:pPr>
      <w:r>
        <w:separator/>
      </w:r>
    </w:p>
  </w:footnote>
  <w:footnote w:type="continuationSeparator" w:id="0">
    <w:p w14:paraId="51FA10E0" w14:textId="77777777" w:rsidR="00F62561" w:rsidRDefault="00F62561"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2DD3" w14:textId="3017EEFC" w:rsidR="00C716DD" w:rsidRDefault="00C716DD" w:rsidP="001E75B6">
    <w:pPr>
      <w:pStyle w:val="Header"/>
      <w:pBdr>
        <w:bottom w:val="single" w:sz="4" w:space="0" w:color="auto"/>
      </w:pBdr>
      <w:tabs>
        <w:tab w:val="clear" w:pos="6480"/>
        <w:tab w:val="clear" w:pos="10800"/>
        <w:tab w:val="left" w:pos="6195"/>
      </w:tabs>
      <w:spacing w:before="240"/>
    </w:pPr>
    <w:r>
      <w:t>PBD365: Power BI Developer Bootcamp</w:t>
    </w:r>
    <w:r>
      <w:tab/>
    </w:r>
  </w:p>
  <w:p w14:paraId="077EFF5A" w14:textId="4D7B54EE" w:rsidR="00C716DD" w:rsidRDefault="00C716DD" w:rsidP="001E75B6">
    <w:pPr>
      <w:pStyle w:val="Header"/>
      <w:pBdr>
        <w:bottom w:val="single" w:sz="4" w:space="0" w:color="auto"/>
      </w:pBdr>
      <w:spacing w:before="240"/>
    </w:pPr>
    <w:r>
      <w:t>Module 05 Lab:</w:t>
    </w:r>
    <w:r w:rsidRPr="00E730F4">
      <w:t xml:space="preserve"> Getting Started with the Power BI Developer Tools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896AF5">
      <w:rPr>
        <w:rFonts w:cs="Arial"/>
        <w:noProof/>
      </w:rPr>
      <w:t>Nov 23, 2022</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4"/>
  </w:num>
  <w:num w:numId="2" w16cid:durableId="489492734">
    <w:abstractNumId w:val="7"/>
  </w:num>
  <w:num w:numId="3" w16cid:durableId="59791875">
    <w:abstractNumId w:val="9"/>
  </w:num>
  <w:num w:numId="4" w16cid:durableId="1533495333">
    <w:abstractNumId w:val="5"/>
  </w:num>
  <w:num w:numId="5" w16cid:durableId="1906449883">
    <w:abstractNumId w:val="6"/>
  </w:num>
  <w:num w:numId="6" w16cid:durableId="903489709">
    <w:abstractNumId w:val="13"/>
  </w:num>
  <w:num w:numId="7" w16cid:durableId="21197943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8"/>
  </w:num>
  <w:num w:numId="18" w16cid:durableId="1495297879">
    <w:abstractNumId w:val="1"/>
  </w:num>
  <w:num w:numId="19" w16cid:durableId="1921059512">
    <w:abstractNumId w:val="10"/>
  </w:num>
  <w:num w:numId="20" w16cid:durableId="1143546882">
    <w:abstractNumId w:val="3"/>
  </w:num>
  <w:num w:numId="21" w16cid:durableId="890002651">
    <w:abstractNumId w:val="0"/>
  </w:num>
  <w:num w:numId="22" w16cid:durableId="1623000436">
    <w:abstractNumId w:val="12"/>
  </w:num>
  <w:num w:numId="23" w16cid:durableId="661466576">
    <w:abstractNumId w:val="11"/>
  </w:num>
  <w:num w:numId="24" w16cid:durableId="666322088">
    <w:abstractNumId w:val="14"/>
  </w:num>
  <w:num w:numId="25" w16cid:durableId="10498384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805"/>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275F"/>
    <w:rsid w:val="009B7A93"/>
    <w:rsid w:val="009C016D"/>
    <w:rsid w:val="009C0441"/>
    <w:rsid w:val="009C0444"/>
    <w:rsid w:val="009C61A8"/>
    <w:rsid w:val="009C6E7B"/>
    <w:rsid w:val="009D168C"/>
    <w:rsid w:val="009D170F"/>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4D70"/>
    <w:rsid w:val="00CD7241"/>
    <w:rsid w:val="00CE155F"/>
    <w:rsid w:val="00CE3655"/>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customXml/itemProps5.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2</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5</cp:revision>
  <cp:lastPrinted>2015-10-27T18:03:00Z</cp:lastPrinted>
  <dcterms:created xsi:type="dcterms:W3CDTF">2022-11-23T21:21:00Z</dcterms:created>
  <dcterms:modified xsi:type="dcterms:W3CDTF">2022-11-23T21:37:00Z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