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51D61412" w:rsidR="00896AF5" w:rsidRDefault="00896AF5" w:rsidP="00896AF5">
      <w:pPr>
        <w:pStyle w:val="Heading1"/>
      </w:pPr>
      <w:r>
        <w:t>User Guide</w:t>
      </w:r>
      <w:r w:rsidR="00DB26BD">
        <w:t xml:space="preserve"> for </w:t>
      </w:r>
      <w:r w:rsidR="00DB26BD">
        <w:t xml:space="preserve">Translations </w:t>
      </w:r>
      <w:r w:rsidR="00DB26BD" w:rsidRPr="00FE1B9E">
        <w:t>Builder</w:t>
      </w:r>
    </w:p>
    <w:p w14:paraId="1754E832" w14:textId="08E6B671" w:rsidR="00896AF5" w:rsidRDefault="00DB26BD" w:rsidP="00DB26BD">
      <w:pPr>
        <w:pStyle w:val="LabExerciseCallout"/>
      </w:pPr>
      <w:r>
        <w:t>This document provides information you need to become productive with Translations Builder</w:t>
      </w:r>
      <w:r w:rsidR="00896AF5" w:rsidRPr="00CF3F1D">
        <w:t>.</w:t>
      </w:r>
    </w:p>
    <w:p w14:paraId="3C6A94C4" w14:textId="7313896C" w:rsidR="006A32E9" w:rsidRDefault="006A32E9" w:rsidP="006A32E9">
      <w:pPr>
        <w:pStyle w:val="Heading3"/>
      </w:pPr>
      <w:r>
        <w:t>Getting Started</w:t>
      </w:r>
    </w:p>
    <w:p w14:paraId="4F8BF75C" w14:textId="1B28B47B" w:rsidR="006A32E9" w:rsidRDefault="006A32E9" w:rsidP="006A32E9">
      <w:r>
        <w:t>When it comes to localizing Power BI artifacts such as datasets and reports, there are three different types of translations.</w:t>
      </w:r>
    </w:p>
    <w:p w14:paraId="03A0808B" w14:textId="0A00610B" w:rsidR="006A32E9" w:rsidRDefault="006A32E9" w:rsidP="006A32E9">
      <w:pPr>
        <w:pStyle w:val="ListParagraph"/>
        <w:numPr>
          <w:ilvl w:val="0"/>
          <w:numId w:val="33"/>
        </w:numPr>
      </w:pPr>
      <w:r>
        <w:t>Metadata Translations</w:t>
      </w:r>
    </w:p>
    <w:p w14:paraId="4B97AC47" w14:textId="22381022" w:rsidR="006A32E9" w:rsidRDefault="006A32E9" w:rsidP="006A32E9">
      <w:pPr>
        <w:pStyle w:val="ListParagraph"/>
        <w:numPr>
          <w:ilvl w:val="0"/>
          <w:numId w:val="33"/>
        </w:numPr>
      </w:pPr>
      <w:r>
        <w:t>Report Label Translations</w:t>
      </w:r>
    </w:p>
    <w:p w14:paraId="5BCFBCA6" w14:textId="6B6594FE" w:rsidR="006A32E9" w:rsidRPr="006A32E9" w:rsidRDefault="006A32E9" w:rsidP="006A32E9">
      <w:pPr>
        <w:pStyle w:val="ListParagraph"/>
        <w:numPr>
          <w:ilvl w:val="0"/>
          <w:numId w:val="33"/>
        </w:numPr>
      </w:pPr>
      <w:r>
        <w:t>Data Translations</w:t>
      </w:r>
    </w:p>
    <w:p w14:paraId="59361729" w14:textId="1CF335BF" w:rsidR="006A32E9" w:rsidRDefault="006A32E9" w:rsidP="006A32E9">
      <w:r w:rsidRPr="00502725">
        <w:rPr>
          <w:b/>
          <w:bCs/>
        </w:rPr>
        <w:t xml:space="preserve">Metadata </w:t>
      </w:r>
      <w:r w:rsidRPr="00502725">
        <w:rPr>
          <w:b/>
          <w:bCs/>
        </w:rPr>
        <w:t>t</w:t>
      </w:r>
      <w:r w:rsidRPr="00502725">
        <w:rPr>
          <w:b/>
          <w:bCs/>
        </w:rPr>
        <w:t>ranslations</w:t>
      </w:r>
      <w:r>
        <w:t xml:space="preserve"> provides localized values for dataset objects</w:t>
      </w:r>
      <w:r w:rsidR="00502725">
        <w:t>. The object types which support metadata translation include tables, columns, measures, hierarchies and hierarchy levels. Metadata translations are the easiest to create, managed and integrate into a Power BI report experience. By using the machine translation features of Translations Builder, you can add all the metadata translations you need to test a Power BI report in a matter of minutes.</w:t>
      </w:r>
    </w:p>
    <w:p w14:paraId="0B2357A4" w14:textId="4195BA7E" w:rsidR="006A32E9" w:rsidRDefault="006A32E9" w:rsidP="006A32E9">
      <w:r w:rsidRPr="00502725">
        <w:rPr>
          <w:b/>
          <w:bCs/>
        </w:rPr>
        <w:t xml:space="preserve">Report </w:t>
      </w:r>
      <w:r w:rsidR="00502725" w:rsidRPr="00502725">
        <w:rPr>
          <w:b/>
          <w:bCs/>
        </w:rPr>
        <w:t>l</w:t>
      </w:r>
      <w:r w:rsidRPr="00502725">
        <w:rPr>
          <w:b/>
          <w:bCs/>
        </w:rPr>
        <w:t xml:space="preserve">abel </w:t>
      </w:r>
      <w:r w:rsidR="00502725" w:rsidRPr="00502725">
        <w:rPr>
          <w:b/>
          <w:bCs/>
        </w:rPr>
        <w:t>t</w:t>
      </w:r>
      <w:r w:rsidRPr="00502725">
        <w:rPr>
          <w:b/>
          <w:bCs/>
        </w:rPr>
        <w:t>ranslations</w:t>
      </w:r>
      <w:r w:rsidR="00502725">
        <w:t xml:space="preserve"> provide localized values for text-based elements on a report that are not directly associated with a dataset object. Examples of report labels include the report title, section heading and button captions. Report label translations are harder to create and manage than metadata translations because Power BI provides no direct feature to integrate them. Translations Builder solves this problem by creating a hidden table in the data model named Localized Labels and it adds a hidden measure </w:t>
      </w:r>
      <w:r w:rsidR="00F054CF">
        <w:t xml:space="preserve">to track the translations for </w:t>
      </w:r>
      <w:r w:rsidR="00502725">
        <w:t>each report label</w:t>
      </w:r>
      <w:r w:rsidR="00F054CF">
        <w:t xml:space="preserve"> that requires localization</w:t>
      </w:r>
      <w:r w:rsidR="00502725">
        <w:t>.</w:t>
      </w:r>
    </w:p>
    <w:p w14:paraId="3922E037" w14:textId="0DF24A64" w:rsidR="006A32E9" w:rsidRPr="006A32E9" w:rsidRDefault="006A32E9" w:rsidP="006A32E9">
      <w:r w:rsidRPr="00F054CF">
        <w:rPr>
          <w:b/>
          <w:bCs/>
        </w:rPr>
        <w:t xml:space="preserve">Data </w:t>
      </w:r>
      <w:r w:rsidR="00F054CF" w:rsidRPr="00F054CF">
        <w:rPr>
          <w:b/>
          <w:bCs/>
        </w:rPr>
        <w:t>t</w:t>
      </w:r>
      <w:r w:rsidRPr="00F054CF">
        <w:rPr>
          <w:b/>
          <w:bCs/>
        </w:rPr>
        <w:t>ranslations</w:t>
      </w:r>
      <w:r w:rsidR="00F054CF">
        <w:t xml:space="preserve"> provide translated values for text-based columns from the rows of data shown in a report. Data translations are harder to design and implement as the underlying datasource must be designed with additional columns for each language that needs to be supported. Once the underlying datasource has been extended with extra translation columns, you can use the new feature in Power BI Desktop named Field Parameters to design a scheme that allows a report to provide a mechanism where filtering can be used to load the data translations for a specific language.</w:t>
      </w:r>
    </w:p>
    <w:p w14:paraId="07CC470F" w14:textId="084AE61D" w:rsidR="006A32E9" w:rsidRDefault="006A32E9" w:rsidP="006A32E9">
      <w:pPr>
        <w:pStyle w:val="Heading4"/>
      </w:pPr>
      <w:r>
        <w:t>Translations Builder Configuration Options</w:t>
      </w:r>
    </w:p>
    <w:p w14:paraId="075E5026" w14:textId="41BA1153" w:rsidR="006A32E9" w:rsidRDefault="006A32E9" w:rsidP="006A32E9">
      <w:r>
        <w:t>Inbox/Outbox to facilitate workflows associated with gathering and integrating human translations</w:t>
      </w:r>
    </w:p>
    <w:p w14:paraId="1A378767" w14:textId="7CD81281" w:rsidR="006A32E9" w:rsidRPr="006A32E9" w:rsidRDefault="006A32E9" w:rsidP="006A32E9">
      <w:r>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5F271D">
      <w:pPr>
        <w:pStyle w:val="Callout"/>
      </w:pPr>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5F271D">
      <w:pPr>
        <w:pStyle w:val="Callout"/>
      </w:pPr>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lastRenderedPageBreak/>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 xml:space="preserve">Adding </w:t>
      </w:r>
      <w:r>
        <w:t xml:space="preserve">Report Label </w:t>
      </w:r>
      <w:r>
        <w:t>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Show command to create table</w:t>
      </w:r>
    </w:p>
    <w:p w14:paraId="2B32F5D2" w14:textId="7904D840" w:rsidR="005F271D" w:rsidRDefault="005F271D" w:rsidP="005F271D">
      <w:r>
        <w:t>Create simple label</w:t>
      </w:r>
    </w:p>
    <w:p w14:paraId="74644C17" w14:textId="41B6C8C5" w:rsidR="005E25AF" w:rsidRDefault="005E25AF" w:rsidP="005F271D">
      <w:r>
        <w:t>Show behind the scenes what has been created</w:t>
      </w:r>
    </w:p>
    <w:p w14:paraId="49E901BD" w14:textId="3380EF2C" w:rsidR="005F271D" w:rsidRDefault="005E25AF" w:rsidP="005F271D">
      <w:r>
        <w:t>Delete all and add multiple labels at once</w:t>
      </w:r>
    </w:p>
    <w:p w14:paraId="1230E8D8" w14:textId="26F53AB0" w:rsidR="005E25AF" w:rsidRDefault="005E25AF" w:rsidP="005F271D">
      <w:r>
        <w:t>Import labels from a file</w:t>
      </w:r>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While the Localized Labels table is hidden from report authors, the Translated Localized Labels table is not hidden. That is what report authors use to create translated report labels</w:t>
      </w:r>
    </w:p>
    <w:p w14:paraId="178764AD" w14:textId="77777777" w:rsidR="005E25AF" w:rsidRPr="005F271D" w:rsidRDefault="005E25AF" w:rsidP="005F271D"/>
    <w:p w14:paraId="789DC48C" w14:textId="706CEA6C" w:rsidR="005E25AF" w:rsidRDefault="005E25AF" w:rsidP="005E25AF">
      <w:pPr>
        <w:pStyle w:val="Heading4"/>
      </w:pPr>
      <w:r>
        <w:t xml:space="preserve">Surfacing </w:t>
      </w:r>
      <w:r>
        <w:t xml:space="preserve">Localized Labels </w:t>
      </w:r>
      <w:r>
        <w:t>on a Power BI Report</w:t>
      </w:r>
    </w:p>
    <w:p w14:paraId="5129AB87" w14:textId="75210416" w:rsidR="00262619" w:rsidRDefault="005E25AF" w:rsidP="00287965">
      <w:r>
        <w:t xml:space="preserve">Measure make life easy. Over the last two years, Power BI Desktop has been extended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datasource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2"/>
      <w:footerReference w:type="default" r:id="rId13"/>
      <w:headerReference w:type="first" r:id="rId14"/>
      <w:footerReference w:type="first" r:id="rId15"/>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1EB31" w14:textId="77777777" w:rsidR="003169E9" w:rsidRDefault="003169E9" w:rsidP="002754DA">
      <w:pPr>
        <w:spacing w:before="0" w:after="0"/>
      </w:pPr>
      <w:r>
        <w:separator/>
      </w:r>
    </w:p>
  </w:endnote>
  <w:endnote w:type="continuationSeparator" w:id="0">
    <w:p w14:paraId="1053604D" w14:textId="77777777" w:rsidR="003169E9" w:rsidRDefault="003169E9"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1F0C" w14:textId="77777777" w:rsidR="003169E9" w:rsidRDefault="003169E9" w:rsidP="002754DA">
      <w:pPr>
        <w:spacing w:before="0" w:after="0"/>
      </w:pPr>
      <w:r>
        <w:separator/>
      </w:r>
    </w:p>
  </w:footnote>
  <w:footnote w:type="continuationSeparator" w:id="0">
    <w:p w14:paraId="6940DE3B" w14:textId="77777777" w:rsidR="003169E9" w:rsidRDefault="003169E9"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09229E48"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DB26BD">
      <w:rPr>
        <w:rFonts w:cs="Arial"/>
        <w:noProof/>
      </w:rPr>
      <w:t>Dec 10, 2022</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1"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4"/>
  </w:num>
  <w:num w:numId="2" w16cid:durableId="489492734">
    <w:abstractNumId w:val="8"/>
  </w:num>
  <w:num w:numId="3" w16cid:durableId="59791875">
    <w:abstractNumId w:val="10"/>
  </w:num>
  <w:num w:numId="4" w16cid:durableId="1533495333">
    <w:abstractNumId w:val="5"/>
  </w:num>
  <w:num w:numId="5" w16cid:durableId="1906449883">
    <w:abstractNumId w:val="6"/>
  </w:num>
  <w:num w:numId="6" w16cid:durableId="903489709">
    <w:abstractNumId w:val="15"/>
  </w:num>
  <w:num w:numId="7" w16cid:durableId="21197943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9"/>
  </w:num>
  <w:num w:numId="18" w16cid:durableId="1495297879">
    <w:abstractNumId w:val="1"/>
  </w:num>
  <w:num w:numId="19" w16cid:durableId="1921059512">
    <w:abstractNumId w:val="11"/>
  </w:num>
  <w:num w:numId="20" w16cid:durableId="1143546882">
    <w:abstractNumId w:val="3"/>
  </w:num>
  <w:num w:numId="21" w16cid:durableId="890002651">
    <w:abstractNumId w:val="0"/>
  </w:num>
  <w:num w:numId="22" w16cid:durableId="1623000436">
    <w:abstractNumId w:val="14"/>
  </w:num>
  <w:num w:numId="23" w16cid:durableId="661466576">
    <w:abstractNumId w:val="12"/>
  </w:num>
  <w:num w:numId="24" w16cid:durableId="666322088">
    <w:abstractNumId w:val="16"/>
  </w:num>
  <w:num w:numId="25" w16cid:durableId="10498384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7"/>
  </w:num>
  <w:num w:numId="34" w16cid:durableId="162021220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activeWritingStyle w:appName="MSWord" w:lang="en-US" w:vendorID="64" w:dllVersion="0" w:nlCheck="1" w:checkStyle="0"/>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275F"/>
    <w:rsid w:val="009B7A93"/>
    <w:rsid w:val="009C016D"/>
    <w:rsid w:val="009C0441"/>
    <w:rsid w:val="009C0444"/>
    <w:rsid w:val="009C61A8"/>
    <w:rsid w:val="009C6E7B"/>
    <w:rsid w:val="009D168C"/>
    <w:rsid w:val="009D170F"/>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4D70"/>
    <w:rsid w:val="00CD7241"/>
    <w:rsid w:val="00CE155F"/>
    <w:rsid w:val="00CE3655"/>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54</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8</cp:revision>
  <cp:lastPrinted>2015-10-27T18:03:00Z</cp:lastPrinted>
  <dcterms:created xsi:type="dcterms:W3CDTF">2022-11-23T21:21:00Z</dcterms:created>
  <dcterms:modified xsi:type="dcterms:W3CDTF">2022-12-10T15:14:00Z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