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p>
    <w:p w14:paraId="69E1FB9B" w14:textId="77777777" w:rsidR="00E51760" w:rsidRPr="00C8354A" w:rsidRDefault="00E51760">
      <w:pPr>
        <w:rPr>
          <w:rFonts w:asciiTheme="majorHAnsi" w:hAnsiTheme="majorHAnsi" w:cstheme="majorHAnsi"/>
          <w:sz w:val="24"/>
          <w:szCs w:val="24"/>
        </w:rPr>
      </w:pPr>
    </w:p>
    <w:p w14:paraId="164F8EAB" w14:textId="77777777" w:rsidR="008027E5" w:rsidRPr="00C8354A" w:rsidRDefault="008027E5">
      <w:pPr>
        <w:rPr>
          <w:rFonts w:asciiTheme="majorHAnsi" w:hAnsiTheme="majorHAnsi" w:cstheme="majorHAnsi"/>
          <w:sz w:val="24"/>
          <w:szCs w:val="24"/>
        </w:rPr>
      </w:pPr>
    </w:p>
    <w:p w14:paraId="6E1F65BE" w14:textId="77777777" w:rsidR="00F3287D" w:rsidRDefault="003C68E1">
      <w:r>
        <w:t>Byte‑grammar – A storage‑near grammar over byte sequences (not linguistic words), used to form productions (rules) for reuse and layout.</w:t>
      </w:r>
    </w:p>
    <w:p w14:paraId="458F2967" w14:textId="77777777" w:rsidR="00F3287D" w:rsidRDefault="003C68E1">
      <w:r>
        <w:t>Production (rule) – A named expansion that reproduces a byte sequence or composition thereof; forms the building blocks of Eigentokens.</w:t>
      </w:r>
    </w:p>
    <w:p w14:paraId="2034262B" w14:textId="77777777" w:rsidR="00F3287D" w:rsidRDefault="003C68E1">
      <w:r>
        <w:t>Cross‑object grammar – Grammar productions whose reuse spans multiple objects/files across the corpus.</w:t>
      </w:r>
    </w:p>
    <w:p w14:paraId="0BA8F99E" w14:textId="77777777" w:rsidR="00F3287D" w:rsidRDefault="003C68E1">
      <w:r>
        <w:t>Token‑aligned block map – A range map aligning HTTP range offsets to token (grammar) boundaries for seekability.</w:t>
      </w:r>
    </w:p>
    <w:p w14:paraId="6C7CEC80" w14:textId="77777777" w:rsidR="00F3287D" w:rsidRDefault="003C68E1">
      <w:r>
        <w:t>Seekable compression – Blocked/offset‑addressable compression (e.g., BGZF, zstd‑seekable) enabling random access within compressed data.</w:t>
      </w:r>
    </w:p>
    <w:p w14:paraId="0F89DCFE" w14:textId="77777777" w:rsidR="00F3287D" w:rsidRDefault="003C68E1">
      <w:r>
        <w:t>CDC / FastCDC – Content‑defined chunking with rolling hashes (e.g., Rabin, Gear); FastCDC is a modern variant optimizing throughput and ratio.</w:t>
      </w:r>
    </w:p>
    <w:p w14:paraId="36EFC4BB" w14:textId="77777777" w:rsidR="00F3287D" w:rsidRDefault="003C68E1">
      <w:r>
        <w:t>SLP – Straight‑Line Program; a compact grammar representation used by grammar compressors and self‑indexes.</w:t>
      </w:r>
    </w:p>
    <w:p w14:paraId="275B0636" w14:textId="77777777" w:rsidR="00F3287D" w:rsidRDefault="003C68E1">
      <w:r>
        <w:t>RLZ (see Glossary) – Relative Lempel‑Ziv; compression relative to a reference with fast random access. [37, 38]</w:t>
      </w:r>
    </w:p>
    <w:p w14:paraId="6A0A1C02" w14:textId="77777777" w:rsidR="00F3287D" w:rsidRDefault="003C68E1">
      <w:r>
        <w:t>Tail latency – High‑percentile response latency (P95/P99), critical for storage read performance.</w:t>
      </w:r>
    </w:p>
    <w:p w14:paraId="20E16321" w14:textId="77777777" w:rsidR="00F3287D" w:rsidRDefault="003C68E1">
      <w:r>
        <w:t>Write amplification – Extra I/O writes beyond logical data due to layout, compaction, or metadata updates.</w:t>
      </w:r>
    </w:p>
    <w:p w14:paraId="01A499C5" w14:textId="77777777" w:rsidR="00F3287D" w:rsidRDefault="003C68E1">
      <w:r>
        <w:t>Fingerprint – Content‑derived identifier (e.g., hash) to address objects or chunks for deduplication.</w:t>
      </w:r>
    </w:p>
    <w:p w14:paraId="22ABD78F" w14:textId="77777777" w:rsidR="00F3287D" w:rsidRDefault="003C68E1">
      <w:r>
        <w:t>S3/KV facade – An object/key‑value API surface compatible with S3 semantics.</w:t>
      </w:r>
    </w:p>
    <w:p w14:paraId="35795D3F" w14:textId="77777777" w:rsidR="00F3287D" w:rsidRDefault="003C68E1">
      <w:r>
        <w:t>Asynchronous inline pipeline – Ingest writes stable references first, deferring grammar/consolidation to background tasks.</w:t>
      </w:r>
    </w:p>
    <w:p w14:paraId="0BFB0621" w14:textId="77777777" w:rsidR="00F3287D" w:rsidRDefault="003C68E1">
      <w:r>
        <w:t>HTTP Range semantics (RFC 9110) – The current reference for partial content requests across HTTP versions; obsoletes RFC 7233.</w:t>
      </w:r>
    </w:p>
    <w:p w14:paraId="3826DFAE" w14:textId="77777777" w:rsidR="00F3287D" w:rsidRDefault="003C68E1">
      <w:r>
        <w:t>zstd‑seekable – A zstd framing/pointer approach allowing random access; practice via skippable frames/seek tables.</w:t>
      </w:r>
    </w:p>
    <w:p w14:paraId="465FD8D2" w14:textId="77777777" w:rsidR="00F3287D" w:rsidRDefault="003C68E1">
      <w:r>
        <w:t>Eigentokens define a storage‑internal, grammar‑centric programming substrate that serves two purposes at once: (i) a deterministic, component‑based language to assemble and compile Large Language Models (ELM/CELM), and (ii) a byte‑grammar–aware storage kernel enabling inline deduplication and lossless compression with range‑friendly access in an S3/KV facade.</w:t>
      </w:r>
    </w:p>
    <w:p w14:paraId="660DDC7C" w14:textId="77777777" w:rsidR="00F3287D" w:rsidRDefault="003C68E1">
      <w:r>
        <w:lastRenderedPageBreak/>
        <w:t>Tokens are not linguistic words but reusable byte‑level productions mapped onto a non‑strict B+ forest; each token can carry data and/or an interpretation‑program. This dual role turns the object store into a grammar‑backed build system: Eigentokens can compile M2 meta‑rules into M1 model artifacts while preserving seekability and space efficiency.</w:t>
      </w:r>
    </w:p>
    <w:p w14:paraId="3CD065FA" w14:textId="77777777" w:rsidR="00F3287D" w:rsidRDefault="003C68E1">
      <w:r>
        <w:t>We evaluate both facets: (A) systems metrics (deduplication/compression ratios, ingest throughput, write amplification, and HTTP Range tail latencies P50/P95/P99) against CDC/BGZF/seekable baselines; and (B) compilation efficacy of ELM/CELM (module reuse, determinism, reproducibility, and debug‑ability), without relying on floating‑point nondeterminism in core decisions.</w:t>
      </w:r>
    </w:p>
    <w:p w14:paraId="21E4F500" w14:textId="77777777" w:rsidR="00F3287D" w:rsidRDefault="003C68E1">
      <w:r>
        <w:t>Eigentokens is a storage‑internal, grammar‑centric substrate that does two jobs at once: it is a deterministic, component‑based language for composing and compiling LLM artefacts (ELM/CELM), and it is a byte‑grammar–aware storage kernel with inline deduplication, lossless compression, and token‑aligned range access behind an S3/KV facade.</w:t>
      </w:r>
    </w:p>
    <w:p w14:paraId="6797B7EC" w14:textId="77777777" w:rsidR="00F3287D" w:rsidRDefault="003C68E1">
      <w:r>
        <w:t>Tokens here are not words. They are reusable byte‑level productions that can carry data and micro‑programs and are mapped to a non‑strict B+ forest. The store becomes a compiler’s intermediate representation and build graph: productions, versions, and dependencies are first‑class and remain seekable on disk (HTTP Range per RFC 9110). [33]</w:t>
      </w:r>
    </w:p>
    <w:p w14:paraId="4277B80B" w14:textId="77777777" w:rsidR="00F3287D" w:rsidRDefault="003C68E1">
      <w:r>
        <w:t>We evaluate both sides: (i) systems metrics—dedup/compression ratios, ingest throughput, write amplification, and P50/P95/P99 tail latency versus fixed‑size+zstd, FastCDC±zstd‑seekable, and BGZF [1, 3–5, 21, 22]—and (ii) compilation efficacy—module reuse, determinism, and reproducibility—without floating‑point nondeterminism in core decisions. (CDC/FastCDC; Sequitur/Re‑Pair/SLP for contrast: [1, 3–5, 7–11].)</w:t>
      </w:r>
    </w:p>
    <w:p w14:paraId="0520E747" w14:textId="77777777" w:rsidR="008027E5" w:rsidRPr="00252DF1" w:rsidRDefault="00D07C52">
      <w:pPr>
        <w:pStyle w:val="berschrift1"/>
        <w:rPr>
          <w:rFonts w:ascii="Calibri" w:hAnsi="Calibri" w:cs="Calibri"/>
          <w:sz w:val="24"/>
          <w:szCs w:val="24"/>
        </w:rPr>
      </w:pPr>
      <w:r>
        <w:t>Abstract</w:t>
      </w:r>
    </w:p>
    <w:p w14:paraId="05DC59A3" w14:textId="77777777" w:rsidR="00F3287D" w:rsidRDefault="003C68E1">
      <w:r>
        <w:t>Modern AI/analytics pipelines keep duplicating themselves: similar code snapshots, evolving logs, columnar blobs, tiny deltas everywhere. Small range reads dominate, while storage systems still force a trade‑off: coarse dedup hurts locality; monolithic compression kills seekability. That’s expensive—and it stays opaque for deterministic builds.</w:t>
      </w:r>
    </w:p>
    <w:p w14:paraId="71677B4F" w14:textId="77777777" w:rsidR="00F3287D" w:rsidRDefault="003C68E1">
      <w:r>
        <w:t>I want the opposite: a store that behaves like a compiler. Eigentokens treat recurring byte‑patterns as reusable productions, remain seekable on disk, and let me compose artefacts deterministically—without the floating‑point roulette. Dedup and compression are by‑products of the same grammar. Range access stays first‑class (HTTP Range, S3/KV). [20]</w:t>
      </w:r>
    </w:p>
    <w:p w14:paraId="29F26F46" w14:textId="77777777" w:rsidR="00F3287D" w:rsidRDefault="003C68E1">
      <w:r>
        <w:t>Baselines exist and they are strong: CDC/FastCDC for edit‑stable boundaries, and BGZF/zstd‑seekable for random access. But none of them turns storage into a build graph with cross‑object grammar as the primary image. That is the gap I am closing. [1, 3, 4, 21, 22]</w:t>
      </w:r>
    </w:p>
    <w:p w14:paraId="14C21865" w14:textId="77777777" w:rsidR="008027E5" w:rsidRPr="00252DF1" w:rsidRDefault="00D07C52">
      <w:pPr>
        <w:pStyle w:val="berschrift1"/>
        <w:rPr>
          <w:rFonts w:ascii="Calibri" w:hAnsi="Calibri" w:cs="Calibri"/>
          <w:sz w:val="24"/>
          <w:szCs w:val="24"/>
        </w:rPr>
      </w:pPr>
      <w:r>
        <w:lastRenderedPageBreak/>
        <w:t>Motivation</w:t>
      </w:r>
    </w:p>
    <w:p w14:paraId="6CC61024" w14:textId="77777777" w:rsidR="008027E5" w:rsidRPr="00252DF1" w:rsidRDefault="00D07C52">
      <w:pPr>
        <w:pStyle w:val="berschrift1"/>
        <w:rPr>
          <w:rFonts w:ascii="Calibri" w:hAnsi="Calibri" w:cs="Calibri"/>
          <w:sz w:val="24"/>
          <w:szCs w:val="24"/>
        </w:rPr>
      </w:pPr>
      <w:r>
        <w:t>Scope &amp; Non‑Overlap</w:t>
      </w:r>
    </w:p>
    <w:p w14:paraId="54A3A7B8" w14:textId="77777777" w:rsidR="00F3287D" w:rsidRDefault="003C68E1">
      <w:r>
        <w:t>Scope &amp; Non‑Overlap. Eigentokens does not define a new NLP tokenizer and no generative language model per se. It defines a storage‑near **compilation language** for LLM artefacts over byte‑grammars; linguistic tokenization is out of scope. Determinism claims are confined to storage‑level grammar induction, layout, and build orchestration; probabilistic inference remains separate. Evaluation focuses on system metrics and compile‑time reproducibility, not on NLP‑benchmarks.</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14:paraId="25662F23" w14:textId="77777777" w:rsidR="00F3287D" w:rsidRDefault="003C68E1">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lastRenderedPageBreak/>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14:paraId="5C2B1DC4" w14:textId="77777777" w:rsidR="00F3287D" w:rsidRDefault="003C68E1">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p>
    <w:p w14:paraId="7D21D00D" w14:textId="77777777" w:rsidR="00F3287D" w:rsidRDefault="003C68E1">
      <w:r>
        <w:t>KeyValue/Object stores: B+trees versus LSMtrees — tradeoffs in write amplification, compaction, and recovery.</w:t>
      </w:r>
    </w:p>
    <w:p w14:paraId="1537797D" w14:textId="77777777" w:rsidR="00F3287D" w:rsidRDefault="003C68E1">
      <w:r>
        <w:t>Rangefriendly compression: Offsetaddressable compressed blocks and block maps for efficient HTTP Range reads.</w:t>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14:paraId="0C3C6025" w14:textId="77777777" w:rsidR="00F3287D" w:rsidRDefault="003C68E1">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 xml:space="preserve">Gap: No integrated system combines agentic grammar‑aware chunking, a range‑optimized B+‑forest layout, and an asynchronous inline pipeline within a single S3/KV object store and </w:t>
      </w:r>
      <w:r>
        <w:lastRenderedPageBreak/>
        <w:t>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14:paraId="0341139B" w14:textId="77777777" w:rsidR="00F3287D" w:rsidRDefault="003C68E1">
      <w:r>
        <w:t>Reframing of scope. Eigentokens elevate prior ‘grammar‑aware deduplication’ into a **deterministic compilation language for LLMs**. The same grammar tokens that power inline deduplication and range‑friendly layout also act as **ELM/CELM modules** whose productions, versions, and dependencies are stored and resolved in a non‑strict B+ forest. Thus, storage is not only the repository of data; it becomes the **compiler’s IR and build graph** for constructing, analyzing, and debugging LLM artifacts.</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14:paraId="7299E292" w14:textId="77777777" w:rsidR="00F3287D" w:rsidRDefault="003C68E1">
      <w:r>
        <w:t>Reframing. Eigentokens lifts ‘grammar‑aware deduplication’ into a **deterministic compilation language**: the same byte‑grammar tokens that stabilize boundaries also encode modules, interfaces, and builds in a non‑strict B+ forest—a composition‑driven view of system construction (cf. software composition). [33, 39]</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 [34]. [35]</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lastRenderedPageBreak/>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 [36]</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 xml:space="preserve">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w:t>
      </w:r>
      <w:r>
        <w:lastRenderedPageBreak/>
        <w:t>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 xml:space="preserve">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w:t>
      </w:r>
      <w:r>
        <w:lastRenderedPageBreak/>
        <w:t>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 [1, 3, 4, 7, 9, 10]</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 [10, 14, 21, 22]</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 [15, 17]</w:t>
      </w:r>
    </w:p>
    <w:p w14:paraId="0BC2A11A" w14:textId="77777777" w:rsidR="006E3211" w:rsidRPr="00252DF1" w:rsidRDefault="006E3211" w:rsidP="006E3211">
      <w:pPr>
        <w:spacing w:after="200" w:line="276" w:lineRule="auto"/>
        <w:rPr>
          <w:rFonts w:ascii="Calibri" w:hAnsi="Calibri" w:cs="Calibri"/>
          <w:sz w:val="24"/>
          <w:szCs w:val="24"/>
        </w:rPr>
      </w:pPr>
      <w:r>
        <w:lastRenderedPageBreak/>
        <w:t>A4 – API &amp; Integration: S3‑compatible object interface; KV semantics; per-object fingerprint export. Range GET is served via token-aligned block maps for efficient partial reads; optional BATCH GET for batched data loader access. [20]</w:t>
      </w:r>
    </w:p>
    <w:p w14:paraId="1495DCE7" w14:textId="77777777" w:rsidR="00F3287D" w:rsidRDefault="003C68E1">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 [18, 19]</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p>
    <w:p w14:paraId="544836A6" w14:textId="77777777" w:rsidR="00F3287D" w:rsidRDefault="003C68E1">
      <w:r>
        <w:t>C1 (Cross‑Object Grammar Induction): A deterministic, storage‑near grammar induction learns reusable productions across objects and keeps boundaries edit‑stable under insert/shift/rename workloads.</w:t>
      </w:r>
    </w:p>
    <w:p w14:paraId="71656900" w14:textId="77777777" w:rsidR="00F3287D" w:rsidRDefault="003C68E1">
      <w:r>
        <w:t>C2 (Token‑Aligned B+‑Forest Layout): Productions are mapped to a non‑strict B+‑forest whose leaves are token‑aligned and support seekable substring extraction without full rehydration.</w:t>
      </w:r>
    </w:p>
    <w:p w14:paraId="5A7A1803" w14:textId="77777777" w:rsidR="00F3287D" w:rsidRDefault="003C68E1">
      <w:r>
        <w:t>C3 (Async Inline Ingest with Bounded Cost): An asynchronous inline pipeline writes stable references first and bounds tokenization depth to control CPU and write amplification.</w:t>
      </w:r>
    </w:p>
    <w:p w14:paraId="18F82467" w14:textId="77777777" w:rsidR="00F3287D" w:rsidRDefault="003C68E1">
      <w:r>
        <w:t>C4 (Seekable Compression Unification): Grammar tokens unify with seekable compressed leaves (e.g., zstd‑seekable/BGZF) to preserve random access while enabling cross‑object reuse.</w:t>
      </w:r>
    </w:p>
    <w:p w14:paraId="029939D2" w14:textId="77777777" w:rsidR="00F3287D" w:rsidRDefault="003C68E1">
      <w:r>
        <w:t>C5 (HTTP Range Compliance): An S3/KV path implements HTTP Range semantics per RFC 9110 with token‑aligned block maps and correct HEAD/GET behavior.</w:t>
      </w:r>
    </w:p>
    <w:p w14:paraId="4B4BDBD2" w14:textId="77777777" w:rsidR="00F3287D" w:rsidRDefault="003C68E1">
      <w:r>
        <w:t>C6 (Tail‑Latency &amp; Amplification Evidence): Empirical evidence of lower P95/P99 tail latencies and reduced write amplification versus fixed‑size+zstd, FastCDC±zstd‑seekable, BGZF, flat mapping, and (optionally) minimal LSM/WiscKey.</w:t>
      </w:r>
    </w:p>
    <w:p w14:paraId="383CD96A" w14:textId="77777777" w:rsidR="00F3287D" w:rsidRDefault="003C68E1">
      <w:r>
        <w:t>C7 (Ablation &amp; Formal Properties): An ablation suite isolates grammar, forest, and async effects; invariants at boundaries and amplification bounds under edits are stated.</w:t>
      </w:r>
    </w:p>
    <w:p w14:paraId="116D84FD" w14:textId="77777777" w:rsidR="00F3287D" w:rsidRDefault="003C68E1">
      <w:r>
        <w:t>C8 (Deterministic Reproducibility): A deterministic C++ prototype and open harness with reproducible runs (datasets, scripts) without FP‑nondeterminism in core decisions.</w:t>
      </w:r>
    </w:p>
    <w:p w14:paraId="6AE335BA" w14:textId="77777777" w:rsidR="008027E5" w:rsidRPr="00252DF1" w:rsidRDefault="00D07C52">
      <w:pPr>
        <w:pStyle w:val="berschrift1"/>
        <w:rPr>
          <w:rFonts w:ascii="Calibri" w:hAnsi="Calibri" w:cs="Calibri"/>
          <w:sz w:val="24"/>
          <w:szCs w:val="24"/>
        </w:rPr>
      </w:pPr>
      <w:r>
        <w:lastRenderedPageBreak/>
        <w:t>Contributions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lastRenderedPageBreak/>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lastRenderedPageBreak/>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lastRenderedPageBreak/>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lastRenderedPageBreak/>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 xml:space="preserve">[18] S. Ghemawat, H. Gobioff, and S.-T. Leung, “The Google File System,” SOSP 2003. — Chunked, replicated file system and clientdriven range reads; background for “Google </w:t>
      </w:r>
      <w:r>
        <w:lastRenderedPageBreak/>
        <w:t>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14:paraId="31938A58" w14:textId="77777777" w:rsidR="00F3287D" w:rsidRDefault="003C68E1">
      <w:r>
        <w:t>[27] Anthropic. “Claude 3.7 Sonnet and Claude Code — Announcement,” Feb 24, 2025. https://www.anthropic.com/news/claude-3-7-sonnet</w:t>
      </w:r>
    </w:p>
    <w:p w14:paraId="042F20CC" w14:textId="77777777" w:rsidR="00F3287D" w:rsidRDefault="003C68E1">
      <w:r>
        <w:t>[28] Anthropic. “Claude 3.7 Sonnet — System Card (PDF),” 2025. https://www.anthropic.com/claude-3-7-sonnet-system-card</w:t>
      </w:r>
    </w:p>
    <w:p w14:paraId="1F09E8E2" w14:textId="77777777" w:rsidR="00F3287D" w:rsidRDefault="003C68E1">
      <w:r>
        <w:t>[29] Anthropic. “Introducing Claude 4 — Opus 4 and Sonnet 4,” May 22, 2025. https://www.anthropic.com/news/claude-4</w:t>
      </w:r>
    </w:p>
    <w:p w14:paraId="5A37F779" w14:textId="77777777" w:rsidR="00F3287D" w:rsidRDefault="003C68E1">
      <w:r>
        <w:t>[30] Anthropic. “System Card: Claude Opus 4 &amp; Claude Sonnet 4 (PDF),” May 2025. https://www-cdn.anthropic.com/4263b940cabb546aa0e3283f35b686f4f3b2ff47.pdf</w:t>
      </w:r>
    </w:p>
    <w:p w14:paraId="301DC0D6" w14:textId="77777777" w:rsidR="00F3287D" w:rsidRDefault="003C68E1">
      <w:r>
        <w:lastRenderedPageBreak/>
        <w:t>[31] Anthropic. “Introducing Claude Sonnet 4.5,” Sep 29, 2025. https://www.anthropic.com/news/claude-sonnet-4-5</w:t>
      </w:r>
    </w:p>
    <w:p w14:paraId="007BB075" w14:textId="77777777" w:rsidR="00F3287D" w:rsidRDefault="003C68E1">
      <w:r>
        <w:t>[32] Anthropic. “Claude Sonnet 4.5 — System Card,” Sep 2025. https://www.anthropic.com/claude-sonnet-4-5-system-card</w:t>
      </w:r>
    </w:p>
    <w:p w14:paraId="242D1C66" w14:textId="77777777" w:rsidR="00F3287D" w:rsidRDefault="003C68E1">
      <w:r>
        <w:t>[33] OpenAI. “Hello GPT‑4o (Omni),” May 13, 2024. https://openai.com/index/hello-gpt-4o/</w:t>
      </w:r>
    </w:p>
    <w:p w14:paraId="71A728C1" w14:textId="77777777" w:rsidR="00F3287D" w:rsidRDefault="003C68E1">
      <w:r>
        <w:t>[34] OpenAI. “Introducing GPT‑4.1 in the API,” Apr 14, 2025. https://openai.com/index/gpt-4-1/</w:t>
      </w:r>
    </w:p>
    <w:p w14:paraId="34D36631" w14:textId="77777777" w:rsidR="00F3287D" w:rsidRDefault="003C68E1">
      <w:r>
        <w:t>[35] OpenAI. “Introducing GPT‑5,” Aug 7, 2025. https://openai.com/index/introducing-gpt-5/</w:t>
      </w:r>
    </w:p>
    <w:p w14:paraId="2D044197" w14:textId="77777777" w:rsidR="00F3287D" w:rsidRDefault="003C68E1">
      <w:r>
        <w:t>[36] Gemini Team (Google). “Gemini 1.5: Unlocking multimodal understanding across millions of tokens of context,” arXiv:2403.05530, 2024. https://arxiv.org/abs/2403.05530</w:t>
      </w:r>
    </w:p>
    <w:p w14:paraId="175504E4" w14:textId="77777777" w:rsidR="00F3287D" w:rsidRDefault="003C68E1">
      <w:r>
        <w:t>[37] Kuruppu, S., Puglisi, S.J., Zobel, J. “Relative Lempel‑Ziv Compression of Genomes for Large‑Scale Storage and Retrieval,” SPIRE 2010. https://doi.org/10.1007/978-3-642-16321-0_20</w:t>
      </w:r>
    </w:p>
    <w:p w14:paraId="33A959CC" w14:textId="77777777" w:rsidR="00F3287D" w:rsidRDefault="003C68E1">
      <w:r>
        <w:t>[38] Kuruppu, S., Puglisi, S.J., Zobel, J. “Optimized Relative Lempel‑Ziv Compression of Genomes,” CRPIT 2011. https://crpit.scem.westernsydney.edu.au/abstracts/CRPITV113Kuruppu.html</w:t>
      </w:r>
    </w:p>
    <w:p w14:paraId="02E6BF14" w14:textId="77777777" w:rsidR="00F3287D" w:rsidRDefault="003C68E1">
      <w:r>
        <w:t>[39] U. Aßmann. “Invasive Software Composition.” Springer, 2003.</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C68E1"/>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D4E49"/>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3287D"/>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5328</Words>
  <Characters>35650</Characters>
  <Application>Microsoft Office Word</Application>
  <DocSecurity>0</DocSecurity>
  <Lines>685</Lines>
  <Paragraphs>282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349</cp:revision>
  <dcterms:created xsi:type="dcterms:W3CDTF">2013-12-23T23:15:00Z</dcterms:created>
  <dcterms:modified xsi:type="dcterms:W3CDTF">2025-10-14T21:12:00Z</dcterms:modified>
  <cp:category/>
</cp:coreProperties>
</file>