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Vorstellungstermin bei Prof. Habich — Arbeitsergebnis</w:t>
      </w:r>
    </w:p>
    <w:p>
      <w:pPr>
        <w:jc w:val="center"/>
      </w:pPr>
      <w:r>
        <w:rPr>
          <w:i/>
          <w:sz w:val="20"/>
        </w:rPr>
        <w:t>Technischer Befund aus diplomarbeit.zip — Stand 18.06.2026, Git-HEAD a0d0a32</w:t>
      </w:r>
    </w:p>
    <w:p>
      <w:pPr>
        <w:pStyle w:val="Heading1"/>
      </w:pPr>
      <w:r>
        <w:t>1. Aktueller Gesamtstand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Aspekt</w:t>
            </w:r>
          </w:p>
        </w:tc>
        <w:tc>
          <w:tcPr>
            <w:tcW w:type="dxa" w:w="7632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Befund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Manuskript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Deutsche Fassung: 132 Seiten; englische Fassung: 128 Seiten. Titel, Aufgabenstellung, Kapitel 1–8 und Anhänge A–F liegen vor.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Die deutsche Fassung wurde am 18.06.2026 mit MiKTeX erzeugt; diplomarbeit-de.pdf existiert und baut laut Log ohne LaTeX-Fehler.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Git-Stand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main @ a0d0a32: ehrliche Limitierungen erweitert, insbesondere uint16-Sekundärorgan-Sättigung und intern verschlucktes OOM.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Untracked Artefakt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Zusätzlich liegt ein final benanntes PDF 20260931_Diplomarbeit_...pdf untracked im Zip; das sollte vor Abgabe geklärt werden.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Code im Zip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 Zip bildet den Text-/Overleaf-Ordner ab. Ein Code-Ordner ist in diesem Upload nicht enthalten; der Code muss im Termin live aus den drei Repositories oder aus separaten Zips gezeigt werden.</w:t>
            </w:r>
          </w:p>
        </w:tc>
      </w:tr>
    </w:tbl>
    <w:p>
      <w:pPr>
        <w:pStyle w:val="Heading1"/>
      </w:pPr>
      <w:r>
        <w:t>2. Inhaltlicher Reifegrad der Arbeit</w:t>
      </w:r>
    </w:p>
    <w:p>
      <w:r>
        <w:t>Die Arbeit hat sich inhaltlich von einem einzelnen PRT-ART-Entwurf zu einer Framework-Arbeit verschoben. Der Prüfling PRT-ART bleibt wichtig, aber der Kernbeitrag ist die systematische Zerlegung cache-bewusster Suchalgorithmen in Achsen und deren fairer Vergleich über eine reproduzierbare Messapparatur.</w:t>
      </w:r>
    </w:p>
    <w:p>
      <w:pPr>
        <w:pStyle w:val="ListBullet"/>
      </w:pPr>
      <w:r>
        <w:rPr>
          <w:b/>
        </w:rPr>
        <w:t xml:space="preserve">Kapitel 1: </w:t>
      </w:r>
      <w:r>
        <w:t>Motivation, Problemstellung, FF0–FF4 und Beiträge sind formuliert. Die Hauptfrage FF0 stellt aktive, messgetriebene cache-bewusste Entscheidungen passiven statischen Varianten gegenüber.</w:t>
      </w:r>
    </w:p>
    <w:p>
      <w:pPr>
        <w:pStyle w:val="ListBullet"/>
      </w:pPr>
      <w:r>
        <w:rPr>
          <w:b/>
        </w:rPr>
        <w:t xml:space="preserve">Kapitel 2: </w:t>
      </w:r>
      <w:r>
        <w:t>Grundlagen decken Cache-Hierarchie, Suchstrukturklassen, Vergleichsinterfaces, Workloads, Messen und C++23-Architektur ab.</w:t>
      </w:r>
    </w:p>
    <w:p>
      <w:pPr>
        <w:pStyle w:val="ListBullet"/>
      </w:pPr>
      <w:r>
        <w:rPr>
          <w:b/>
        </w:rPr>
        <w:t xml:space="preserve">Kapitel 3: </w:t>
      </w:r>
      <w:r>
        <w:t>Der Stand der Technik wird als Instanz-Spiegel zu Kapitel 2 aufgebaut: Cache-Konzepte, Achsen-Sezierung, Workload-Frameworks, Mess-Technologien und Forschungslücke.</w:t>
      </w:r>
    </w:p>
    <w:p>
      <w:pPr>
        <w:pStyle w:val="ListBullet"/>
      </w:pPr>
      <w:r>
        <w:rPr>
          <w:b/>
        </w:rPr>
        <w:t xml:space="preserve">Kapitel 4–6: </w:t>
      </w:r>
      <w:r>
        <w:t>Konzept, Implementierung und Evaluationsmethodik definieren Achsen-Framework, Drei-Schichten-/Vier-Subsystem-Modell, ABI, PRT-ART-Prüfling, Messreihen A/B/C und Plattformmethodik.</w:t>
      </w:r>
    </w:p>
    <w:p>
      <w:pPr>
        <w:pStyle w:val="ListBullet"/>
      </w:pPr>
      <w:r>
        <w:rPr>
          <w:b/>
        </w:rPr>
        <w:t xml:space="preserve">Kapitel 7–8: </w:t>
      </w:r>
      <w:r>
        <w:t>Ergebnisse und Fazit sind strukturell vorbereitet, müssen aber nach echten Hardware-Messläufen inhaltlich gefüllt werden.</w:t>
      </w:r>
    </w:p>
    <w:p>
      <w:pPr>
        <w:pStyle w:val="Heading1"/>
      </w:pPr>
      <w:r>
        <w:t>3. Architektur- und Methodikbefund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Baustein</w:t>
            </w:r>
          </w:p>
        </w:tc>
        <w:tc>
          <w:tcPr>
            <w:tcW w:type="dxa" w:w="3744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Aktueller Stand</w:t>
            </w:r>
          </w:p>
        </w:tc>
        <w:tc>
          <w:tcPr>
            <w:tcW w:type="dxa" w:w="3888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Bedeutung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Achsenmodell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19 Suchalgorithmus-Achsen plus Build-Achsen und Allokator-Korpus im Anhang 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Erlaubt die Darstellung bekannter Verfahren als Punkte im Entwurfsraum.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Messreihen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A: PRT-ART vs. SOTA; B: Cache-Engine-Permutationen; C: Merge alt/neu.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Stützt die Vergleichbarkeit zwischen Prüfling, Stand der Technik und gemischten Varianten.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Granularität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Micro-, Makro- und Gesamt-Benchmarking sind in der Methodik verankert.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Verhindert, dass nur End-to-End-Zahlen ohne Ursachenanalyse diskutiert werden.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Datensätze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url, dna, protein, xml, tpcds-id, trec-terms als reale String-Datensatzfamilien.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Deckt Präfixlänge, Alphabetgröße, biologische Sequenzen und DB-nahe IDs ab.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Plattformen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Lokale Entwicklungsplattform plus ZIH/Hardware-Counter-Pfade vorgesehen.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Noch nicht final als Messresultat eingelöst; PMC-Gate bleibt offen.</w:t>
            </w:r>
          </w:p>
        </w:tc>
      </w:tr>
    </w:tbl>
    <w:p>
      <w:pPr>
        <w:pStyle w:val="Heading1"/>
      </w:pPr>
      <w:r>
        <w:t>4. Stand der Messartefakte</w:t>
      </w:r>
    </w:p>
    <w:p>
      <w:r>
        <w:t>Der Anhang A enthält bereits automatisch eingebundene Messartefakte. Diese sind wichtig als Nachweis der Auswertungs-Pipeline, aber noch nicht als finales wissenschaftliches Hauptergebnis zu verkaufen.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Artefakt</w:t>
            </w:r>
          </w:p>
        </w:tc>
        <w:tc>
          <w:tcPr>
            <w:tcW w:type="dxa" w:w="3888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Inhalt</w:t>
            </w:r>
          </w:p>
        </w:tc>
        <w:tc>
          <w:tcPr>
            <w:tcW w:type="dxa" w:w="3600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Einordnung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v5_pipeline_demo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 vorkonfigurierte Lebewesen-Permutationen mit Ops, Zyklen, L1/L2/L3-Spalten.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Pipeline-Demo; Cache-Miss-Spalten stehen aktuell auf 0.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cartesian_smoke43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43 kartesische SIMD × Layout × Allokator-Kombinationen.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Belegt automatische Tabellen-/Diagramm-Erzeugung; Werte sind Smoke-Charakter.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Bias-Matrix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Median-Latenz je Suchverfahren und Lastprofil.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Gut für Struktur des Ergebnis-Kapitels.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Latenz-Surfaces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Heatmaps für Gesamt-Latenz und Einzeloperationen insert/lookup/erase/scan/rmw.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Stützt die geplante Achsen-Sensitivitätsanalyse.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Austauschbarkeits-Tabellen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Geschwister-Paar-Differenzen für search_algo, node_type, memory_layout, prefetch.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Zeigt, welche Achsen bereits variieren und welche noch gepinnt sind.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Limitierungstabelle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 Vorbehalte, darunter fehlende PMC, gepinnte Achsen, pseudo-prefetch, Q2-Schritt-4-Beschattung.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Sehr wertvoll für wissenschaftliche Ehrlichkeit.</w:t>
            </w:r>
          </w:p>
        </w:tc>
      </w:tr>
    </w:tbl>
    <w:p>
      <w:pPr>
        <w:pStyle w:val="Heading1"/>
      </w:pPr>
      <w:r>
        <w:t>5. Kritische Limitierungen, die Prof. Habich sehen sollte</w:t>
      </w:r>
    </w:p>
    <w:p>
      <w:pPr>
        <w:pStyle w:val="ListBullet"/>
      </w:pPr>
      <w:r>
        <w:rPr>
          <w:b/>
        </w:rPr>
        <w:t xml:space="preserve">Keine finalen Hardware-Counter: </w:t>
      </w:r>
      <w:r>
        <w:t>L1/L2/L3-, dTLB- und Kohärenz-Metriken sind aktuell im Anhang als nicht erhoben / NullPmcSource markiert. Damit ist der Cache-Effekt noch nicht direkt bewiesen.</w:t>
      </w:r>
    </w:p>
    <w:p>
      <w:pPr>
        <w:pStyle w:val="ListBullet"/>
      </w:pPr>
      <w:r>
        <w:rPr>
          <w:b/>
        </w:rPr>
        <w:t xml:space="preserve">Achsenbreite noch teilweise gepinnt: </w:t>
      </w:r>
      <w:r>
        <w:t>Die vorhandenen Artefakte variieren nur einen Teil der 19 Achsen; viele Achsen sind noch als einwertige Default-Organe eingebunden.</w:t>
      </w:r>
    </w:p>
    <w:p>
      <w:pPr>
        <w:pStyle w:val="ListBullet"/>
      </w:pPr>
      <w:r>
        <w:rPr>
          <w:b/>
        </w:rPr>
        <w:t xml:space="preserve">Pseudo-Prefetch: </w:t>
      </w:r>
      <w:r>
        <w:t>Die aktuelle Prefetch-Achse interpretiert Key-Werte als Pseudo-Adressen; das ist ein bekannter Vorbehalt und darf nicht als echter Speicher-Prefetch verkauft werden.</w:t>
      </w:r>
    </w:p>
    <w:p>
      <w:pPr>
        <w:pStyle w:val="ListBullet"/>
      </w:pPr>
      <w:r>
        <w:rPr>
          <w:b/>
        </w:rPr>
        <w:t xml:space="preserve">Q2-Schritt-4 / Beschattung: </w:t>
      </w:r>
      <w:r>
        <w:t>Bei node_type und memory_layout besteht weiterhin das Risiko einer Apparate-Konfundierung; search_algo und prefetch gelten als weniger konfundiert.</w:t>
      </w:r>
    </w:p>
    <w:p>
      <w:pPr>
        <w:pStyle w:val="ListBullet"/>
      </w:pPr>
      <w:r>
        <w:rPr>
          <w:b/>
        </w:rPr>
        <w:t xml:space="preserve">Kapitel 7: </w:t>
      </w:r>
      <w:r>
        <w:t>Noch mehr Pipeline- und Platzhalterstruktur als finale Ergebnisdiskussion. Nächster Meilenstein ist ein echter Messlauf, der Kapitel 7 trägt.</w:t>
      </w:r>
    </w:p>
    <w:p>
      <w:pPr>
        <w:pStyle w:val="ListBullet"/>
      </w:pPr>
      <w:r>
        <w:rPr>
          <w:b/>
        </w:rPr>
        <w:t xml:space="preserve">Anhang B: </w:t>
      </w:r>
      <w:r>
        <w:t>Die deutsche Code-Struktur enthält noch einen TODO-Hinweis und sollte vor der nächsten Vollsichtung gefüllt werden.</w:t>
      </w:r>
    </w:p>
    <w:p>
      <w:pPr>
        <w:pStyle w:val="Heading1"/>
      </w:pPr>
      <w:r>
        <w:t>6. Empfehlung für die nächsten zwei Wochen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Meilenstein</w:t>
            </w:r>
          </w:p>
        </w:tc>
        <w:tc>
          <w:tcPr>
            <w:tcW w:type="dxa" w:w="3744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Warum zuerst?</w:t>
            </w:r>
          </w:p>
        </w:tc>
        <w:tc>
          <w:tcPr>
            <w:tcW w:type="dxa" w:w="4176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M1: Ein echter End-to-End-Lauf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Kapitel 7 braucht mindestens eine belastbare reale Messreihe.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Ein Plattformlauf mit CSV/JSON/TikZ/PDF und dokumentiertem Commit/Compiler/Seed.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M2: PMC-Anbindung oder begründeter Fallback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Die Forschungsfrage ist cache-zentriert; ohne Counter bleibt es indirekt.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Mindestens eine Metrikklasse L1/L2/LLC/dTLB oder ein klar dokumentiertes Gate.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M3: Anhang B füllen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Der Code-/Architekturteil ist für Habich zentral.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Deutsche Code-Struktur mit Drei-Repo-Architektur und Pipeline.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M4: Kapitel 7 aktualisieren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Der Text muss den echten Messstand spiegeln.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Ergebnisse nicht übertreiben, aber erste Messreihe interpretieren.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M5: EN aus DE synchronisieren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 führt derzeit. EN darf nicht auseinanderlaufen.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Englische Fassung aus finalem DE-Stand aktualisieren.</w:t>
            </w:r>
          </w:p>
        </w:tc>
      </w:tr>
    </w:tbl>
    <w:p>
      <w:pPr>
        <w:pStyle w:val="Heading1"/>
      </w:pPr>
      <w:r>
        <w:t>7. Gesprächsposition</w:t>
      </w:r>
    </w:p>
    <w:p>
      <w:r>
        <w:t>Die stärkste Darstellung gegenüber Prof. Habich ist: Die Arbeit ist methodisch und architektonisch inzwischen viel stabiler als zu Beginn. Sie ist aber noch nicht im Stadium finaler Performance-Ergebnisse. Der nächste Schritt ist deshalb nicht noch mehr Literatur oder Achsenbreite, sondern ein bewusst kleiner, harter, reproduzierbarer End-to-End-Messlauf, der die Pipeline von der Konfiguration bis zum eingebundenen Ergebnisdiagramm schließt.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Technischer Befund aus diplomarbeit.zip — Stand 18.06.2026, Git-HEAD a0d0a32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05050"/>
        <w:sz w:val="18"/>
      </w:rPr>
      <w:t>Diplomarbeit PRT-ART / Cache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61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