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2"/>
        </w:rPr>
        <w:t>Arbeitsergebnis Termin 9</w:t>
      </w:r>
    </w:p>
    <w:p>
      <w:pPr>
        <w:jc w:val="center"/>
      </w:pPr>
      <w:r>
        <w:rPr>
          <w:i/>
          <w:sz w:val="20"/>
        </w:rPr>
        <w:t>Implementierungsreview mit echtem Repository-Kontext</w:t>
      </w:r>
    </w:p>
    <w:p>
      <w:pPr>
        <w:pStyle w:val="Heading1"/>
      </w:pPr>
      <w:r>
        <w:t>Executive Summary</w:t>
      </w:r>
    </w:p>
    <w:p>
      <w:r>
        <w:t>Der aktuelle Stand ist wesentlich konkreter als ein Architekturentwurf. Es liegen drei getrennte Repositories mit unterschiedlichen Rollen vor: Diplomarbeit als Mess- und Auswertungssystem, comdare-cache-engine als Master-Framework für Achsen, Anatomy-Module, Builder und Messorchestrierung, und comdare-prt-art als Prüflingsalgorithmus mit eigener öffentlicher API und PRT-ART-Komponenten. Die wichtigste Aussage für Prof. Habich ist jedoch differenziert: Die Infrastruktur ist stark gewachsen, aber der wissenschaftlich entscheidende vertikale Pfad – CacheEngineBuilder → PRT-ART-Prüflingsmodul → Workload → Messdatensatz → Auswertung – muss jetzt der nächste priorisierte Meilenstein werden.</w:t>
      </w:r>
    </w:p>
    <w:p>
      <w:pPr>
        <w:pStyle w:val="Heading1"/>
      </w:pPr>
      <w:r>
        <w:t>1. Repository-Stand und Rollen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1F4E79"/>
            <w:vAlign w:val="top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Repo</w:t>
            </w:r>
          </w:p>
        </w:tc>
        <w:tc>
          <w:tcPr>
            <w:tcW w:type="dxa" w:w="2628"/>
            <w:shd w:fill="1F4E79"/>
            <w:vAlign w:val="top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Branch/Stand</w:t>
            </w:r>
          </w:p>
        </w:tc>
        <w:tc>
          <w:tcPr>
            <w:tcW w:type="dxa" w:w="2628"/>
            <w:shd w:fill="1F4E79"/>
            <w:vAlign w:val="top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Rolle</w:t>
            </w:r>
          </w:p>
        </w:tc>
        <w:tc>
          <w:tcPr>
            <w:tcW w:type="dxa" w:w="2628"/>
            <w:shd w:fill="1F4E79"/>
            <w:vAlign w:val="top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Beobachteter Umfang</w:t>
            </w:r>
          </w:p>
        </w:tc>
      </w:tr>
      <w:tr>
        <w:tc>
          <w:tcPr>
            <w:tcW w:type="dxa" w:w="2628"/>
            <w:vAlign w:val="top"/>
          </w:tcPr>
          <w:p>
            <w:pPr>
              <w:jc w:val="left"/>
            </w:pPr>
            <w:r>
              <w:rPr>
                <w:b w:val="0"/>
                <w:sz w:val="17"/>
              </w:rPr>
              <w:t>probst-Diplomarbeit-cache-engine</w:t>
            </w:r>
          </w:p>
        </w:tc>
        <w:tc>
          <w:tcPr>
            <w:tcW w:type="dxa" w:w="2628"/>
            <w:vAlign w:val="top"/>
          </w:tcPr>
          <w:p>
            <w:pPr>
              <w:jc w:val="left"/>
            </w:pPr>
            <w:r>
              <w:rPr>
                <w:b w:val="0"/>
                <w:sz w:val="17"/>
              </w:rPr>
              <w:t>main</w:t>
            </w:r>
          </w:p>
        </w:tc>
        <w:tc>
          <w:tcPr>
            <w:tcW w:type="dxa" w:w="2628"/>
            <w:vAlign w:val="top"/>
          </w:tcPr>
          <w:p>
            <w:pPr>
              <w:jc w:val="left"/>
            </w:pPr>
            <w:r>
              <w:rPr>
                <w:b w:val="0"/>
                <w:sz w:val="17"/>
              </w:rPr>
              <w:t>WAS getestet wird + Auswertung + Manuskript</w:t>
            </w:r>
          </w:p>
        </w:tc>
        <w:tc>
          <w:tcPr>
            <w:tcW w:type="dxa" w:w="2628"/>
            <w:vAlign w:val="top"/>
          </w:tcPr>
          <w:p>
            <w:pPr>
              <w:jc w:val="left"/>
            </w:pPr>
            <w:r>
              <w:rPr>
                <w:b w:val="0"/>
                <w:sz w:val="17"/>
              </w:rPr>
              <w:t>2,153 files; 350 Markdown; 10 Thesis-/LaTeX-Dateien; Code-Pipeline 01-06</w:t>
            </w:r>
          </w:p>
        </w:tc>
      </w:tr>
      <w:tr>
        <w:tc>
          <w:tcPr>
            <w:tcW w:type="dxa" w:w="2628"/>
            <w:vAlign w:val="top"/>
          </w:tcPr>
          <w:p>
            <w:pPr>
              <w:jc w:val="left"/>
            </w:pPr>
            <w:r>
              <w:rPr>
                <w:b w:val="0"/>
                <w:sz w:val="17"/>
              </w:rPr>
              <w:t>comdare-cache-engine</w:t>
            </w:r>
          </w:p>
        </w:tc>
        <w:tc>
          <w:tcPr>
            <w:tcW w:type="dxa" w:w="2628"/>
            <w:vAlign w:val="top"/>
          </w:tcPr>
          <w:p>
            <w:pPr>
              <w:jc w:val="left"/>
            </w:pPr>
            <w:r>
              <w:rPr>
                <w:b w:val="0"/>
                <w:sz w:val="17"/>
              </w:rPr>
              <w:t>main</w:t>
            </w:r>
          </w:p>
        </w:tc>
        <w:tc>
          <w:tcPr>
            <w:tcW w:type="dxa" w:w="2628"/>
            <w:vAlign w:val="top"/>
          </w:tcPr>
          <w:p>
            <w:pPr>
              <w:jc w:val="left"/>
            </w:pPr>
            <w:r>
              <w:rPr>
                <w:b w:val="0"/>
                <w:sz w:val="17"/>
              </w:rPr>
              <w:t>WIE getestet/generiert/orchestriert wird</w:t>
            </w:r>
          </w:p>
        </w:tc>
        <w:tc>
          <w:tcPr>
            <w:tcW w:type="dxa" w:w="2628"/>
            <w:vAlign w:val="top"/>
          </w:tcPr>
          <w:p>
            <w:pPr>
              <w:jc w:val="left"/>
            </w:pPr>
            <w:r>
              <w:rPr>
                <w:b w:val="0"/>
                <w:sz w:val="17"/>
              </w:rPr>
              <w:t>4,127 files; 22 Topic-Achsen; 324 Topic-Header; 30 SOTA-Profile + 10 Allocator-Profile</w:t>
            </w:r>
          </w:p>
        </w:tc>
      </w:tr>
      <w:tr>
        <w:tc>
          <w:tcPr>
            <w:tcW w:type="dxa" w:w="2628"/>
            <w:vAlign w:val="top"/>
          </w:tcPr>
          <w:p>
            <w:pPr>
              <w:jc w:val="left"/>
            </w:pPr>
            <w:r>
              <w:rPr>
                <w:b w:val="0"/>
                <w:sz w:val="17"/>
              </w:rPr>
              <w:t>comdare-prt-art</w:t>
            </w:r>
          </w:p>
        </w:tc>
        <w:tc>
          <w:tcPr>
            <w:tcW w:type="dxa" w:w="2628"/>
            <w:vAlign w:val="top"/>
          </w:tcPr>
          <w:p>
            <w:pPr>
              <w:jc w:val="left"/>
            </w:pPr>
            <w:r>
              <w:rPr>
                <w:b w:val="0"/>
                <w:sz w:val="17"/>
              </w:rPr>
              <w:t>development</w:t>
            </w:r>
          </w:p>
        </w:tc>
        <w:tc>
          <w:tcPr>
            <w:tcW w:type="dxa" w:w="2628"/>
            <w:vAlign w:val="top"/>
          </w:tcPr>
          <w:p>
            <w:pPr>
              <w:jc w:val="left"/>
            </w:pPr>
            <w:r>
              <w:rPr>
                <w:b w:val="0"/>
                <w:sz w:val="17"/>
              </w:rPr>
              <w:t>Prüfling / Search-Algorithmus unter Test</w:t>
            </w:r>
          </w:p>
        </w:tc>
        <w:tc>
          <w:tcPr>
            <w:tcW w:type="dxa" w:w="2628"/>
            <w:vAlign w:val="top"/>
          </w:tcPr>
          <w:p>
            <w:pPr>
              <w:jc w:val="left"/>
            </w:pPr>
            <w:r>
              <w:rPr>
                <w:b w:val="0"/>
                <w:sz w:val="17"/>
              </w:rPr>
              <w:t>179 files; 84 C++/Header-Dateien; 26 Testdateien; 14 Legacy-Reimplementation-Dirs</w:t>
            </w:r>
          </w:p>
        </w:tc>
      </w:tr>
    </w:tbl>
    <w:p>
      <w:r>
        <w:t>Die in Termin 7/8 formulierte Trennung ist im Code wiederzufinden: Die Diplomarbeit beschreibt und führt Experimente aus; die Cache Engine stellt das generische Framework für Permutation, Achsen, Build/Load und Messung; PRT-ART ist der konkrete trie-basierte Prüfling. Das Schichtenmodell M ist damit nicht nur Dokumentation, sondern ein reales Organisationsprinzip im Code.</w:t>
      </w:r>
    </w:p>
    <w:p>
      <w:pPr>
        <w:pStyle w:val="Heading1"/>
      </w:pPr>
      <w:r>
        <w:t>2. Diplomarbeit-Repo: Messsystem und Auswertung</w:t>
      </w:r>
    </w:p>
    <w:p>
      <w:pPr>
        <w:pStyle w:val="ListBullet"/>
        <w:spacing w:after="20"/>
      </w:pPr>
      <w:r>
        <w:t>Das Repo enthält neben den Termin- und Architekturartefakten ein eigenes Code-System unter Code/ mit sechs Operationen: sample_data_generator, messung_driver, binary_to_csv, csv_to_latex, diagram_generator und latex_to_pdf.</w:t>
      </w:r>
    </w:p>
    <w:p>
      <w:pPr>
        <w:pStyle w:val="ListBullet"/>
        <w:spacing w:after="20"/>
      </w:pPr>
      <w:r>
        <w:t>Experiment-Konfigurationen liegen unter Code/experiment_config/ für PRT-ART-vs-SOTA, Cache-Engine-Permutationen und Merge/Regression.</w:t>
      </w:r>
    </w:p>
    <w:p>
      <w:pPr>
        <w:pStyle w:val="ListBullet"/>
        <w:spacing w:after="20"/>
      </w:pPr>
      <w:r>
        <w:t>Der V32-Orchestrator und die XML-/XSD-Struktur zeigen den Übergang vom Konzept zu einem reproduzierbaren Messpfad.</w:t>
      </w:r>
    </w:p>
    <w:p>
      <w:pPr>
        <w:pStyle w:val="ListBullet"/>
        <w:spacing w:after="20"/>
      </w:pPr>
      <w:r>
        <w:t>Das Thesis-Skelett ist vorhanden: Einleitung, Stand der Technik, Architektur, Implementation, Messverfahren, Auswertung, Fazit sowie Anhänge.</w:t>
      </w:r>
    </w:p>
    <w:p>
      <w:pPr>
        <w:pStyle w:val="Heading1"/>
      </w:pPr>
      <w:r>
        <w:t>3. comdare-cache-engine: Master-Framework statt reines Tooling</w:t>
      </w:r>
    </w:p>
    <w:p>
      <w:pPr>
        <w:pStyle w:val="ListBullet"/>
        <w:spacing w:after="20"/>
      </w:pPr>
      <w:r>
        <w:t>Die Cache Engine ist inzwischen als Master-Framework organisiert: libs/cache_engine enthält ABI, Anatomy, Builder, Topics/Achsen, Subsystems, Compositions und Mess-/Workload-Komponenten.</w:t>
      </w:r>
    </w:p>
    <w:p>
      <w:pPr>
        <w:pStyle w:val="ListBullet"/>
        <w:spacing w:after="20"/>
      </w:pPr>
      <w:r>
        <w:t>Es existieren 22 Topic-Achsen-Verzeichnisse mit 324 Headern. Dazu gehören u. a. page_type, path_compression, search_algo, cache_traversal, mapping, node_type, memory_layout, allocator, prefetch, concurrency, serialization, telemetry, value_handle, hardware, ISA, SIMD, queuing, IO, migration und filter.</w:t>
      </w:r>
    </w:p>
    <w:p>
      <w:pPr>
        <w:pStyle w:val="ListBullet"/>
        <w:spacing w:after="20"/>
      </w:pPr>
      <w:r>
        <w:t>Die Achsen sind nicht mehr nur Listen: Der jüngste Goldstandard orientiert sich an axis_06_allocator und verlangt Registry, StrategyBase, ConfigSet, Flags, Wrappers, Concept-Conformance und CMake-Integration.</w:t>
      </w:r>
    </w:p>
    <w:p>
      <w:pPr>
        <w:pStyle w:val="ListBullet"/>
        <w:spacing w:after="20"/>
      </w:pPr>
      <w:r>
        <w:t>Algorithmusprofile sind vorhanden: 30 SOTA-Profile und 10 Allocator-Profile. Adapter existieren für 12 SOTA-Gruppen und 10 Allokator-Gruppen.</w:t>
      </w:r>
    </w:p>
    <w:p>
      <w:pPr>
        <w:pStyle w:val="ListBullet"/>
        <w:spacing w:after="20"/>
      </w:pPr>
      <w:r>
        <w:t>Die Builder-Seite enthält ExperimentDriver, Codegen, ModuleLoader, WorkloadGenerator, AnatomyModuleLoader, ExecuteEngineCommand, CompareEngineCommand und Welch-Test-Logik.</w:t>
      </w:r>
    </w:p>
    <w:p>
      <w:pPr>
        <w:pStyle w:val="Heading1"/>
      </w:pPr>
      <w:r>
        <w:t>4. Anatomy- und ABI-Modell</w:t>
      </w:r>
    </w:p>
    <w:p>
      <w:r>
        <w:t>Der wichtigste Architekturfortschritt seit Termin 8 ist die Anatomy-Säule. Suchalgorithmen werden nicht nur als einzelne Klasse, sondern als Zusammensetzung von Achsen verstanden. Ein Anatomy-Modul wird als ABI-stabiles dynamisches Modul geladen, intern aber möglichst vollständig statisch komponiert. Dadurch passt die Implementierung zu der wissenschaftlichen Idee: einzelne bekannte Suchalgorithmus-Eigenschaften können als Achsen/Organe rekombiniert und gemessen werden.</w:t>
      </w:r>
    </w:p>
    <w:p>
      <w:pPr>
        <w:pStyle w:val="ListBullet"/>
        <w:spacing w:after="20"/>
      </w:pPr>
      <w:r>
        <w:t>SearchAlgorithmAnatomy&lt;Composition&gt; beschreibt eine generische Anatomie mit beobachtbaren Achsen.</w:t>
      </w:r>
    </w:p>
    <w:p>
      <w:pPr>
        <w:pStyle w:val="ListBullet"/>
        <w:spacing w:after="20"/>
      </w:pPr>
      <w:r>
        <w:t>COMDARE_DEFINE_ANATOMY_MODULE erzeugt ein C-ABI für create/destroy/version/magic.</w:t>
      </w:r>
    </w:p>
    <w:p>
      <w:pPr>
        <w:pStyle w:val="ListBullet"/>
        <w:spacing w:after="20"/>
      </w:pPr>
      <w:r>
        <w:t>AnatomyModuleLoader und Codegen verbinden Compose-Time-Listen mit Runtime-Loading.</w:t>
      </w:r>
    </w:p>
    <w:p>
      <w:pPr>
        <w:pStyle w:val="ListBullet"/>
        <w:spacing w:after="20"/>
      </w:pPr>
      <w:r>
        <w:t>ExecuteEngineCommand kann echte Engine-Callables verwenden und liefert pro Operation Latenzsamples, Cache-Miss-Delta und Bytes-touched.</w:t>
      </w:r>
    </w:p>
    <w:p>
      <w:pPr>
        <w:pStyle w:val="Heading1"/>
      </w:pPr>
      <w:r>
        <w:t>5. comdare-prt-art: Prüfling und aktueller Reifegrad</w:t>
      </w:r>
    </w:p>
    <w:p>
      <w:pPr>
        <w:pStyle w:val="ListBullet"/>
        <w:spacing w:after="20"/>
      </w:pPr>
      <w:r>
        <w:t>PRT-ART besitzt eine reale öffentliche API mit drei Spezialisierungen: 1 Template-Parameter als vector-artige API, 2 Parameter als map-artige API, N&gt;2 als map&lt;K, tuple&lt;...&gt;&gt;.</w:t>
      </w:r>
    </w:p>
    <w:p>
      <w:pPr>
        <w:pStyle w:val="ListBullet"/>
        <w:spacing w:after="20"/>
      </w:pPr>
      <w:r>
        <w:t>Die Komponentenstruktur ist vorhanden: PoolSet, OLC mit reserved blocks, MultiLevelLayout, PathOrientedPrefetch, DensityTracker, HypothesisMetrics, ValueHandle und Serialization.</w:t>
      </w:r>
    </w:p>
    <w:p>
      <w:pPr>
        <w:pStyle w:val="ListBullet"/>
        <w:spacing w:after="20"/>
      </w:pPr>
      <w:r>
        <w:t>Interne Suchseiten sind angelegt: Array256, Array65535, VectorU8U8 und VectorU16U16; BPlusNode schaltet über Dichte-Empfehlungen zwischen diesen Sucharten.</w:t>
      </w:r>
    </w:p>
    <w:p>
      <w:pPr>
        <w:pStyle w:val="ListBullet"/>
        <w:spacing w:after="20"/>
      </w:pPr>
      <w:r>
        <w:t>RedirectNode hält kollabierte Restpfade und terminale Handles; ValueHandle-Varianten umfassen Inline, External und ChainRef.</w:t>
      </w:r>
    </w:p>
    <w:p>
      <w:pPr>
        <w:pStyle w:val="ListBullet"/>
        <w:spacing w:after="20"/>
      </w:pPr>
      <w:r>
        <w:t>DefaultLookupRegistry verbindet PRT-ART mit Cache-Engine-Achsen, für die PRT-ART keine eigene Implementierung bereitstellt.</w:t>
      </w:r>
    </w:p>
    <w:p>
      <w:r>
        <w:t>Ehrliche Einordnung: PRT-ART ist als API- und Komponentenprüfling vorhanden. Der nächste Schritt ist nicht noch mehr Architekturtext, sondern der durchgehende produktive Suchpfad: Key → Redirect/Page/Node → Cache-Engine-/Achsenentscheidung → ValueHandle → Messoutput.</w:t>
      </w:r>
    </w:p>
    <w:p>
      <w:pPr>
        <w:pStyle w:val="Heading1"/>
      </w:pPr>
      <w:r>
        <w:t>6. Build- und Integrationsbefund</w:t>
      </w:r>
    </w:p>
    <w:p>
      <w:pPr>
        <w:pStyle w:val="ListBullet"/>
        <w:spacing w:after="20"/>
      </w:pPr>
      <w:r>
        <w:t>Cache Engine: CMake-Konfiguration im containerbasierten Review gelang im Release/no-tests-Modus nach Bereitstellung eines lokalen Boost.MP11-Headers. Dabei wurden die Achsen-Flags, Profile und is_original-Codegen-Pfade sichtbar registriert.</w:t>
      </w:r>
    </w:p>
    <w:p>
      <w:pPr>
        <w:pStyle w:val="ListBullet"/>
        <w:spacing w:after="20"/>
      </w:pPr>
      <w:r>
        <w:t>Tests im Container konnten nicht vollständig nachgebaut werden, weil GoogleTest/FetchContent ohne Internetzugriff nicht nachgeladen werden konnte. Das ist keine Aussage gegen den lokalen Projektstatus, aber ein Reproduzierbarkeitsrisiko für fremde Maschinen.</w:t>
      </w:r>
    </w:p>
    <w:p>
      <w:pPr>
        <w:pStyle w:val="ListBullet"/>
        <w:spacing w:after="20"/>
      </w:pPr>
      <w:r>
        <w:t>PRT-ART: Standalone-Konfiguration verlangt ein initialisiertes external/comdare-cache-engine-Submodule. Im hochgeladenen ZIP ist das nicht vollständig vorhanden; zusätzlich sind Include-Pfade teilweise noch auf ältere cache_engine/include-Strukturen gerichtet, während die Cache Engine inzwischen libs/cache_engine/include nutzt.</w:t>
      </w:r>
    </w:p>
    <w:p>
      <w:pPr>
        <w:pStyle w:val="ListBullet"/>
        <w:spacing w:after="20"/>
      </w:pPr>
      <w:r>
        <w:t>Daraus folgt: Vor weiteren Features sollte ein Integrationssprint Build-/Submodule-/Include-Pfade härten, damit Prof. Habich später nicht Architektur verstehen muss, während der Buildpfad wackelt.</w:t>
      </w:r>
    </w:p>
    <w:p>
      <w:pPr>
        <w:pStyle w:val="Heading1"/>
      </w:pPr>
      <w:r>
        <w:t>7. Stärken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1F4E79"/>
            <w:vAlign w:val="top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Stärke</w:t>
            </w:r>
          </w:p>
        </w:tc>
        <w:tc>
          <w:tcPr>
            <w:tcW w:type="dxa" w:w="5256"/>
            <w:shd w:fill="1F4E79"/>
            <w:vAlign w:val="top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Bedeutung für die Diplomarbeit</w:t>
            </w:r>
          </w:p>
        </w:tc>
      </w:tr>
      <w:tr>
        <w:tc>
          <w:tcPr>
            <w:tcW w:type="dxa" w:w="5256"/>
            <w:vAlign w:val="top"/>
          </w:tcPr>
          <w:p>
            <w:pPr>
              <w:jc w:val="left"/>
            </w:pPr>
            <w:r>
              <w:rPr>
                <w:b w:val="0"/>
                <w:sz w:val="17"/>
              </w:rPr>
              <w:t>Drei-Repo-Trennung ist real</w:t>
            </w:r>
          </w:p>
        </w:tc>
        <w:tc>
          <w:tcPr>
            <w:tcW w:type="dxa" w:w="5256"/>
            <w:vAlign w:val="top"/>
          </w:tcPr>
          <w:p>
            <w:pPr>
              <w:jc w:val="left"/>
            </w:pPr>
            <w:r>
              <w:rPr>
                <w:b w:val="0"/>
                <w:sz w:val="17"/>
              </w:rPr>
              <w:t>WAS / WIE / Prüfling ist im Code und in der Doku konsistent wiederzufinden.</w:t>
            </w:r>
          </w:p>
        </w:tc>
      </w:tr>
      <w:tr>
        <w:tc>
          <w:tcPr>
            <w:tcW w:type="dxa" w:w="5256"/>
            <w:vAlign w:val="top"/>
          </w:tcPr>
          <w:p>
            <w:pPr>
              <w:jc w:val="left"/>
            </w:pPr>
            <w:r>
              <w:rPr>
                <w:b w:val="0"/>
                <w:sz w:val="17"/>
              </w:rPr>
              <w:t>Achsenmodell stark ausgebaut</w:t>
            </w:r>
          </w:p>
        </w:tc>
        <w:tc>
          <w:tcPr>
            <w:tcW w:type="dxa" w:w="5256"/>
            <w:vAlign w:val="top"/>
          </w:tcPr>
          <w:p>
            <w:pPr>
              <w:jc w:val="left"/>
            </w:pPr>
            <w:r>
              <w:rPr>
                <w:b w:val="0"/>
                <w:sz w:val="17"/>
              </w:rPr>
              <w:t>Die Cache Engine kann bekannte Suchalgorithmus- und Speicherbausteine systematisch beschreiben.</w:t>
            </w:r>
          </w:p>
        </w:tc>
      </w:tr>
      <w:tr>
        <w:tc>
          <w:tcPr>
            <w:tcW w:type="dxa" w:w="5256"/>
            <w:vAlign w:val="top"/>
          </w:tcPr>
          <w:p>
            <w:pPr>
              <w:jc w:val="left"/>
            </w:pPr>
            <w:r>
              <w:rPr>
                <w:b w:val="0"/>
                <w:sz w:val="17"/>
              </w:rPr>
              <w:t>Anatomy-/ABI-Säule vorhanden</w:t>
            </w:r>
          </w:p>
        </w:tc>
        <w:tc>
          <w:tcPr>
            <w:tcW w:type="dxa" w:w="5256"/>
            <w:vAlign w:val="top"/>
          </w:tcPr>
          <w:p>
            <w:pPr>
              <w:jc w:val="left"/>
            </w:pPr>
            <w:r>
              <w:rPr>
                <w:b w:val="0"/>
                <w:sz w:val="17"/>
              </w:rPr>
              <w:t>Das Projekt bewegt sich von statischen Konzeptlisten zu ladbaren Experimentmodulen.</w:t>
            </w:r>
          </w:p>
        </w:tc>
      </w:tr>
      <w:tr>
        <w:tc>
          <w:tcPr>
            <w:tcW w:type="dxa" w:w="5256"/>
            <w:vAlign w:val="top"/>
          </w:tcPr>
          <w:p>
            <w:pPr>
              <w:jc w:val="left"/>
            </w:pPr>
            <w:r>
              <w:rPr>
                <w:b w:val="0"/>
                <w:sz w:val="17"/>
              </w:rPr>
              <w:t>Messpipeline angelegt</w:t>
            </w:r>
          </w:p>
        </w:tc>
        <w:tc>
          <w:tcPr>
            <w:tcW w:type="dxa" w:w="5256"/>
            <w:vAlign w:val="top"/>
          </w:tcPr>
          <w:p>
            <w:pPr>
              <w:jc w:val="left"/>
            </w:pPr>
            <w:r>
              <w:rPr>
                <w:b w:val="0"/>
                <w:sz w:val="17"/>
              </w:rPr>
              <w:t>Datensatz → Workload → Modul → Ergebnis → CSV/LaTeX/TikZ/PDF ist als Zielpfad angelegt.</w:t>
            </w:r>
          </w:p>
        </w:tc>
      </w:tr>
      <w:tr>
        <w:tc>
          <w:tcPr>
            <w:tcW w:type="dxa" w:w="5256"/>
            <w:vAlign w:val="top"/>
          </w:tcPr>
          <w:p>
            <w:pPr>
              <w:jc w:val="left"/>
            </w:pPr>
            <w:r>
              <w:rPr>
                <w:b w:val="0"/>
                <w:sz w:val="17"/>
              </w:rPr>
              <w:t>Thesis-Skelett vorhanden</w:t>
            </w:r>
          </w:p>
        </w:tc>
        <w:tc>
          <w:tcPr>
            <w:tcW w:type="dxa" w:w="5256"/>
            <w:vAlign w:val="top"/>
          </w:tcPr>
          <w:p>
            <w:pPr>
              <w:jc w:val="left"/>
            </w:pPr>
            <w:r>
              <w:rPr>
                <w:b w:val="0"/>
                <w:sz w:val="17"/>
              </w:rPr>
              <w:t>Die Implementierung ist nicht losgelöst von der späteren schriftlichen Arbeit.</w:t>
            </w:r>
          </w:p>
        </w:tc>
      </w:tr>
    </w:tbl>
    <w:p>
      <w:pPr>
        <w:pStyle w:val="Heading1"/>
      </w:pPr>
      <w:r>
        <w:t>8. Risiken und offene Punkte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1F4E79"/>
            <w:vAlign w:val="top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Risiko</w:t>
            </w:r>
          </w:p>
        </w:tc>
        <w:tc>
          <w:tcPr>
            <w:tcW w:type="dxa" w:w="3504"/>
            <w:shd w:fill="1F4E79"/>
            <w:vAlign w:val="top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Bewertung</w:t>
            </w:r>
          </w:p>
        </w:tc>
        <w:tc>
          <w:tcPr>
            <w:tcW w:type="dxa" w:w="3504"/>
            <w:shd w:fill="1F4E79"/>
            <w:vAlign w:val="top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Konkrete nächste Aktion</w:t>
            </w:r>
          </w:p>
        </w:tc>
      </w:tr>
      <w:tr>
        <w:tc>
          <w:tcPr>
            <w:tcW w:type="dxa" w:w="3504"/>
            <w:vAlign w:val="top"/>
          </w:tcPr>
          <w:p>
            <w:pPr>
              <w:jc w:val="left"/>
            </w:pPr>
            <w:r>
              <w:rPr>
                <w:b w:val="0"/>
                <w:sz w:val="17"/>
              </w:rPr>
              <w:t>Framework-Breite überholt PRT-ART-Kern</w:t>
            </w:r>
          </w:p>
        </w:tc>
        <w:tc>
          <w:tcPr>
            <w:tcW w:type="dxa" w:w="3504"/>
            <w:vAlign w:val="top"/>
          </w:tcPr>
          <w:p>
            <w:pPr>
              <w:jc w:val="left"/>
            </w:pPr>
            <w:r>
              <w:rPr>
                <w:b w:val="0"/>
                <w:sz w:val="17"/>
              </w:rPr>
              <w:t>hoch</w:t>
            </w:r>
          </w:p>
        </w:tc>
        <w:tc>
          <w:tcPr>
            <w:tcW w:type="dxa" w:w="3504"/>
            <w:vAlign w:val="top"/>
          </w:tcPr>
          <w:p>
            <w:pPr>
              <w:jc w:val="left"/>
            </w:pPr>
            <w:r>
              <w:rPr>
                <w:b w:val="0"/>
                <w:sz w:val="17"/>
              </w:rPr>
              <w:t>Vertikalen PRT-ART-End-to-End-Pfad priorisieren.</w:t>
            </w:r>
          </w:p>
        </w:tc>
      </w:tr>
      <w:tr>
        <w:tc>
          <w:tcPr>
            <w:tcW w:type="dxa" w:w="3504"/>
            <w:vAlign w:val="top"/>
          </w:tcPr>
          <w:p>
            <w:pPr>
              <w:jc w:val="left"/>
            </w:pPr>
            <w:r>
              <w:rPr>
                <w:b w:val="0"/>
                <w:sz w:val="17"/>
              </w:rPr>
              <w:t>Submodule-/Include-Pfad-Drift</w:t>
            </w:r>
          </w:p>
        </w:tc>
        <w:tc>
          <w:tcPr>
            <w:tcW w:type="dxa" w:w="3504"/>
            <w:vAlign w:val="top"/>
          </w:tcPr>
          <w:p>
            <w:pPr>
              <w:jc w:val="left"/>
            </w:pPr>
            <w:r>
              <w:rPr>
                <w:b w:val="0"/>
                <w:sz w:val="17"/>
              </w:rPr>
              <w:t>hoch</w:t>
            </w:r>
          </w:p>
        </w:tc>
        <w:tc>
          <w:tcPr>
            <w:tcW w:type="dxa" w:w="3504"/>
            <w:vAlign w:val="top"/>
          </w:tcPr>
          <w:p>
            <w:pPr>
              <w:jc w:val="left"/>
            </w:pPr>
            <w:r>
              <w:rPr>
                <w:b w:val="0"/>
                <w:sz w:val="17"/>
              </w:rPr>
              <w:t>Cache-Engine-Layout und PRT-ART-CMake synchronisieren.</w:t>
            </w:r>
          </w:p>
        </w:tc>
      </w:tr>
      <w:tr>
        <w:tc>
          <w:tcPr>
            <w:tcW w:type="dxa" w:w="3504"/>
            <w:vAlign w:val="top"/>
          </w:tcPr>
          <w:p>
            <w:pPr>
              <w:jc w:val="left"/>
            </w:pPr>
            <w:r>
              <w:rPr>
                <w:b w:val="0"/>
                <w:sz w:val="17"/>
              </w:rPr>
              <w:t>Original-Implementierungsadapter noch nicht alle messreif</w:t>
            </w:r>
          </w:p>
        </w:tc>
        <w:tc>
          <w:tcPr>
            <w:tcW w:type="dxa" w:w="3504"/>
            <w:vAlign w:val="top"/>
          </w:tcPr>
          <w:p>
            <w:pPr>
              <w:jc w:val="left"/>
            </w:pPr>
            <w:r>
              <w:rPr>
                <w:b w:val="0"/>
                <w:sz w:val="17"/>
              </w:rPr>
              <w:t>mittel</w:t>
            </w:r>
          </w:p>
        </w:tc>
        <w:tc>
          <w:tcPr>
            <w:tcW w:type="dxa" w:w="3504"/>
            <w:vAlign w:val="top"/>
          </w:tcPr>
          <w:p>
            <w:pPr>
              <w:jc w:val="left"/>
            </w:pPr>
            <w:r>
              <w:rPr>
                <w:b w:val="0"/>
                <w:sz w:val="17"/>
              </w:rPr>
              <w:t>Baselines als Adapterkatalog getrennt von PRT-ART-Kern behandeln.</w:t>
            </w:r>
          </w:p>
        </w:tc>
      </w:tr>
      <w:tr>
        <w:tc>
          <w:tcPr>
            <w:tcW w:type="dxa" w:w="3504"/>
            <w:vAlign w:val="top"/>
          </w:tcPr>
          <w:p>
            <w:pPr>
              <w:jc w:val="left"/>
            </w:pPr>
            <w:r>
              <w:rPr>
                <w:b w:val="0"/>
                <w:sz w:val="17"/>
              </w:rPr>
              <w:t>External FetchContent erschwert Reproduzierbarkeit</w:t>
            </w:r>
          </w:p>
        </w:tc>
        <w:tc>
          <w:tcPr>
            <w:tcW w:type="dxa" w:w="3504"/>
            <w:vAlign w:val="top"/>
          </w:tcPr>
          <w:p>
            <w:pPr>
              <w:jc w:val="left"/>
            </w:pPr>
            <w:r>
              <w:rPr>
                <w:b w:val="0"/>
                <w:sz w:val="17"/>
              </w:rPr>
              <w:t>mittel</w:t>
            </w:r>
          </w:p>
        </w:tc>
        <w:tc>
          <w:tcPr>
            <w:tcW w:type="dxa" w:w="3504"/>
            <w:vAlign w:val="top"/>
          </w:tcPr>
          <w:p>
            <w:pPr>
              <w:jc w:val="left"/>
            </w:pPr>
            <w:r>
              <w:rPr>
                <w:b w:val="0"/>
                <w:sz w:val="17"/>
              </w:rPr>
              <w:t>Lokale Vendor-/Third-Party-Caches oder dokumentierte Bootstrap-Schritte ergänzen.</w:t>
            </w:r>
          </w:p>
        </w:tc>
      </w:tr>
      <w:tr>
        <w:tc>
          <w:tcPr>
            <w:tcW w:type="dxa" w:w="3504"/>
            <w:vAlign w:val="top"/>
          </w:tcPr>
          <w:p>
            <w:pPr>
              <w:jc w:val="left"/>
            </w:pPr>
            <w:r>
              <w:rPr>
                <w:b w:val="0"/>
                <w:sz w:val="17"/>
              </w:rPr>
              <w:t>Zu viele Achsen vor erster Messung</w:t>
            </w:r>
          </w:p>
        </w:tc>
        <w:tc>
          <w:tcPr>
            <w:tcW w:type="dxa" w:w="3504"/>
            <w:vAlign w:val="top"/>
          </w:tcPr>
          <w:p>
            <w:pPr>
              <w:jc w:val="left"/>
            </w:pPr>
            <w:r>
              <w:rPr>
                <w:b w:val="0"/>
                <w:sz w:val="17"/>
              </w:rPr>
              <w:t>hoch</w:t>
            </w:r>
          </w:p>
        </w:tc>
        <w:tc>
          <w:tcPr>
            <w:tcW w:type="dxa" w:w="3504"/>
            <w:vAlign w:val="top"/>
          </w:tcPr>
          <w:p>
            <w:pPr>
              <w:jc w:val="left"/>
            </w:pPr>
            <w:r>
              <w:rPr>
                <w:b w:val="0"/>
                <w:sz w:val="17"/>
              </w:rPr>
              <w:t>Goldstandard auf wenige Achsen anwenden, erste Messung vor Vollausbau erzwingen.</w:t>
            </w:r>
          </w:p>
        </w:tc>
      </w:tr>
    </w:tbl>
    <w:p>
      <w:pPr>
        <w:pStyle w:val="Heading1"/>
      </w:pPr>
      <w:r>
        <w:t>9. Empfehlung für Termin 9</w:t>
      </w:r>
    </w:p>
    <w:p>
      <w:pPr>
        <w:pStyle w:val="ListBullet"/>
        <w:spacing w:after="20"/>
      </w:pPr>
      <w:r>
        <w:t>Prof. Habich zuerst die Drei-Repo-/Vier-Subsystem-Architektur zeigen, nicht mit 35.000 Permutationen starten.</w:t>
      </w:r>
    </w:p>
    <w:p>
      <w:pPr>
        <w:pStyle w:val="ListBullet"/>
        <w:spacing w:after="20"/>
      </w:pPr>
      <w:r>
        <w:t>Dann die Cache Engine als Achsen- und Anatomy-Framework erklären: Achsen → Composition → ABI-Modul → Workload → Messung.</w:t>
      </w:r>
    </w:p>
    <w:p>
      <w:pPr>
        <w:pStyle w:val="ListBullet"/>
        <w:spacing w:after="20"/>
      </w:pPr>
      <w:r>
        <w:t>PRT-ART als aktuellen Prüfling ehrlich einordnen: API und Bausteine stehen, aber der Forschungs-Kernpfad muss jetzt vertikal geschlossen werden.</w:t>
      </w:r>
    </w:p>
    <w:p>
      <w:pPr>
        <w:pStyle w:val="ListBullet"/>
        <w:spacing w:after="20"/>
      </w:pPr>
      <w:r>
        <w:t>Entscheidung abholen: Nächster Sprint soll Build-Konsistenz + PRT-ART-End-to-End-Modul liefern, nicht weitere Achsenbreite.</w:t>
      </w:r>
    </w:p>
    <w:p>
      <w:pPr>
        <w:pStyle w:val="Heading1"/>
      </w:pPr>
      <w:r>
        <w:t>10. Gesprächsnotiz / Mailfassung</w:t>
      </w:r>
    </w:p>
    <w:p>
      <w:r>
        <w:t>Vorschlag für die Mail an Prof. Habich:</w:t>
      </w:r>
    </w:p>
    <w:p>
      <w:r>
        <w:rPr>
          <w:rFonts w:ascii="Consolas" w:hAnsi="Consolas"/>
          <w:sz w:val="16"/>
        </w:rPr>
        <w:t>Hallo Herr Prof. Habich,</w:t>
        <w:br/>
        <w:br/>
        <w:t>ich habe inzwischen alle drei Repositories online und den aktuellen Implementierungsstand konsolidiert:</w:t>
        <w:br/>
        <w:br/>
        <w:t>- probst-Diplomarbeit-cache-engine: Messsystem, Thesis-Skelett, Experimentkonfiguration und Auswertung</w:t>
        <w:br/>
        <w:t>- comdare-cache-engine: Cache-Engine/Builder/Anatomy-/Achsenframework</w:t>
        <w:br/>
        <w:t>- comdare-prt-art: PRT-ART als Prüflingsalgorithmus</w:t>
        <w:br/>
        <w:br/>
        <w:t>Für den Termin möchte ich Ihnen nicht nur den Fortschritt, sondern vor allem die Architektur erklären: Die Diplomarbeit definiert, was gemessen und ausgewertet wird; die Cache Engine erzeugt und orchestriert Permutations-/Anatomie-Module; PRT-ART ist der konkrete Suchalgorithmus-Prüfling. Seit Termin 8 ist die Implementierung stark in Richtung Achsen-/Anatomie-Framework gewachsen. Gleichzeitig ist der nächste wichtige Meilenstein klar: Der vertikale PRT-ART-Pfad muss jetzt durchgehend geschlossen werden, also Workload → CacheEngineBuilder → PRT-ART-Modul → Messdaten → Auswertung.</w:t>
        <w:br/>
        <w:br/>
        <w:t>Ich habe dafür eine kurze Präsentation und zwei Begleitdokumente vorbereitet: Arbeitsaufstellung und Arbeitsergebnis für Termin 9.</w:t>
        <w:br/>
        <w:br/>
        <w:t>Mit freundlichen Grüßen</w:t>
        <w:br/>
        <w:t>Benjamin-Elias Probst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