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0124E" w14:textId="77777777" w:rsidR="00B92070" w:rsidRDefault="00625781">
      <w:pPr>
        <w:pStyle w:val="Kicker"/>
      </w:pPr>
      <w:r>
        <w:rPr>
          <w:rFonts w:eastAsia="Calibri" w:cs="Calibri"/>
          <w:caps/>
        </w:rPr>
        <w:t>EXPOSE DIPLOMARBEIT</w:t>
      </w:r>
    </w:p>
    <w:p w14:paraId="172AE499" w14:textId="77777777" w:rsidR="00B92070" w:rsidRDefault="00625781">
      <w:pPr>
        <w:pStyle w:val="ExposeTitle"/>
        <w:pBdr>
          <w:bottom w:val="single" w:sz="8" w:space="1" w:color="D6DEE7"/>
        </w:pBdr>
      </w:pPr>
      <w:r>
        <w:t>CPU-only Evaluation eines cache-line-aware Präfixindex für Byte-Keys</w:t>
      </w:r>
    </w:p>
    <w:p w14:paraId="63908624" w14:textId="77777777" w:rsidR="00B92070" w:rsidRPr="00B52D0E" w:rsidRDefault="00625781">
      <w:pPr>
        <w:pStyle w:val="ExposeSubtitle"/>
        <w:rPr>
          <w:lang w:val="de-DE"/>
        </w:rPr>
      </w:pPr>
      <w:r w:rsidRPr="00B52D0E">
        <w:rPr>
          <w:lang w:val="de-DE"/>
        </w:rPr>
        <w:t>Arbeitsfassung | PRT-ART mit adaptiven Suchseiten, HOT-inspirierten Patricia-Modi und separaten Value-Arenen</w:t>
      </w:r>
    </w:p>
    <w:tbl>
      <w:tblPr>
        <w:tblW w:w="0" w:type="auto"/>
        <w:jc w:val="center"/>
        <w:tblLook w:val="04A0" w:firstRow="1" w:lastRow="0" w:firstColumn="1" w:lastColumn="0" w:noHBand="0" w:noVBand="1"/>
      </w:tblPr>
      <w:tblGrid>
        <w:gridCol w:w="3175"/>
        <w:gridCol w:w="3061"/>
        <w:gridCol w:w="3288"/>
      </w:tblGrid>
      <w:tr w:rsidR="00B92070" w:rsidRPr="00B52D0E" w14:paraId="00FCB915" w14:textId="77777777">
        <w:trPr>
          <w:jc w:val="center"/>
        </w:trPr>
        <w:tc>
          <w:tcPr>
            <w:tcW w:w="3175" w:type="dxa"/>
            <w:tcBorders>
              <w:top w:val="single" w:sz="8" w:space="0" w:color="D6DEE7"/>
              <w:left w:val="single" w:sz="8" w:space="0" w:color="D6DEE7"/>
              <w:bottom w:val="single" w:sz="8" w:space="0" w:color="D6DEE7"/>
              <w:right w:val="single" w:sz="8" w:space="0" w:color="D6DEE7"/>
            </w:tcBorders>
            <w:shd w:val="clear" w:color="auto" w:fill="F4F7FA"/>
            <w:tcMar>
              <w:top w:w="80" w:type="dxa"/>
              <w:left w:w="110" w:type="dxa"/>
              <w:bottom w:w="90" w:type="dxa"/>
              <w:right w:w="110" w:type="dxa"/>
            </w:tcMar>
            <w:vAlign w:val="center"/>
          </w:tcPr>
          <w:p w14:paraId="3A76F4A3" w14:textId="77777777" w:rsidR="00B92070" w:rsidRPr="00B52D0E" w:rsidRDefault="00625781">
            <w:pPr>
              <w:spacing w:after="0"/>
              <w:rPr>
                <w:lang w:val="de-DE"/>
              </w:rPr>
            </w:pPr>
            <w:r w:rsidRPr="00B52D0E">
              <w:rPr>
                <w:b/>
                <w:lang w:val="de-DE"/>
              </w:rPr>
              <w:t>Systembasis</w:t>
            </w:r>
            <w:r w:rsidRPr="00B52D0E">
              <w:rPr>
                <w:b/>
                <w:lang w:val="de-DE"/>
              </w:rPr>
              <w:br/>
            </w:r>
            <w:proofErr w:type="spellStart"/>
            <w:r w:rsidRPr="00B52D0E">
              <w:rPr>
                <w:lang w:val="de-DE"/>
              </w:rPr>
              <w:t>redcomponent</w:t>
            </w:r>
            <w:proofErr w:type="spellEnd"/>
            <w:r w:rsidRPr="00B52D0E">
              <w:rPr>
                <w:lang w:val="de-DE"/>
              </w:rPr>
              <w:t>/</w:t>
            </w:r>
            <w:proofErr w:type="spellStart"/>
            <w:r w:rsidRPr="00B52D0E">
              <w:rPr>
                <w:lang w:val="de-DE"/>
              </w:rPr>
              <w:t>comdare</w:t>
            </w:r>
            <w:proofErr w:type="spellEnd"/>
            <w:r w:rsidRPr="00B52D0E">
              <w:rPr>
                <w:lang w:val="de-DE"/>
              </w:rPr>
              <w:t xml:space="preserve"> DB; PRT-ART als prototypische Indexstruktur</w:t>
            </w:r>
          </w:p>
        </w:tc>
        <w:tc>
          <w:tcPr>
            <w:tcW w:w="3061" w:type="dxa"/>
            <w:tcBorders>
              <w:top w:val="single" w:sz="8" w:space="0" w:color="D6DEE7"/>
              <w:left w:val="single" w:sz="8" w:space="0" w:color="D6DEE7"/>
              <w:bottom w:val="single" w:sz="8" w:space="0" w:color="D6DEE7"/>
              <w:right w:val="single" w:sz="8" w:space="0" w:color="D6DEE7"/>
            </w:tcBorders>
            <w:shd w:val="clear" w:color="auto" w:fill="F4F7FA"/>
            <w:tcMar>
              <w:top w:w="80" w:type="dxa"/>
              <w:left w:w="110" w:type="dxa"/>
              <w:bottom w:w="90" w:type="dxa"/>
              <w:right w:w="110" w:type="dxa"/>
            </w:tcMar>
            <w:vAlign w:val="center"/>
          </w:tcPr>
          <w:p w14:paraId="0093D7BA" w14:textId="77777777" w:rsidR="00B92070" w:rsidRPr="00B52D0E" w:rsidRDefault="00625781">
            <w:pPr>
              <w:spacing w:after="0"/>
              <w:rPr>
                <w:lang w:val="de-DE"/>
              </w:rPr>
            </w:pPr>
            <w:r w:rsidRPr="00B52D0E">
              <w:rPr>
                <w:b/>
                <w:lang w:val="de-DE"/>
              </w:rPr>
              <w:t>Technischer Fokus</w:t>
            </w:r>
            <w:r w:rsidRPr="00B52D0E">
              <w:rPr>
                <w:b/>
                <w:lang w:val="de-DE"/>
              </w:rPr>
              <w:br/>
            </w:r>
            <w:r w:rsidRPr="00B52D0E">
              <w:rPr>
                <w:lang w:val="de-DE"/>
              </w:rPr>
              <w:t>CPU-</w:t>
            </w:r>
            <w:proofErr w:type="spellStart"/>
            <w:r w:rsidRPr="00B52D0E">
              <w:rPr>
                <w:lang w:val="de-DE"/>
              </w:rPr>
              <w:t>only</w:t>
            </w:r>
            <w:proofErr w:type="spellEnd"/>
            <w:r w:rsidRPr="00B52D0E">
              <w:rPr>
                <w:lang w:val="de-DE"/>
              </w:rPr>
              <w:t>; präfixkomprimierter Suchindex mit adaptiven Suchseiten</w:t>
            </w:r>
          </w:p>
        </w:tc>
        <w:tc>
          <w:tcPr>
            <w:tcW w:w="3288" w:type="dxa"/>
            <w:tcBorders>
              <w:top w:val="single" w:sz="8" w:space="0" w:color="D6DEE7"/>
              <w:left w:val="single" w:sz="8" w:space="0" w:color="D6DEE7"/>
              <w:bottom w:val="single" w:sz="8" w:space="0" w:color="D6DEE7"/>
              <w:right w:val="single" w:sz="8" w:space="0" w:color="D6DEE7"/>
            </w:tcBorders>
            <w:shd w:val="clear" w:color="auto" w:fill="F4F7FA"/>
            <w:tcMar>
              <w:top w:w="80" w:type="dxa"/>
              <w:left w:w="110" w:type="dxa"/>
              <w:bottom w:w="90" w:type="dxa"/>
              <w:right w:w="110" w:type="dxa"/>
            </w:tcMar>
            <w:vAlign w:val="center"/>
          </w:tcPr>
          <w:p w14:paraId="42C7AB20" w14:textId="77777777" w:rsidR="00B92070" w:rsidRPr="00B52D0E" w:rsidRDefault="00625781">
            <w:pPr>
              <w:spacing w:after="0"/>
              <w:rPr>
                <w:lang w:val="de-DE"/>
              </w:rPr>
            </w:pPr>
            <w:r w:rsidRPr="00B52D0E">
              <w:rPr>
                <w:b/>
                <w:lang w:val="de-DE"/>
              </w:rPr>
              <w:t>Wissenschaftlicher Fokus</w:t>
            </w:r>
            <w:r w:rsidRPr="00B52D0E">
              <w:rPr>
                <w:b/>
                <w:lang w:val="de-DE"/>
              </w:rPr>
              <w:br/>
            </w:r>
            <w:r w:rsidRPr="00B52D0E">
              <w:rPr>
                <w:lang w:val="de-DE"/>
              </w:rPr>
              <w:t>Vergleich nach Latenz, Durchsatz, Speicherbedarf und Hardwarezählern</w:t>
            </w:r>
          </w:p>
        </w:tc>
      </w:tr>
    </w:tbl>
    <w:p w14:paraId="7A54FA05" w14:textId="77777777" w:rsidR="00B92070" w:rsidRPr="00B52D0E" w:rsidRDefault="00B92070">
      <w:pPr>
        <w:spacing w:after="0"/>
        <w:rPr>
          <w:lang w:val="de-DE"/>
        </w:rPr>
      </w:pPr>
    </w:p>
    <w:p w14:paraId="29089625" w14:textId="77777777" w:rsidR="00B92070" w:rsidRPr="00B52D0E" w:rsidRDefault="00625781">
      <w:pPr>
        <w:pStyle w:val="ExposeSection"/>
        <w:rPr>
          <w:lang w:val="de-DE"/>
        </w:rPr>
      </w:pPr>
      <w:r w:rsidRPr="00B52D0E">
        <w:rPr>
          <w:rFonts w:eastAsia="Calibri" w:cs="Calibri"/>
          <w:lang w:val="de-DE"/>
        </w:rPr>
        <w:t>Motivation und Anschluss an die Gruppe</w:t>
      </w:r>
    </w:p>
    <w:p w14:paraId="4974BFEA" w14:textId="77777777" w:rsidR="00B92070" w:rsidRPr="00B52D0E" w:rsidRDefault="00625781">
      <w:pPr>
        <w:rPr>
          <w:lang w:val="de-DE"/>
        </w:rPr>
      </w:pPr>
      <w:r w:rsidRPr="00B52D0E">
        <w:rPr>
          <w:lang w:val="de-DE"/>
        </w:rPr>
        <w:t>Die Arbeit adressiert hardware-nahe Optimierung von Datenbanksystemen. Auf Basis einer experimentellen Datenbank soll eine CPU-</w:t>
      </w:r>
      <w:proofErr w:type="spellStart"/>
      <w:r w:rsidRPr="00B52D0E">
        <w:rPr>
          <w:lang w:val="de-DE"/>
        </w:rPr>
        <w:t>only</w:t>
      </w:r>
      <w:proofErr w:type="spellEnd"/>
      <w:r w:rsidRPr="00B52D0E">
        <w:rPr>
          <w:lang w:val="de-DE"/>
        </w:rPr>
        <w:t xml:space="preserve"> Indexstruktur für Byte-Keys entwickelt und gegen starke main-memory-nahe Referenzen abgegrenzt werden. Im Fokus stehen cache-line-aware Knotenkodierung, Präfixkompression, Trennung von Navigationsstruktur und Payload sowie eine belastbare CPU-Evaluation.</w:t>
      </w:r>
    </w:p>
    <w:p w14:paraId="1EF34FDF" w14:textId="77777777" w:rsidR="00B92070" w:rsidRPr="00B52D0E" w:rsidRDefault="00625781">
      <w:pPr>
        <w:pStyle w:val="ExposeSection"/>
        <w:rPr>
          <w:lang w:val="de-DE"/>
        </w:rPr>
      </w:pPr>
      <w:r w:rsidRPr="00B52D0E">
        <w:rPr>
          <w:rFonts w:eastAsia="Calibri" w:cs="Calibri"/>
          <w:lang w:val="de-DE"/>
        </w:rPr>
        <w:t>Zielsetzung</w:t>
      </w:r>
    </w:p>
    <w:p w14:paraId="774BEC02" w14:textId="77777777" w:rsidR="00B92070" w:rsidRDefault="00625781">
      <w:r w:rsidRPr="00B52D0E">
        <w:rPr>
          <w:lang w:val="de-DE"/>
        </w:rPr>
        <w:t xml:space="preserve">Ziel ist die prototypische Umsetzung des </w:t>
      </w:r>
      <w:proofErr w:type="spellStart"/>
      <w:r w:rsidRPr="00B52D0E">
        <w:rPr>
          <w:lang w:val="de-DE"/>
        </w:rPr>
        <w:t>Comdare</w:t>
      </w:r>
      <w:proofErr w:type="spellEnd"/>
      <w:r w:rsidRPr="00B52D0E">
        <w:rPr>
          <w:lang w:val="de-DE"/>
        </w:rPr>
        <w:t xml:space="preserve"> </w:t>
      </w:r>
      <w:proofErr w:type="spellStart"/>
      <w:r w:rsidRPr="00B52D0E">
        <w:rPr>
          <w:lang w:val="de-DE"/>
        </w:rPr>
        <w:t>Predix</w:t>
      </w:r>
      <w:proofErr w:type="spellEnd"/>
      <w:r w:rsidRPr="00B52D0E">
        <w:rPr>
          <w:lang w:val="de-DE"/>
        </w:rPr>
        <w:t>-Trie-ART (PRT-ART) als CPU-orientierten, präfixkomprimierten Index für Byte-Keys. Die Struktur übernimmt aus ART lokale Adaptivität und Pfadkompression und ergänzt cache-line-</w:t>
      </w:r>
      <w:proofErr w:type="spellStart"/>
      <w:r w:rsidRPr="00B52D0E">
        <w:rPr>
          <w:lang w:val="de-DE"/>
        </w:rPr>
        <w:t>aligned</w:t>
      </w:r>
      <w:proofErr w:type="spellEnd"/>
      <w:r w:rsidRPr="00B52D0E">
        <w:rPr>
          <w:lang w:val="de-DE"/>
        </w:rPr>
        <w:t xml:space="preserve"> </w:t>
      </w:r>
      <w:proofErr w:type="spellStart"/>
      <w:r w:rsidRPr="00B52D0E">
        <w:rPr>
          <w:lang w:val="de-DE"/>
        </w:rPr>
        <w:t>custom</w:t>
      </w:r>
      <w:proofErr w:type="spellEnd"/>
      <w:r w:rsidRPr="00B52D0E">
        <w:rPr>
          <w:lang w:val="de-DE"/>
        </w:rPr>
        <w:t xml:space="preserve"> </w:t>
      </w:r>
      <w:proofErr w:type="spellStart"/>
      <w:r w:rsidRPr="00B52D0E">
        <w:rPr>
          <w:lang w:val="de-DE"/>
        </w:rPr>
        <w:t>nodes</w:t>
      </w:r>
      <w:proofErr w:type="spellEnd"/>
      <w:r w:rsidRPr="00B52D0E">
        <w:rPr>
          <w:lang w:val="de-DE"/>
        </w:rPr>
        <w:t>, optionale HOT-inspirierte Patricia-/Mehrbit-</w:t>
      </w:r>
      <w:proofErr w:type="spellStart"/>
      <w:r w:rsidRPr="00B52D0E">
        <w:rPr>
          <w:lang w:val="de-DE"/>
        </w:rPr>
        <w:t>Suchmodi</w:t>
      </w:r>
      <w:proofErr w:type="spellEnd"/>
      <w:r w:rsidRPr="00B52D0E">
        <w:rPr>
          <w:lang w:val="de-DE"/>
        </w:rPr>
        <w:t xml:space="preserve"> sowie getrennte Value-Arenen. Der Baum hält im Suchpfad keine Nutzdaten; terminale Blätter tragen eine explizit gespeicherte Value-Referenz auf extern abgelegte Daten. </w:t>
      </w:r>
      <w:proofErr w:type="spellStart"/>
      <w:r>
        <w:t>Verarbeitungsschema</w:t>
      </w:r>
      <w:proofErr w:type="spellEnd"/>
      <w:r>
        <w:t>: Key -&gt; Knoten-</w:t>
      </w:r>
      <w:proofErr w:type="spellStart"/>
      <w:r>
        <w:t>Traversierung</w:t>
      </w:r>
      <w:proofErr w:type="spellEnd"/>
      <w:r>
        <w:t xml:space="preserve"> -&gt; Pointer -&gt; Daten.</w:t>
      </w:r>
    </w:p>
    <w:p w14:paraId="36AA0C4D" w14:textId="77777777" w:rsidR="00B92070" w:rsidRDefault="00625781">
      <w:pPr>
        <w:pStyle w:val="ExposeSection"/>
      </w:pPr>
      <w:r>
        <w:rPr>
          <w:rFonts w:eastAsia="Calibri" w:cs="Calibri"/>
        </w:rPr>
        <w:t>Forschungsfragen</w:t>
      </w:r>
    </w:p>
    <w:p w14:paraId="34A6BE50" w14:textId="77777777" w:rsidR="00B92070" w:rsidRPr="00B52D0E" w:rsidRDefault="00625781">
      <w:pPr>
        <w:pStyle w:val="Aufzhlungszeichen"/>
        <w:spacing w:after="20" w:line="247" w:lineRule="auto"/>
        <w:ind w:left="255" w:hanging="85"/>
        <w:rPr>
          <w:lang w:val="de-DE"/>
        </w:rPr>
      </w:pPr>
      <w:r w:rsidRPr="00B52D0E">
        <w:rPr>
          <w:lang w:val="de-DE"/>
        </w:rPr>
        <w:t>Wie sollten direkte, kompakte und HOT-inspirierte Patricia-/Mehrbit-Seiten kodiert werden, und wann sollte zwischen ihnen umgeschaltet werden?</w:t>
      </w:r>
    </w:p>
    <w:p w14:paraId="7BDFE2D1" w14:textId="77777777" w:rsidR="00B92070" w:rsidRPr="00B52D0E" w:rsidRDefault="00625781">
      <w:pPr>
        <w:pStyle w:val="Aufzhlungszeichen"/>
        <w:spacing w:after="20" w:line="247" w:lineRule="auto"/>
        <w:ind w:left="255" w:hanging="85"/>
        <w:rPr>
          <w:lang w:val="de-DE"/>
        </w:rPr>
      </w:pPr>
      <w:r w:rsidRPr="00B52D0E">
        <w:rPr>
          <w:lang w:val="de-DE"/>
        </w:rPr>
        <w:t>Wie stark profitiert PRT-ART von der Trennung zwischen heißem Navigationspfad und externen Value-Arenen im Vergleich zu B-/B+-Baum, CSS-</w:t>
      </w:r>
      <w:proofErr w:type="spellStart"/>
      <w:r w:rsidRPr="00B52D0E">
        <w:rPr>
          <w:lang w:val="de-DE"/>
        </w:rPr>
        <w:t>tree</w:t>
      </w:r>
      <w:proofErr w:type="spellEnd"/>
      <w:r w:rsidRPr="00B52D0E">
        <w:rPr>
          <w:lang w:val="de-DE"/>
        </w:rPr>
        <w:t>, CSB+-</w:t>
      </w:r>
      <w:proofErr w:type="spellStart"/>
      <w:r w:rsidRPr="00B52D0E">
        <w:rPr>
          <w:lang w:val="de-DE"/>
        </w:rPr>
        <w:t>tree</w:t>
      </w:r>
      <w:proofErr w:type="spellEnd"/>
      <w:r w:rsidRPr="00B52D0E">
        <w:rPr>
          <w:lang w:val="de-DE"/>
        </w:rPr>
        <w:t xml:space="preserve">, ART/START, HOT, </w:t>
      </w:r>
      <w:proofErr w:type="spellStart"/>
      <w:r w:rsidRPr="00B52D0E">
        <w:rPr>
          <w:lang w:val="de-DE"/>
        </w:rPr>
        <w:t>Masstree</w:t>
      </w:r>
      <w:proofErr w:type="spellEnd"/>
      <w:r w:rsidRPr="00B52D0E">
        <w:rPr>
          <w:lang w:val="de-DE"/>
        </w:rPr>
        <w:t xml:space="preserve"> und B²-tree?</w:t>
      </w:r>
    </w:p>
    <w:p w14:paraId="570D715F" w14:textId="77777777" w:rsidR="00B92070" w:rsidRPr="00B52D0E" w:rsidRDefault="00625781">
      <w:pPr>
        <w:pStyle w:val="Aufzhlungszeichen"/>
        <w:spacing w:after="20" w:line="247" w:lineRule="auto"/>
        <w:ind w:left="255" w:hanging="85"/>
        <w:rPr>
          <w:lang w:val="de-DE"/>
        </w:rPr>
      </w:pPr>
      <w:r w:rsidRPr="00B52D0E">
        <w:rPr>
          <w:lang w:val="de-DE"/>
        </w:rPr>
        <w:t xml:space="preserve">Bei welchen Workloads ist PRT-ART bei Exact Lookup, </w:t>
      </w:r>
      <w:proofErr w:type="spellStart"/>
      <w:r w:rsidRPr="00B52D0E">
        <w:rPr>
          <w:lang w:val="de-DE"/>
        </w:rPr>
        <w:t>Prefix</w:t>
      </w:r>
      <w:proofErr w:type="spellEnd"/>
      <w:r w:rsidRPr="00B52D0E">
        <w:rPr>
          <w:lang w:val="de-DE"/>
        </w:rPr>
        <w:t xml:space="preserve"> Lookup und </w:t>
      </w:r>
      <w:proofErr w:type="spellStart"/>
      <w:r w:rsidRPr="00B52D0E">
        <w:rPr>
          <w:lang w:val="de-DE"/>
        </w:rPr>
        <w:t>Prefix</w:t>
      </w:r>
      <w:proofErr w:type="spellEnd"/>
      <w:r w:rsidRPr="00B52D0E">
        <w:rPr>
          <w:lang w:val="de-DE"/>
        </w:rPr>
        <w:t xml:space="preserve"> Enumeration überlegen oder unterlegen, und wo bleiben klassische Bereichsscan- oder Update-Baselines stärker?</w:t>
      </w:r>
    </w:p>
    <w:p w14:paraId="39C336AF" w14:textId="77777777" w:rsidR="00B92070" w:rsidRPr="00B52D0E" w:rsidRDefault="00625781">
      <w:pPr>
        <w:pStyle w:val="Aufzhlungszeichen"/>
        <w:spacing w:after="20" w:line="247" w:lineRule="auto"/>
        <w:ind w:left="255" w:hanging="85"/>
        <w:rPr>
          <w:lang w:val="de-DE"/>
        </w:rPr>
      </w:pPr>
      <w:r w:rsidRPr="00B52D0E">
        <w:rPr>
          <w:lang w:val="de-DE"/>
        </w:rPr>
        <w:t xml:space="preserve">Welche </w:t>
      </w:r>
      <w:proofErr w:type="spellStart"/>
      <w:r w:rsidRPr="00B52D0E">
        <w:rPr>
          <w:lang w:val="de-DE"/>
        </w:rPr>
        <w:t>Hardwaremetriken</w:t>
      </w:r>
      <w:proofErr w:type="spellEnd"/>
      <w:r w:rsidRPr="00B52D0E">
        <w:rPr>
          <w:lang w:val="de-DE"/>
        </w:rPr>
        <w:t xml:space="preserve"> wie L1/L2/LLC-/</w:t>
      </w:r>
      <w:proofErr w:type="spellStart"/>
      <w:r w:rsidRPr="00B52D0E">
        <w:rPr>
          <w:lang w:val="de-DE"/>
        </w:rPr>
        <w:t>dTLB-Misses</w:t>
      </w:r>
      <w:proofErr w:type="spellEnd"/>
      <w:r w:rsidRPr="00B52D0E">
        <w:rPr>
          <w:lang w:val="de-DE"/>
        </w:rPr>
        <w:t>, Branch-</w:t>
      </w:r>
      <w:proofErr w:type="spellStart"/>
      <w:r w:rsidRPr="00B52D0E">
        <w:rPr>
          <w:lang w:val="de-DE"/>
        </w:rPr>
        <w:t>Mispredictions</w:t>
      </w:r>
      <w:proofErr w:type="spellEnd"/>
      <w:r w:rsidRPr="00B52D0E">
        <w:rPr>
          <w:lang w:val="de-DE"/>
        </w:rPr>
        <w:t>, Fehlzugriffe und Bytes pro Key erklären die Ergebnisse?</w:t>
      </w:r>
    </w:p>
    <w:p w14:paraId="1115A401" w14:textId="77777777" w:rsidR="00B92070" w:rsidRPr="00B52D0E" w:rsidRDefault="00625781">
      <w:pPr>
        <w:pStyle w:val="ExposeSection"/>
        <w:rPr>
          <w:lang w:val="de-DE"/>
        </w:rPr>
      </w:pPr>
      <w:r w:rsidRPr="00B52D0E">
        <w:rPr>
          <w:rFonts w:eastAsia="Calibri" w:cs="Calibri"/>
          <w:lang w:val="de-DE"/>
        </w:rPr>
        <w:t>Methodik und Evaluation</w:t>
      </w:r>
    </w:p>
    <w:p w14:paraId="06417855" w14:textId="77777777" w:rsidR="00B92070" w:rsidRDefault="00625781">
      <w:r w:rsidRPr="00B52D0E">
        <w:rPr>
          <w:lang w:val="de-DE"/>
        </w:rPr>
        <w:t>Verglichen werden B-/B+-Baum, CSS-</w:t>
      </w:r>
      <w:proofErr w:type="spellStart"/>
      <w:r w:rsidRPr="00B52D0E">
        <w:rPr>
          <w:lang w:val="de-DE"/>
        </w:rPr>
        <w:t>tree</w:t>
      </w:r>
      <w:proofErr w:type="spellEnd"/>
      <w:r w:rsidRPr="00B52D0E">
        <w:rPr>
          <w:lang w:val="de-DE"/>
        </w:rPr>
        <w:t>, CSB+-</w:t>
      </w:r>
      <w:proofErr w:type="spellStart"/>
      <w:r w:rsidRPr="00B52D0E">
        <w:rPr>
          <w:lang w:val="de-DE"/>
        </w:rPr>
        <w:t>tree</w:t>
      </w:r>
      <w:proofErr w:type="spellEnd"/>
      <w:r w:rsidRPr="00B52D0E">
        <w:rPr>
          <w:lang w:val="de-DE"/>
        </w:rPr>
        <w:t xml:space="preserve">, ART/START, HOT, </w:t>
      </w:r>
      <w:proofErr w:type="spellStart"/>
      <w:r w:rsidRPr="00B52D0E">
        <w:rPr>
          <w:lang w:val="de-DE"/>
        </w:rPr>
        <w:t>Masstree</w:t>
      </w:r>
      <w:proofErr w:type="spellEnd"/>
      <w:r w:rsidRPr="00B52D0E">
        <w:rPr>
          <w:lang w:val="de-DE"/>
        </w:rPr>
        <w:t xml:space="preserve"> und B²-tree; Hash und sortiertes Array dienen nur ergänzend. Variiert werden Datenvolumen, </w:t>
      </w:r>
      <w:proofErr w:type="spellStart"/>
      <w:r w:rsidRPr="00B52D0E">
        <w:rPr>
          <w:lang w:val="de-DE"/>
        </w:rPr>
        <w:t>Keylängen</w:t>
      </w:r>
      <w:proofErr w:type="spellEnd"/>
      <w:r w:rsidRPr="00B52D0E">
        <w:rPr>
          <w:lang w:val="de-DE"/>
        </w:rPr>
        <w:t xml:space="preserve">, Präfixüberlappung, lokale Dichte, </w:t>
      </w:r>
      <w:proofErr w:type="spellStart"/>
      <w:r w:rsidRPr="00B52D0E">
        <w:rPr>
          <w:lang w:val="de-DE"/>
        </w:rPr>
        <w:t>Skew</w:t>
      </w:r>
      <w:proofErr w:type="spellEnd"/>
      <w:r w:rsidRPr="00B52D0E">
        <w:rPr>
          <w:lang w:val="de-DE"/>
        </w:rPr>
        <w:t>, Treffer/Fehler, Delete-Raten und Value-Größen. Gemessen werden Exact/</w:t>
      </w:r>
      <w:proofErr w:type="spellStart"/>
      <w:r w:rsidRPr="00B52D0E">
        <w:rPr>
          <w:lang w:val="de-DE"/>
        </w:rPr>
        <w:t>Prefix</w:t>
      </w:r>
      <w:proofErr w:type="spellEnd"/>
      <w:r w:rsidRPr="00B52D0E">
        <w:rPr>
          <w:lang w:val="de-DE"/>
        </w:rPr>
        <w:t xml:space="preserve"> Lookup, </w:t>
      </w:r>
      <w:proofErr w:type="spellStart"/>
      <w:r w:rsidRPr="00B52D0E">
        <w:rPr>
          <w:lang w:val="de-DE"/>
        </w:rPr>
        <w:t>Prefix</w:t>
      </w:r>
      <w:proofErr w:type="spellEnd"/>
      <w:r w:rsidRPr="00B52D0E">
        <w:rPr>
          <w:lang w:val="de-DE"/>
        </w:rPr>
        <w:t xml:space="preserve"> Enumeration, Insert/Update/Delete, </w:t>
      </w:r>
      <w:proofErr w:type="spellStart"/>
      <w:r w:rsidRPr="00B52D0E">
        <w:rPr>
          <w:lang w:val="de-DE"/>
        </w:rPr>
        <w:t>Build</w:t>
      </w:r>
      <w:proofErr w:type="spellEnd"/>
      <w:r w:rsidRPr="00B52D0E">
        <w:rPr>
          <w:lang w:val="de-DE"/>
        </w:rPr>
        <w:t xml:space="preserve">/Konsolidierung, p50/p95/p99, Durchsatz, Bytes pro Key/Pool und Hardwarezähler wie </w:t>
      </w:r>
      <w:proofErr w:type="spellStart"/>
      <w:r w:rsidRPr="00B52D0E">
        <w:rPr>
          <w:lang w:val="de-DE"/>
        </w:rPr>
        <w:t>cycles</w:t>
      </w:r>
      <w:proofErr w:type="spellEnd"/>
      <w:r w:rsidRPr="00B52D0E">
        <w:rPr>
          <w:lang w:val="de-DE"/>
        </w:rPr>
        <w:t xml:space="preserve">, </w:t>
      </w:r>
      <w:proofErr w:type="spellStart"/>
      <w:r w:rsidRPr="00B52D0E">
        <w:rPr>
          <w:lang w:val="de-DE"/>
        </w:rPr>
        <w:t>instructions</w:t>
      </w:r>
      <w:proofErr w:type="spellEnd"/>
      <w:r w:rsidRPr="00B52D0E">
        <w:rPr>
          <w:lang w:val="de-DE"/>
        </w:rPr>
        <w:t>, L1/L2/LLC-/</w:t>
      </w:r>
      <w:proofErr w:type="spellStart"/>
      <w:r w:rsidRPr="00B52D0E">
        <w:rPr>
          <w:lang w:val="de-DE"/>
        </w:rPr>
        <w:t>dTLB-Misses</w:t>
      </w:r>
      <w:proofErr w:type="spellEnd"/>
      <w:r w:rsidRPr="00B52D0E">
        <w:rPr>
          <w:lang w:val="de-DE"/>
        </w:rPr>
        <w:t xml:space="preserve"> sowie </w:t>
      </w:r>
      <w:proofErr w:type="spellStart"/>
      <w:r w:rsidRPr="00B52D0E">
        <w:rPr>
          <w:lang w:val="de-DE"/>
        </w:rPr>
        <w:t>branches</w:t>
      </w:r>
      <w:proofErr w:type="spellEnd"/>
      <w:r w:rsidRPr="00B52D0E">
        <w:rPr>
          <w:lang w:val="de-DE"/>
        </w:rPr>
        <w:t>. Zunächst wird Single-Thread untersucht; danach folgen</w:t>
      </w:r>
      <w:r w:rsidRPr="00B52D0E">
        <w:rPr>
          <w:lang w:val="de-DE"/>
        </w:rPr>
        <w:t xml:space="preserve"> leseparallele Multi-Thread-Szenarien. </w:t>
      </w:r>
      <w:proofErr w:type="spellStart"/>
      <w:r>
        <w:t>Schreibparallelität</w:t>
      </w:r>
      <w:proofErr w:type="spellEnd"/>
      <w:r>
        <w:t xml:space="preserve"> und SIMD </w:t>
      </w:r>
      <w:proofErr w:type="spellStart"/>
      <w:r>
        <w:t>bleiben</w:t>
      </w:r>
      <w:proofErr w:type="spellEnd"/>
      <w:r>
        <w:t xml:space="preserve"> Ausbauoptionen.</w:t>
      </w:r>
    </w:p>
    <w:p w14:paraId="18B210AD" w14:textId="77777777" w:rsidR="00B92070" w:rsidRDefault="00625781">
      <w:pPr>
        <w:pStyle w:val="ExposeSection"/>
      </w:pPr>
      <w:r>
        <w:rPr>
          <w:rFonts w:eastAsia="Calibri" w:cs="Calibri"/>
        </w:rPr>
        <w:t>Erwarteter Beitrag</w:t>
      </w:r>
    </w:p>
    <w:p w14:paraId="02366E61" w14:textId="77777777" w:rsidR="00B92070" w:rsidRDefault="00625781">
      <w:pPr>
        <w:pStyle w:val="Aufzhlungszeichen"/>
        <w:spacing w:after="20" w:line="247" w:lineRule="auto"/>
        <w:ind w:left="255" w:hanging="85"/>
      </w:pPr>
      <w:r>
        <w:t>Integration von PRT-ART in die redcomponent/comdare DB mit explizitem Value-Pointer-Modell, Exact-/Prefix-Lookup und CPU-only Benchmarkmatrix.</w:t>
      </w:r>
    </w:p>
    <w:p w14:paraId="7D35352F" w14:textId="77777777" w:rsidR="00B92070" w:rsidRPr="00B52D0E" w:rsidRDefault="00625781">
      <w:pPr>
        <w:pStyle w:val="Aufzhlungszeichen"/>
        <w:spacing w:after="20" w:line="247" w:lineRule="auto"/>
        <w:ind w:left="255" w:hanging="85"/>
        <w:rPr>
          <w:lang w:val="de-DE"/>
        </w:rPr>
      </w:pPr>
      <w:r w:rsidRPr="00B52D0E">
        <w:rPr>
          <w:lang w:val="de-DE"/>
        </w:rPr>
        <w:t>Charakterisierung, wann cache-line-</w:t>
      </w:r>
      <w:proofErr w:type="spellStart"/>
      <w:r w:rsidRPr="00B52D0E">
        <w:rPr>
          <w:lang w:val="de-DE"/>
        </w:rPr>
        <w:t>aligned</w:t>
      </w:r>
      <w:proofErr w:type="spellEnd"/>
      <w:r w:rsidRPr="00B52D0E">
        <w:rPr>
          <w:lang w:val="de-DE"/>
        </w:rPr>
        <w:t xml:space="preserve"> </w:t>
      </w:r>
      <w:proofErr w:type="spellStart"/>
      <w:r w:rsidRPr="00B52D0E">
        <w:rPr>
          <w:lang w:val="de-DE"/>
        </w:rPr>
        <w:t>custom</w:t>
      </w:r>
      <w:proofErr w:type="spellEnd"/>
      <w:r w:rsidRPr="00B52D0E">
        <w:rPr>
          <w:lang w:val="de-DE"/>
        </w:rPr>
        <w:t xml:space="preserve"> </w:t>
      </w:r>
      <w:proofErr w:type="spellStart"/>
      <w:r w:rsidRPr="00B52D0E">
        <w:rPr>
          <w:lang w:val="de-DE"/>
        </w:rPr>
        <w:t>nodes</w:t>
      </w:r>
      <w:proofErr w:type="spellEnd"/>
      <w:r w:rsidRPr="00B52D0E">
        <w:rPr>
          <w:lang w:val="de-DE"/>
        </w:rPr>
        <w:t>, HOT-inspirierte Patricia-/Mehrbit-Modi, Redirect-Kompression und getrennte Value-Arenen Vorteile bringen und wo klassische cache-sensitive B-/Trie-Varianten überlegen bleiben.</w:t>
      </w:r>
    </w:p>
    <w:p w14:paraId="7D4643E2" w14:textId="77777777" w:rsidR="00B92070" w:rsidRPr="00B52D0E" w:rsidRDefault="00625781">
      <w:pPr>
        <w:pStyle w:val="Kicker"/>
        <w:pageBreakBefore/>
        <w:rPr>
          <w:lang w:val="de-DE"/>
        </w:rPr>
      </w:pPr>
      <w:r w:rsidRPr="00B52D0E">
        <w:rPr>
          <w:rFonts w:eastAsia="Calibri" w:cs="Calibri"/>
          <w:caps/>
          <w:lang w:val="de-DE"/>
        </w:rPr>
        <w:lastRenderedPageBreak/>
        <w:t>OPTIONALER ANHANG</w:t>
      </w:r>
    </w:p>
    <w:p w14:paraId="0BA736F5" w14:textId="77777777" w:rsidR="00B92070" w:rsidRPr="00B52D0E" w:rsidRDefault="00625781">
      <w:pPr>
        <w:pStyle w:val="ExposeTitle"/>
        <w:pBdr>
          <w:bottom w:val="single" w:sz="8" w:space="1" w:color="D6DEE7"/>
        </w:pBdr>
        <w:rPr>
          <w:lang w:val="de-DE"/>
        </w:rPr>
      </w:pPr>
      <w:r w:rsidRPr="00B52D0E">
        <w:rPr>
          <w:lang w:val="de-DE"/>
        </w:rPr>
        <w:t>Betreuungswunsch und fachlich begründete Vorschläge</w:t>
      </w:r>
    </w:p>
    <w:tbl>
      <w:tblPr>
        <w:tblW w:w="0" w:type="auto"/>
        <w:jc w:val="center"/>
        <w:tblLook w:val="04A0" w:firstRow="1" w:lastRow="0" w:firstColumn="1" w:lastColumn="0" w:noHBand="0" w:noVBand="1"/>
      </w:tblPr>
      <w:tblGrid>
        <w:gridCol w:w="9866"/>
      </w:tblGrid>
      <w:tr w:rsidR="00B92070" w:rsidRPr="00B52D0E" w14:paraId="33B9F695" w14:textId="77777777">
        <w:trPr>
          <w:jc w:val="center"/>
        </w:trPr>
        <w:tc>
          <w:tcPr>
            <w:tcW w:w="9866" w:type="dxa"/>
            <w:tcBorders>
              <w:top w:val="single" w:sz="8" w:space="0" w:color="D6DEE7"/>
              <w:left w:val="single" w:sz="8" w:space="0" w:color="D6DEE7"/>
              <w:bottom w:val="single" w:sz="8" w:space="0" w:color="D6DEE7"/>
              <w:right w:val="single" w:sz="8" w:space="0" w:color="D6DEE7"/>
            </w:tcBorders>
            <w:shd w:val="clear" w:color="auto" w:fill="F4F7FA"/>
            <w:tcMar>
              <w:top w:w="80" w:type="dxa"/>
              <w:left w:w="120" w:type="dxa"/>
              <w:bottom w:w="80" w:type="dxa"/>
              <w:right w:w="120" w:type="dxa"/>
            </w:tcMar>
          </w:tcPr>
          <w:p w14:paraId="28F4003D" w14:textId="77777777" w:rsidR="00B92070" w:rsidRPr="00B52D0E" w:rsidRDefault="00625781">
            <w:pPr>
              <w:pStyle w:val="NoteText"/>
              <w:spacing w:after="0"/>
              <w:rPr>
                <w:lang w:val="de-DE"/>
              </w:rPr>
            </w:pPr>
            <w:r w:rsidRPr="00B52D0E">
              <w:rPr>
                <w:lang w:val="de-DE"/>
              </w:rPr>
              <w:t>Sehr geehrter Herr Prof. Habich, für das überarbeitete CPU-Thema würde ich mich zunächst sehr über eine Betreuung durch Sie freuen. Falls eine engere operative Betreuung innerhalb Ihrer Gruppe sinnvoller sein sollte, möchte ich mit der folgenden Liste transparent machen, welche Personen aus meiner Sicht fachlich besonders gut zum PRT-ART und seiner Vergleichsevaluation passen würden.</w:t>
            </w:r>
          </w:p>
        </w:tc>
      </w:tr>
    </w:tbl>
    <w:p w14:paraId="0035847B" w14:textId="77777777" w:rsidR="00B92070" w:rsidRPr="00B52D0E" w:rsidRDefault="00B92070">
      <w:pPr>
        <w:spacing w:after="0"/>
        <w:rPr>
          <w:lang w:val="de-DE"/>
        </w:rPr>
      </w:pPr>
    </w:p>
    <w:tbl>
      <w:tblPr>
        <w:tblW w:w="0" w:type="auto"/>
        <w:jc w:val="center"/>
        <w:tblLook w:val="04A0" w:firstRow="1" w:lastRow="0" w:firstColumn="1" w:lastColumn="0" w:noHBand="0" w:noVBand="1"/>
      </w:tblPr>
      <w:tblGrid>
        <w:gridCol w:w="1134"/>
        <w:gridCol w:w="2551"/>
        <w:gridCol w:w="5783"/>
      </w:tblGrid>
      <w:tr w:rsidR="00B92070" w14:paraId="7DB0226F" w14:textId="77777777">
        <w:trPr>
          <w:jc w:val="center"/>
        </w:trPr>
        <w:tc>
          <w:tcPr>
            <w:tcW w:w="1134" w:type="dxa"/>
            <w:tcBorders>
              <w:top w:val="single" w:sz="8" w:space="0" w:color="C8D2DE"/>
              <w:left w:val="single" w:sz="8" w:space="0" w:color="C8D2DE"/>
              <w:bottom w:val="single" w:sz="8" w:space="0" w:color="C8D2DE"/>
              <w:right w:val="single" w:sz="8" w:space="0" w:color="C8D2DE"/>
            </w:tcBorders>
            <w:shd w:val="clear" w:color="auto" w:fill="EAF1F7"/>
            <w:tcMar>
              <w:top w:w="70" w:type="dxa"/>
              <w:left w:w="95" w:type="dxa"/>
              <w:bottom w:w="70" w:type="dxa"/>
              <w:right w:w="95" w:type="dxa"/>
            </w:tcMar>
            <w:vAlign w:val="center"/>
          </w:tcPr>
          <w:p w14:paraId="202807B3" w14:textId="77777777" w:rsidR="00B92070" w:rsidRDefault="00625781">
            <w:pPr>
              <w:spacing w:after="0"/>
            </w:pPr>
            <w:proofErr w:type="spellStart"/>
            <w:r>
              <w:rPr>
                <w:b/>
                <w:sz w:val="18"/>
              </w:rPr>
              <w:t>Priorität</w:t>
            </w:r>
            <w:proofErr w:type="spellEnd"/>
          </w:p>
        </w:tc>
        <w:tc>
          <w:tcPr>
            <w:tcW w:w="2551" w:type="dxa"/>
            <w:tcBorders>
              <w:top w:val="single" w:sz="8" w:space="0" w:color="C8D2DE"/>
              <w:left w:val="single" w:sz="8" w:space="0" w:color="C8D2DE"/>
              <w:bottom w:val="single" w:sz="8" w:space="0" w:color="C8D2DE"/>
              <w:right w:val="single" w:sz="8" w:space="0" w:color="C8D2DE"/>
            </w:tcBorders>
            <w:shd w:val="clear" w:color="auto" w:fill="EAF1F7"/>
            <w:tcMar>
              <w:top w:w="70" w:type="dxa"/>
              <w:left w:w="95" w:type="dxa"/>
              <w:bottom w:w="70" w:type="dxa"/>
              <w:right w:w="95" w:type="dxa"/>
            </w:tcMar>
            <w:vAlign w:val="center"/>
          </w:tcPr>
          <w:p w14:paraId="3ABC2D87" w14:textId="77777777" w:rsidR="00B92070" w:rsidRDefault="00625781">
            <w:pPr>
              <w:spacing w:after="0"/>
            </w:pPr>
            <w:r>
              <w:rPr>
                <w:b/>
                <w:sz w:val="18"/>
              </w:rPr>
              <w:t>Vorschlag</w:t>
            </w:r>
          </w:p>
        </w:tc>
        <w:tc>
          <w:tcPr>
            <w:tcW w:w="5783" w:type="dxa"/>
            <w:tcBorders>
              <w:top w:val="single" w:sz="8" w:space="0" w:color="C8D2DE"/>
              <w:left w:val="single" w:sz="8" w:space="0" w:color="C8D2DE"/>
              <w:bottom w:val="single" w:sz="8" w:space="0" w:color="C8D2DE"/>
              <w:right w:val="single" w:sz="8" w:space="0" w:color="C8D2DE"/>
            </w:tcBorders>
            <w:shd w:val="clear" w:color="auto" w:fill="EAF1F7"/>
            <w:tcMar>
              <w:top w:w="70" w:type="dxa"/>
              <w:left w:w="95" w:type="dxa"/>
              <w:bottom w:w="70" w:type="dxa"/>
              <w:right w:w="95" w:type="dxa"/>
            </w:tcMar>
            <w:vAlign w:val="center"/>
          </w:tcPr>
          <w:p w14:paraId="602B718D" w14:textId="77777777" w:rsidR="00B92070" w:rsidRDefault="00625781">
            <w:pPr>
              <w:spacing w:after="0"/>
            </w:pPr>
            <w:r>
              <w:rPr>
                <w:b/>
                <w:sz w:val="18"/>
              </w:rPr>
              <w:t>Kurze Begründung</w:t>
            </w:r>
          </w:p>
        </w:tc>
      </w:tr>
      <w:tr w:rsidR="00B92070" w:rsidRPr="00B52D0E" w14:paraId="13FE4995"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6925F1F6" w14:textId="77777777" w:rsidR="00B92070" w:rsidRDefault="00625781">
            <w:pPr>
              <w:spacing w:after="0"/>
              <w:jc w:val="center"/>
            </w:pPr>
            <w:r>
              <w:t>1</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6FC04B19" w14:textId="77777777" w:rsidR="00B92070" w:rsidRPr="00B52D0E" w:rsidRDefault="00625781">
            <w:pPr>
              <w:spacing w:after="0"/>
              <w:rPr>
                <w:lang w:val="de-DE"/>
              </w:rPr>
            </w:pPr>
            <w:r w:rsidRPr="00B52D0E">
              <w:rPr>
                <w:b/>
                <w:lang w:val="de-DE"/>
              </w:rPr>
              <w:t>Prof. Dr.-Ing. habil. Dirk Habich</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3F0DEB07" w14:textId="77777777" w:rsidR="00B92070" w:rsidRPr="00B52D0E" w:rsidRDefault="00625781">
            <w:pPr>
              <w:spacing w:after="0"/>
              <w:rPr>
                <w:lang w:val="de-DE"/>
              </w:rPr>
            </w:pPr>
            <w:r w:rsidRPr="00B52D0E">
              <w:rPr>
                <w:lang w:val="de-DE"/>
              </w:rPr>
              <w:t>Erste Präferenz, da das Thema direkt in Ihren ausgeschriebenen Bereich DB Systems mit hardware-naher Programmierung und Robustheit der Anfrageverarbeitung fällt.</w:t>
            </w:r>
          </w:p>
        </w:tc>
      </w:tr>
      <w:tr w:rsidR="00B92070" w:rsidRPr="00B52D0E" w14:paraId="41447E5F"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1D598B09" w14:textId="77777777" w:rsidR="00B92070" w:rsidRDefault="00625781">
            <w:pPr>
              <w:spacing w:after="0"/>
              <w:jc w:val="center"/>
            </w:pPr>
            <w:r>
              <w:t>2</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0F378AB3" w14:textId="77777777" w:rsidR="00B92070" w:rsidRDefault="00625781">
            <w:pPr>
              <w:spacing w:after="0"/>
            </w:pPr>
            <w:r>
              <w:rPr>
                <w:b/>
              </w:rPr>
              <w:t>Dr.-Ing. Alexander Krause</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60D0B1DE" w14:textId="77777777" w:rsidR="00B92070" w:rsidRPr="00B52D0E" w:rsidRDefault="00625781">
            <w:pPr>
              <w:spacing w:after="0"/>
              <w:rPr>
                <w:lang w:val="de-DE"/>
              </w:rPr>
            </w:pPr>
            <w:r w:rsidRPr="00B52D0E">
              <w:rPr>
                <w:lang w:val="de-DE"/>
              </w:rPr>
              <w:t>Besonders passend für die prototypische Integration in die Datenbank und die systemnahe Ausgestaltung von Suchpfaden, Seitendarstellungen und Datenlayouts.</w:t>
            </w:r>
          </w:p>
        </w:tc>
      </w:tr>
      <w:tr w:rsidR="00B92070" w:rsidRPr="00B52D0E" w14:paraId="5CE63B9B"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7BB0CB7D" w14:textId="77777777" w:rsidR="00B92070" w:rsidRDefault="00625781">
            <w:pPr>
              <w:spacing w:after="0"/>
              <w:jc w:val="center"/>
            </w:pPr>
            <w:r>
              <w:t>3</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487B7777" w14:textId="77777777" w:rsidR="00B92070" w:rsidRDefault="00625781">
            <w:pPr>
              <w:spacing w:after="0"/>
            </w:pPr>
            <w:r>
              <w:rPr>
                <w:b/>
              </w:rPr>
              <w:t>Dr.-Ing. Johannes Pietrzyk</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43A2F037" w14:textId="77777777" w:rsidR="00B92070" w:rsidRPr="00B52D0E" w:rsidRDefault="00625781">
            <w:pPr>
              <w:spacing w:after="0"/>
              <w:rPr>
                <w:lang w:val="de-DE"/>
              </w:rPr>
            </w:pPr>
            <w:r w:rsidRPr="00B52D0E">
              <w:rPr>
                <w:lang w:val="de-DE"/>
              </w:rPr>
              <w:t>Sehr passend für CPU-seitige Datenparallelität, SIMD-/TSL-Layoutfragen und die Einordnung des Entwurfs gegenüber moderner In-Memory-Verarbeitung.</w:t>
            </w:r>
          </w:p>
        </w:tc>
      </w:tr>
      <w:tr w:rsidR="00B92070" w:rsidRPr="00B52D0E" w14:paraId="7A114DFE"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07898A0B" w14:textId="77777777" w:rsidR="00B92070" w:rsidRDefault="00625781">
            <w:pPr>
              <w:spacing w:after="0"/>
              <w:jc w:val="center"/>
            </w:pPr>
            <w:r>
              <w:t>4</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42818E94" w14:textId="77777777" w:rsidR="00B92070" w:rsidRDefault="00625781">
            <w:pPr>
              <w:spacing w:after="0"/>
            </w:pPr>
            <w:r>
              <w:rPr>
                <w:b/>
              </w:rPr>
              <w:t>Dr.-Ing. Juliana Hildebrandt</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7F47A1A6" w14:textId="77777777" w:rsidR="00B92070" w:rsidRPr="00B52D0E" w:rsidRDefault="00625781">
            <w:pPr>
              <w:spacing w:after="0"/>
              <w:rPr>
                <w:lang w:val="de-DE"/>
              </w:rPr>
            </w:pPr>
            <w:r w:rsidRPr="00B52D0E">
              <w:rPr>
                <w:lang w:val="de-DE"/>
              </w:rPr>
              <w:t>Naheliegend für Zugriffsmuster, Gather-/Layout-Effekte, Datenrepräsentation und die praktische Wirkung des Speicherlayouts.</w:t>
            </w:r>
          </w:p>
        </w:tc>
      </w:tr>
      <w:tr w:rsidR="00B92070" w:rsidRPr="00B52D0E" w14:paraId="78993856"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04EA10AC" w14:textId="77777777" w:rsidR="00B92070" w:rsidRDefault="00625781">
            <w:pPr>
              <w:spacing w:after="0"/>
              <w:jc w:val="center"/>
            </w:pPr>
            <w:r>
              <w:t>5</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228E52A7" w14:textId="77777777" w:rsidR="00B92070" w:rsidRDefault="00625781">
            <w:pPr>
              <w:spacing w:after="0"/>
            </w:pPr>
            <w:r>
              <w:rPr>
                <w:b/>
              </w:rPr>
              <w:t>Lennart Schmidt M.Sc.</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4905A509" w14:textId="77777777" w:rsidR="00B92070" w:rsidRPr="00B52D0E" w:rsidRDefault="00625781">
            <w:pPr>
              <w:spacing w:after="0"/>
              <w:rPr>
                <w:lang w:val="de-DE"/>
              </w:rPr>
            </w:pPr>
            <w:r w:rsidRPr="00B52D0E">
              <w:rPr>
                <w:lang w:val="de-DE"/>
              </w:rPr>
              <w:t xml:space="preserve">Besonders passend für die Analyse von Cache-/TLB-Verhalten, Memory-Access-Patterns, Skalierung und reproduzierbarer </w:t>
            </w:r>
            <w:proofErr w:type="spellStart"/>
            <w:r w:rsidRPr="00B52D0E">
              <w:rPr>
                <w:lang w:val="de-DE"/>
              </w:rPr>
              <w:t>Benchmarkauswertung</w:t>
            </w:r>
            <w:proofErr w:type="spellEnd"/>
            <w:r w:rsidRPr="00B52D0E">
              <w:rPr>
                <w:lang w:val="de-DE"/>
              </w:rPr>
              <w:t>.</w:t>
            </w:r>
          </w:p>
        </w:tc>
      </w:tr>
    </w:tbl>
    <w:p w14:paraId="291334ED" w14:textId="77777777" w:rsidR="00B92070" w:rsidRPr="00B52D0E" w:rsidRDefault="00B92070">
      <w:pPr>
        <w:spacing w:after="0"/>
        <w:rPr>
          <w:lang w:val="de-DE"/>
        </w:rPr>
      </w:pPr>
    </w:p>
    <w:p w14:paraId="60E24156" w14:textId="77777777" w:rsidR="00B92070" w:rsidRPr="00B52D0E" w:rsidRDefault="00625781">
      <w:pPr>
        <w:pStyle w:val="ExposeSection"/>
        <w:rPr>
          <w:lang w:val="de-DE"/>
        </w:rPr>
      </w:pPr>
      <w:r w:rsidRPr="00B52D0E">
        <w:rPr>
          <w:lang w:val="de-DE"/>
        </w:rPr>
        <w:t>Einordnung des Vorschlags</w:t>
      </w:r>
    </w:p>
    <w:p w14:paraId="62F166E4" w14:textId="77777777" w:rsidR="00B92070" w:rsidRDefault="00625781">
      <w:r w:rsidRPr="00B52D0E">
        <w:rPr>
          <w:lang w:val="de-DE"/>
        </w:rPr>
        <w:t xml:space="preserve">Mit der Liste möchte ich meine fachliche Einordnung transparent machen. Inhaltlich sehe ich die engsten Anschlussstellen für adaptive Suchseiten, </w:t>
      </w:r>
      <w:proofErr w:type="spellStart"/>
      <w:r w:rsidRPr="00B52D0E">
        <w:rPr>
          <w:lang w:val="de-DE"/>
        </w:rPr>
        <w:t>custom</w:t>
      </w:r>
      <w:proofErr w:type="spellEnd"/>
      <w:r w:rsidRPr="00B52D0E">
        <w:rPr>
          <w:lang w:val="de-DE"/>
        </w:rPr>
        <w:t xml:space="preserve"> </w:t>
      </w:r>
      <w:proofErr w:type="spellStart"/>
      <w:r w:rsidRPr="00B52D0E">
        <w:rPr>
          <w:lang w:val="de-DE"/>
        </w:rPr>
        <w:t>node</w:t>
      </w:r>
      <w:proofErr w:type="spellEnd"/>
      <w:r w:rsidRPr="00B52D0E">
        <w:rPr>
          <w:lang w:val="de-DE"/>
        </w:rPr>
        <w:t xml:space="preserve"> </w:t>
      </w:r>
      <w:proofErr w:type="spellStart"/>
      <w:r w:rsidRPr="00B52D0E">
        <w:rPr>
          <w:lang w:val="de-DE"/>
        </w:rPr>
        <w:t>encodings</w:t>
      </w:r>
      <w:proofErr w:type="spellEnd"/>
      <w:r w:rsidRPr="00B52D0E">
        <w:rPr>
          <w:lang w:val="de-DE"/>
        </w:rPr>
        <w:t xml:space="preserve"> und cache-line-aware Layoutfragen bei Dr.-Ing. Alexander Krause und Dr.-Ing. Johannes Pietrzyk; für Zugriffsmuster, </w:t>
      </w:r>
      <w:proofErr w:type="spellStart"/>
      <w:r w:rsidRPr="00B52D0E">
        <w:rPr>
          <w:lang w:val="de-DE"/>
        </w:rPr>
        <w:t>Hardwaremetriken</w:t>
      </w:r>
      <w:proofErr w:type="spellEnd"/>
      <w:r w:rsidRPr="00B52D0E">
        <w:rPr>
          <w:lang w:val="de-DE"/>
        </w:rPr>
        <w:t xml:space="preserve"> und </w:t>
      </w:r>
      <w:proofErr w:type="spellStart"/>
      <w:r w:rsidRPr="00B52D0E">
        <w:rPr>
          <w:lang w:val="de-DE"/>
        </w:rPr>
        <w:t>Benchmarkcharakterisierung</w:t>
      </w:r>
      <w:proofErr w:type="spellEnd"/>
      <w:r w:rsidRPr="00B52D0E">
        <w:rPr>
          <w:lang w:val="de-DE"/>
        </w:rPr>
        <w:t xml:space="preserve"> erscheinen mir außerdem Dr.-Ing. </w:t>
      </w:r>
      <w:r>
        <w:t xml:space="preserve">Juliana Hildebrandt </w:t>
      </w:r>
      <w:proofErr w:type="spellStart"/>
      <w:r>
        <w:t>bzw</w:t>
      </w:r>
      <w:proofErr w:type="spellEnd"/>
      <w:r>
        <w:t>. Lennart Schmidt M.Sc. sehr passend.</w:t>
      </w:r>
    </w:p>
    <w:sectPr w:rsidR="00B92070">
      <w:footerReference w:type="default" r:id="rId8"/>
      <w:pgSz w:w="11906" w:h="16838"/>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1545D" w14:textId="77777777" w:rsidR="00625781" w:rsidRDefault="00625781">
      <w:pPr>
        <w:spacing w:after="0" w:line="240" w:lineRule="auto"/>
      </w:pPr>
      <w:r>
        <w:separator/>
      </w:r>
    </w:p>
  </w:endnote>
  <w:endnote w:type="continuationSeparator" w:id="0">
    <w:p w14:paraId="67BF0B34" w14:textId="77777777" w:rsidR="00625781" w:rsidRDefault="00625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C6C32" w14:textId="77777777" w:rsidR="00B92070" w:rsidRDefault="00625781">
    <w:pPr>
      <w:pStyle w:val="Fuzeile"/>
      <w:jc w:val="right"/>
    </w:pPr>
    <w:proofErr w:type="spellStart"/>
    <w:r>
      <w:rPr>
        <w:rFonts w:eastAsia="Calibri" w:cs="Calibri"/>
        <w:color w:val="7A8791"/>
        <w:sz w:val="17"/>
      </w:rPr>
      <w:t>Arbeitsfassung</w:t>
    </w:r>
    <w:proofErr w:type="spellEnd"/>
    <w:r>
      <w:rPr>
        <w:rFonts w:eastAsia="Calibri" w:cs="Calibri"/>
        <w:color w:val="7A8791"/>
        <w:sz w:val="17"/>
      </w:rPr>
      <w:t xml:space="preserve"> | März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1E402" w14:textId="77777777" w:rsidR="00625781" w:rsidRDefault="00625781">
      <w:pPr>
        <w:spacing w:after="0" w:line="240" w:lineRule="auto"/>
      </w:pPr>
      <w:r>
        <w:separator/>
      </w:r>
    </w:p>
  </w:footnote>
  <w:footnote w:type="continuationSeparator" w:id="0">
    <w:p w14:paraId="7B872CA0" w14:textId="77777777" w:rsidR="00625781" w:rsidRDefault="006257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425102404">
    <w:abstractNumId w:val="8"/>
  </w:num>
  <w:num w:numId="2" w16cid:durableId="1321272003">
    <w:abstractNumId w:val="6"/>
  </w:num>
  <w:num w:numId="3" w16cid:durableId="68190144">
    <w:abstractNumId w:val="5"/>
  </w:num>
  <w:num w:numId="4" w16cid:durableId="99034583">
    <w:abstractNumId w:val="4"/>
  </w:num>
  <w:num w:numId="5" w16cid:durableId="1145658418">
    <w:abstractNumId w:val="7"/>
  </w:num>
  <w:num w:numId="6" w16cid:durableId="339894421">
    <w:abstractNumId w:val="3"/>
  </w:num>
  <w:num w:numId="7" w16cid:durableId="937248290">
    <w:abstractNumId w:val="2"/>
  </w:num>
  <w:num w:numId="8" w16cid:durableId="1881281316">
    <w:abstractNumId w:val="1"/>
  </w:num>
  <w:num w:numId="9" w16cid:durableId="1781409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5781"/>
    <w:rsid w:val="007D44E5"/>
    <w:rsid w:val="009C52E0"/>
    <w:rsid w:val="00AA1D8D"/>
    <w:rsid w:val="00B47730"/>
    <w:rsid w:val="00B52D0E"/>
    <w:rsid w:val="00B9207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A905D0"/>
  <w14:defaultImageDpi w14:val="300"/>
  <w15:docId w15:val="{CB395DCD-2C95-4F5C-B374-C2634031B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80" w:line="259" w:lineRule="auto"/>
    </w:pPr>
    <w:rPr>
      <w:rFonts w:ascii="Calibri" w:hAnsi="Calibri"/>
      <w:color w:val="232F3A"/>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basedOn w:val="Standard"/>
    <w:pPr>
      <w:spacing w:after="60" w:line="240" w:lineRule="auto"/>
    </w:pPr>
    <w:rPr>
      <w:b/>
      <w:color w:val="5A6670"/>
      <w:sz w:val="19"/>
    </w:rPr>
  </w:style>
  <w:style w:type="paragraph" w:customStyle="1" w:styleId="ExposeTitle">
    <w:name w:val="ExposeTitle"/>
    <w:basedOn w:val="Standard"/>
    <w:pPr>
      <w:spacing w:line="240" w:lineRule="auto"/>
    </w:pPr>
    <w:rPr>
      <w:b/>
      <w:color w:val="0C3C60"/>
      <w:sz w:val="37"/>
    </w:rPr>
  </w:style>
  <w:style w:type="paragraph" w:customStyle="1" w:styleId="ExposeSubtitle">
    <w:name w:val="ExposeSubtitle"/>
    <w:basedOn w:val="Standard"/>
    <w:pPr>
      <w:spacing w:after="160"/>
    </w:pPr>
    <w:rPr>
      <w:color w:val="5A6670"/>
      <w:sz w:val="21"/>
    </w:rPr>
  </w:style>
  <w:style w:type="paragraph" w:customStyle="1" w:styleId="ExposeSection">
    <w:name w:val="ExposeSection"/>
    <w:basedOn w:val="Standard"/>
    <w:pPr>
      <w:keepNext/>
      <w:spacing w:before="140" w:after="60"/>
    </w:pPr>
    <w:rPr>
      <w:b/>
      <w:color w:val="0C3C60"/>
    </w:rPr>
  </w:style>
  <w:style w:type="paragraph" w:customStyle="1" w:styleId="SmallText">
    <w:name w:val="SmallText"/>
    <w:basedOn w:val="Standard"/>
    <w:pPr>
      <w:spacing w:after="60" w:line="250" w:lineRule="auto"/>
    </w:pPr>
    <w:rPr>
      <w:color w:val="44515C"/>
      <w:sz w:val="18"/>
    </w:rPr>
  </w:style>
  <w:style w:type="paragraph" w:customStyle="1" w:styleId="NoteText">
    <w:name w:val="NoteText"/>
    <w:basedOn w:val="Standard"/>
    <w:pPr>
      <w:spacing w:line="250" w:lineRule="auto"/>
    </w:pPr>
    <w:rPr>
      <w:i/>
      <w:color w:val="5A667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578</Words>
  <Characters>4412</Characters>
  <Application>Microsoft Office Word</Application>
  <DocSecurity>0</DocSecurity>
  <Lines>110</Lines>
  <Paragraphs>53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Exposé Diplomarbeit - adaptive heterogene Ausführung suchnaher Operatoren</vt:lpstr>
      <vt:lpstr/>
    </vt:vector>
  </TitlesOfParts>
  <Manager/>
  <Company/>
  <LinksUpToDate>false</LinksUpToDate>
  <CharactersWithSpaces>4937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Exposé Diplomarbeit - adaptive heterogene Ausführung suchnaher Operatoren</dc:title>
  <dc:subject>Diplomarbeit / Exposé</dc:subject>
  <dc:creator/>
  <cp:keywords>Datenbanken, GPU, SIMD, Scheduling, Dirk Habich, TU Dresden</cp:keywords>
  <dc:description/>
  <cp:lastModifiedBy>Benjamin-Elias Probst</cp:lastModifiedBy>
  <cp:revision>2</cp:revision>
  <dcterms:created xsi:type="dcterms:W3CDTF">2013-12-23T23:15:00Z</dcterms:created>
  <dcterms:modified xsi:type="dcterms:W3CDTF">2026-03-29T11:45:00Z</dcterms:modified>
  <cp:category>Exposé</cp:category>
</cp:coreProperties>
</file>