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1C8E" w14:textId="77777777" w:rsidR="00B6130D" w:rsidRPr="00AC0312" w:rsidRDefault="00E34F20">
      <w:pPr>
        <w:pStyle w:val="Titel"/>
        <w:spacing w:after="40" w:line="245" w:lineRule="auto"/>
        <w:rPr>
          <w:lang w:val="de-DE"/>
        </w:rPr>
      </w:pPr>
      <w:r w:rsidRPr="00AC0312">
        <w:rPr>
          <w:rFonts w:ascii="Calibri" w:hAnsi="Calibri"/>
          <w:b/>
          <w:color w:val="1F4E79"/>
          <w:sz w:val="36"/>
          <w:lang w:val="de-DE"/>
        </w:rPr>
        <w:t>Literatur- und Arbeitsplanung für den 1. Termin</w:t>
      </w:r>
    </w:p>
    <w:p w14:paraId="6F156CBE" w14:textId="77777777" w:rsidR="00B6130D" w:rsidRPr="00AC0312" w:rsidRDefault="00E34F20">
      <w:pPr>
        <w:spacing w:after="40"/>
        <w:rPr>
          <w:lang w:val="de-DE"/>
        </w:rPr>
      </w:pPr>
      <w:r w:rsidRPr="00AC0312">
        <w:rPr>
          <w:i/>
          <w:color w:val="4D4D4D"/>
          <w:sz w:val="23"/>
          <w:lang w:val="de-DE"/>
        </w:rPr>
        <w:t>PRT-ART – CPU-only Präfixindex mit cache-line-aware Suchseiten | revidierte Fassung mit START, CoCo-trie und Ordnungs-/Policy-Achse</w:t>
      </w:r>
    </w:p>
    <w:p w14:paraId="23F9AA4A" w14:textId="77777777" w:rsidR="00B6130D" w:rsidRDefault="00E34F20">
      <w:pPr>
        <w:spacing w:after="40"/>
      </w:pPr>
      <w:r>
        <w:rPr>
          <w:color w:val="6A6A6A"/>
        </w:rPr>
        <w:t>Stand: 29.03.2026</w:t>
      </w:r>
    </w:p>
    <w:tbl>
      <w:tblPr>
        <w:tblStyle w:val="Tabellenraster"/>
        <w:tblW w:w="0" w:type="auto"/>
        <w:jc w:val="center"/>
        <w:tblBorders>
          <w:top w:val="single" w:sz="8" w:space="0" w:color="C7D7E6"/>
          <w:left w:val="single" w:sz="8" w:space="0" w:color="C7D7E6"/>
          <w:bottom w:val="single" w:sz="8" w:space="0" w:color="C7D7E6"/>
          <w:right w:val="single" w:sz="8" w:space="0" w:color="C7D7E6"/>
          <w:insideH w:val="single" w:sz="8" w:space="0" w:color="C7D7E6"/>
          <w:insideV w:val="single" w:sz="8" w:space="0" w:color="C7D7E6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7824"/>
      </w:tblGrid>
      <w:tr w:rsidR="00B6130D" w:rsidRPr="00AC0312" w14:paraId="4331C205" w14:textId="77777777">
        <w:trPr>
          <w:jc w:val="center"/>
        </w:trPr>
        <w:tc>
          <w:tcPr>
            <w:tcW w:w="1587" w:type="dxa"/>
            <w:shd w:val="clear" w:color="auto" w:fill="D9E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0696B3" w14:textId="77777777" w:rsidR="00B6130D" w:rsidRDefault="00E34F20">
            <w:pPr>
              <w:spacing w:after="0" w:line="240" w:lineRule="auto"/>
            </w:pPr>
            <w:r>
              <w:rPr>
                <w:b/>
                <w:color w:val="1F4E79"/>
              </w:rPr>
              <w:t>Ziel</w:t>
            </w:r>
          </w:p>
        </w:tc>
        <w:tc>
          <w:tcPr>
            <w:tcW w:w="7824" w:type="dxa"/>
            <w:shd w:val="clear" w:color="auto" w:fill="F4F7F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D0253F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lang w:val="de-DE"/>
              </w:rPr>
              <w:t>Für Termin 1 sollen Abgrenzung, Metriken, Leseliste und offene Designachsen so festgezurrt werden, dass die Forschungsfrage als relevant, neu genug und bearbeitbar erscheint. Pflichtabgrenzung bleiben CSS-tree und CSB+-tree; START und CoCo-trie werden ergänzend als direkte Literatur-Nachbarn aufgenommen.</w:t>
            </w:r>
          </w:p>
        </w:tc>
      </w:tr>
    </w:tbl>
    <w:p w14:paraId="66ED1560" w14:textId="77777777" w:rsidR="00B6130D" w:rsidRPr="00AC0312" w:rsidRDefault="00B6130D">
      <w:pPr>
        <w:spacing w:after="40"/>
        <w:rPr>
          <w:lang w:val="de-DE"/>
        </w:rPr>
      </w:pPr>
    </w:p>
    <w:p w14:paraId="305A02BB" w14:textId="77777777" w:rsidR="00B6130D" w:rsidRPr="00AC0312" w:rsidRDefault="00E34F20">
      <w:pPr>
        <w:pStyle w:val="berschrift1"/>
        <w:spacing w:after="40"/>
        <w:rPr>
          <w:lang w:val="de-DE"/>
        </w:rPr>
      </w:pPr>
      <w:r w:rsidRPr="00AC0312">
        <w:rPr>
          <w:lang w:val="de-DE"/>
        </w:rPr>
        <w:t>1. Vorläufige Fokussierung der Forschungsfrage</w:t>
      </w:r>
    </w:p>
    <w:p w14:paraId="08278745" w14:textId="77777777" w:rsidR="00B6130D" w:rsidRPr="00AC0312" w:rsidRDefault="00E34F20">
      <w:pPr>
        <w:spacing w:after="40"/>
        <w:rPr>
          <w:lang w:val="de-DE"/>
        </w:rPr>
      </w:pPr>
      <w:r w:rsidRPr="00AC0312">
        <w:rPr>
          <w:b/>
          <w:lang w:val="de-DE"/>
        </w:rPr>
        <w:t xml:space="preserve">Arbeitsfrage: </w:t>
      </w:r>
      <w:r w:rsidRPr="00AC0312">
        <w:rPr>
          <w:lang w:val="de-DE"/>
        </w:rPr>
        <w:t>Wie beeinflussen adaptive, cache-line-aware Suchseitenrepräsentationen, getrennte Allokationspools und eine explizite Trennung von Navigationsstruktur und Payload die Leistung von Exact- und Prefix-Lookups für bytebasierte Schlüssel auf modernen CPUs – im Vergleich zu B+-Tree, CSS-tree, CSB+-tree, ART, START, HOT, Masstree und B²-tree?</w:t>
      </w:r>
    </w:p>
    <w:p w14:paraId="6F7D128B" w14:textId="31C9BE2F" w:rsidR="00B6130D" w:rsidRPr="00AC0312" w:rsidRDefault="00E34F20">
      <w:pPr>
        <w:pStyle w:val="Aufzhlungszeichen"/>
        <w:spacing w:line="245" w:lineRule="auto"/>
        <w:rPr>
          <w:lang w:val="de-DE"/>
        </w:rPr>
      </w:pPr>
      <w:r w:rsidRPr="00AC0312">
        <w:rPr>
          <w:lang w:val="de-DE"/>
        </w:rPr>
        <w:t xml:space="preserve">H1: Der Nutzen von PRT-ART muss </w:t>
      </w:r>
      <w:r w:rsidR="00A01750">
        <w:rPr>
          <w:lang w:val="de-DE"/>
        </w:rPr>
        <w:t xml:space="preserve">gegenüber anderen einschlägigen Algorithmen </w:t>
      </w:r>
      <w:r w:rsidRPr="00AC0312">
        <w:rPr>
          <w:lang w:val="de-DE"/>
        </w:rPr>
        <w:t>primär über geringere Cache-, TLB- und Branch-Kosten nachgewiesen werden, nicht über asymptotische Neuheit.</w:t>
      </w:r>
    </w:p>
    <w:p w14:paraId="2C3D4C58" w14:textId="42ABB855" w:rsidR="00B6130D" w:rsidRPr="00AC0312" w:rsidRDefault="00E34F20">
      <w:pPr>
        <w:pStyle w:val="Aufzhlungszeichen"/>
        <w:spacing w:line="245" w:lineRule="auto"/>
        <w:rPr>
          <w:lang w:val="de-DE"/>
        </w:rPr>
      </w:pPr>
      <w:r w:rsidRPr="00AC0312">
        <w:rPr>
          <w:lang w:val="de-DE"/>
        </w:rPr>
        <w:t>H2: Es gibt keine universell beste lokale Seitendarstellung; die beste Wahl hängt von lokaler Dichte, Präfixstruktur, Zugriffsmix</w:t>
      </w:r>
      <w:r w:rsidR="00AC0312" w:rsidRPr="00AC0312">
        <w:rPr>
          <w:lang w:val="de-DE"/>
        </w:rPr>
        <w:t xml:space="preserve">, </w:t>
      </w:r>
      <w:r w:rsidR="00AC0312">
        <w:rPr>
          <w:lang w:val="de-DE"/>
        </w:rPr>
        <w:t>Anwendungsdatensatz</w:t>
      </w:r>
      <w:r w:rsidRPr="00AC0312">
        <w:rPr>
          <w:lang w:val="de-DE"/>
        </w:rPr>
        <w:t xml:space="preserve"> und Zielarchitektur ab.</w:t>
      </w:r>
    </w:p>
    <w:p w14:paraId="46A68A89" w14:textId="78EBB803" w:rsidR="00B6130D" w:rsidRPr="00AC0312" w:rsidRDefault="00E34F20">
      <w:pPr>
        <w:pStyle w:val="Aufzhlungszeichen"/>
        <w:spacing w:line="245" w:lineRule="auto"/>
        <w:rPr>
          <w:lang w:val="de-DE"/>
        </w:rPr>
      </w:pPr>
      <w:r w:rsidRPr="00AC0312">
        <w:rPr>
          <w:lang w:val="de-DE"/>
        </w:rPr>
        <w:t>H3: Die stärksten Zieloperationen sind Exact Lookup, Prefix Lookup</w:t>
      </w:r>
      <w:r w:rsidR="00540E09">
        <w:rPr>
          <w:lang w:val="de-DE"/>
        </w:rPr>
        <w:t xml:space="preserve"> (complete oder incomplete multi target)</w:t>
      </w:r>
      <w:r w:rsidRPr="00AC0312">
        <w:rPr>
          <w:lang w:val="de-DE"/>
        </w:rPr>
        <w:t xml:space="preserve"> und Prefix Enumeration; globale lange Range-Scans sind nicht der primäre Dominanzanspruch.</w:t>
      </w:r>
    </w:p>
    <w:p w14:paraId="7E1D76F1" w14:textId="77777777" w:rsidR="00B6130D" w:rsidRPr="00AC0312" w:rsidRDefault="00E34F20">
      <w:pPr>
        <w:pStyle w:val="Aufzhlungszeichen"/>
        <w:spacing w:line="245" w:lineRule="auto"/>
        <w:rPr>
          <w:lang w:val="de-DE"/>
        </w:rPr>
      </w:pPr>
      <w:r w:rsidRPr="00AC0312">
        <w:rPr>
          <w:lang w:val="de-DE"/>
        </w:rPr>
        <w:t>H4: Auch die Ordnungs-/Sortierpolitik ist nicht universell optimal; unsortierte, lokal sortierte und global lexikographische Modi tauschen Punkt-Suche gegen Range-/Enumerationsfähigkeit aus.</w:t>
      </w:r>
    </w:p>
    <w:p w14:paraId="4B68FF33" w14:textId="77777777" w:rsidR="00B6130D" w:rsidRPr="00AC0312" w:rsidRDefault="00E34F20">
      <w:pPr>
        <w:spacing w:after="40"/>
        <w:rPr>
          <w:lang w:val="de-DE"/>
        </w:rPr>
      </w:pPr>
      <w:r w:rsidRPr="00AC0312">
        <w:rPr>
          <w:b/>
          <w:lang w:val="de-DE"/>
        </w:rPr>
        <w:t xml:space="preserve">Framework-Charakter, aber begrenzter Kernscope. </w:t>
      </w:r>
      <w:r w:rsidRPr="00AC0312">
        <w:rPr>
          <w:lang w:val="de-DE"/>
        </w:rPr>
        <w:t>PRT-ART soll langfristig als policy-basierter Suchrahmen gedacht werden (z. B. Schlüsselrepräsentation, Ordnungsmodus, Seitentyp-Scheduler, Inline-/Value-Strategie). Für Termin 1 und die Zulassung des Themas bleibt der Kern bewusst kleiner: plain byte keys, explizite Value-Referenzen, eine begrenzte Familie lokaler Seitentypen und eine saubere CPU-only Evaluation.</w:t>
      </w:r>
    </w:p>
    <w:p w14:paraId="161326EA" w14:textId="77777777" w:rsidR="00B6130D" w:rsidRPr="00AC0312" w:rsidRDefault="00E34F20">
      <w:pPr>
        <w:pStyle w:val="berschrift1"/>
        <w:spacing w:after="40"/>
        <w:rPr>
          <w:lang w:val="de-DE"/>
        </w:rPr>
      </w:pPr>
      <w:r w:rsidRPr="00AC0312">
        <w:rPr>
          <w:lang w:val="de-DE"/>
        </w:rPr>
        <w:t>2. Entscheidungsmatrix der Literatur</w:t>
      </w:r>
    </w:p>
    <w:p w14:paraId="77C89B3F" w14:textId="77777777" w:rsidR="00B6130D" w:rsidRPr="00AC0312" w:rsidRDefault="00E34F20">
      <w:pPr>
        <w:spacing w:after="40"/>
        <w:rPr>
          <w:lang w:val="de-DE"/>
        </w:rPr>
      </w:pPr>
      <w:r w:rsidRPr="00AC0312">
        <w:rPr>
          <w:b/>
          <w:lang w:val="de-DE"/>
        </w:rPr>
        <w:t xml:space="preserve">Direkte Laufzeit- und Strukturvergleiche. </w:t>
      </w:r>
      <w:r w:rsidRPr="00AC0312">
        <w:rPr>
          <w:lang w:val="de-DE"/>
        </w:rPr>
        <w:t>Diese Strukturen bilden den Pflichtkorridor, gegen den PRT-ART fachlich und empirisch abgegrenzt werden muss.</w:t>
      </w:r>
    </w:p>
    <w:tbl>
      <w:tblPr>
        <w:tblStyle w:val="Tabellenraster"/>
        <w:tblW w:w="0" w:type="auto"/>
        <w:jc w:val="center"/>
        <w:tblBorders>
          <w:top w:val="single" w:sz="8" w:space="0" w:color="D9E2F2"/>
          <w:left w:val="single" w:sz="8" w:space="0" w:color="D9E2F2"/>
          <w:bottom w:val="single" w:sz="8" w:space="0" w:color="D9E2F2"/>
          <w:right w:val="single" w:sz="8" w:space="0" w:color="D9E2F2"/>
          <w:insideH w:val="single" w:sz="8" w:space="0" w:color="D9E2F2"/>
          <w:insideV w:val="single" w:sz="8" w:space="0" w:color="D9E2F2"/>
        </w:tblBorders>
        <w:tblLook w:val="04A0" w:firstRow="1" w:lastRow="0" w:firstColumn="1" w:lastColumn="0" w:noHBand="0" w:noVBand="1"/>
      </w:tblPr>
      <w:tblGrid>
        <w:gridCol w:w="1191"/>
        <w:gridCol w:w="2381"/>
        <w:gridCol w:w="3515"/>
        <w:gridCol w:w="1613"/>
      </w:tblGrid>
      <w:tr w:rsidR="00B6130D" w14:paraId="33EF8622" w14:textId="77777777">
        <w:trPr>
          <w:tblHeader/>
          <w:jc w:val="center"/>
        </w:trPr>
        <w:tc>
          <w:tcPr>
            <w:tcW w:w="1191" w:type="dxa"/>
            <w:shd w:val="clear" w:color="auto" w:fill="D9E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F8C196" w14:textId="77777777" w:rsidR="00B6130D" w:rsidRDefault="00E34F20">
            <w:pPr>
              <w:spacing w:after="0" w:line="240" w:lineRule="auto"/>
            </w:pPr>
            <w:r>
              <w:rPr>
                <w:b/>
                <w:color w:val="1F1F1F"/>
              </w:rPr>
              <w:t>Struktur</w:t>
            </w:r>
          </w:p>
        </w:tc>
        <w:tc>
          <w:tcPr>
            <w:tcW w:w="2381" w:type="dxa"/>
            <w:shd w:val="clear" w:color="auto" w:fill="D9E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278185" w14:textId="77777777" w:rsidR="00B6130D" w:rsidRDefault="00E34F20">
            <w:pPr>
              <w:spacing w:after="0" w:line="240" w:lineRule="auto"/>
            </w:pPr>
            <w:r>
              <w:rPr>
                <w:b/>
                <w:color w:val="1F1F1F"/>
              </w:rPr>
              <w:t>Kernidee</w:t>
            </w:r>
          </w:p>
        </w:tc>
        <w:tc>
          <w:tcPr>
            <w:tcW w:w="3515" w:type="dxa"/>
            <w:shd w:val="clear" w:color="auto" w:fill="D9E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A07F9D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b/>
                <w:color w:val="1F1F1F"/>
                <w:lang w:val="de-DE"/>
              </w:rPr>
              <w:t>Primäre Relevanz für PRT-ART</w:t>
            </w:r>
          </w:p>
        </w:tc>
        <w:tc>
          <w:tcPr>
            <w:tcW w:w="1134" w:type="dxa"/>
            <w:shd w:val="clear" w:color="auto" w:fill="D9E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4CA1FF" w14:textId="77777777" w:rsidR="00B6130D" w:rsidRDefault="00E34F20">
            <w:pPr>
              <w:spacing w:after="0" w:line="240" w:lineRule="auto"/>
            </w:pPr>
            <w:r>
              <w:rPr>
                <w:b/>
                <w:color w:val="1F1F1F"/>
              </w:rPr>
              <w:t>Status</w:t>
            </w:r>
          </w:p>
        </w:tc>
      </w:tr>
      <w:tr w:rsidR="00B6130D" w14:paraId="49CDEA1E" w14:textId="77777777">
        <w:trPr>
          <w:jc w:val="center"/>
        </w:trPr>
        <w:tc>
          <w:tcPr>
            <w:tcW w:w="11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F99FAB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B+-Tree</w:t>
            </w:r>
          </w:p>
        </w:tc>
        <w:tc>
          <w:tcPr>
            <w:tcW w:w="23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6F2A61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Geordnete Vergleichsstruktur für Punkt- und Range-Suche.</w:t>
            </w:r>
          </w:p>
        </w:tc>
        <w:tc>
          <w:tcPr>
            <w:tcW w:w="351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B99B1D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Pflichtbaseline für Bytes/Key, Exact Lookup, Insert/Delete und geordnete Ausgabe.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807323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Pflichtbaseline</w:t>
            </w:r>
          </w:p>
        </w:tc>
      </w:tr>
      <w:tr w:rsidR="00B6130D" w14:paraId="1E83E10F" w14:textId="77777777">
        <w:trPr>
          <w:jc w:val="center"/>
        </w:trPr>
        <w:tc>
          <w:tcPr>
            <w:tcW w:w="11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9B6A05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CSS-tree</w:t>
            </w:r>
          </w:p>
        </w:tc>
        <w:tc>
          <w:tcPr>
            <w:tcW w:w="23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3F3BF4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Pointerfreies, cache-line-großes Verzeichnis über sortiertem Array.</w:t>
            </w:r>
          </w:p>
        </w:tc>
        <w:tc>
          <w:tcPr>
            <w:tcW w:w="351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EBB61D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Direkter Kontrast zu statischer Offsetarithmetik und maximaler Locality.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B65265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Pflichtabgrenzung</w:t>
            </w:r>
          </w:p>
        </w:tc>
      </w:tr>
      <w:tr w:rsidR="00B6130D" w14:paraId="78FF25DD" w14:textId="77777777">
        <w:trPr>
          <w:jc w:val="center"/>
        </w:trPr>
        <w:tc>
          <w:tcPr>
            <w:tcW w:w="11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5DB34C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CSB+-tree</w:t>
            </w:r>
          </w:p>
        </w:tc>
        <w:tc>
          <w:tcPr>
            <w:tcW w:w="23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B442F3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B+-Baum mit zusammenhängenden Kindgruppen und nur erstem Kindpointer.</w:t>
            </w:r>
          </w:p>
        </w:tc>
        <w:tc>
          <w:tcPr>
            <w:tcW w:w="351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94408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Wichtigste dynamische, cachebewusste B-Baum-Abgrenzung.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33EC5B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Pflichtabgrenzung</w:t>
            </w:r>
          </w:p>
        </w:tc>
      </w:tr>
      <w:tr w:rsidR="00B6130D" w14:paraId="7A9091BC" w14:textId="77777777">
        <w:trPr>
          <w:jc w:val="center"/>
        </w:trPr>
        <w:tc>
          <w:tcPr>
            <w:tcW w:w="11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5C8213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ART</w:t>
            </w:r>
          </w:p>
        </w:tc>
        <w:tc>
          <w:tcPr>
            <w:tcW w:w="23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F6F73B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Adaptive Node4/16/48/256, Pfadkompression, ordnungserhaltende Präfixnavigation.</w:t>
            </w:r>
          </w:p>
        </w:tc>
        <w:tc>
          <w:tcPr>
            <w:tcW w:w="351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7774A9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Direkter trieartiger Hauptgegner für Point-/Prefix-Lookups.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C37C9E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Pflichtbaseline</w:t>
            </w:r>
          </w:p>
        </w:tc>
      </w:tr>
      <w:tr w:rsidR="00B6130D" w14:paraId="706676C0" w14:textId="77777777">
        <w:trPr>
          <w:jc w:val="center"/>
        </w:trPr>
        <w:tc>
          <w:tcPr>
            <w:tcW w:w="11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33DF6C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HOT</w:t>
            </w:r>
          </w:p>
        </w:tc>
        <w:tc>
          <w:tcPr>
            <w:tcW w:w="23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0EEB1B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Dynamisch variierende diskriminierende Bits/Spans; hohe Fanouts bei sparsamen Schlüsseln.</w:t>
            </w:r>
          </w:p>
        </w:tc>
        <w:tc>
          <w:tcPr>
            <w:tcW w:w="351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5E3F7B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Starker CPU-only Vergleich für sparse lokale Suchräume.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B60EE6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Direkte Abgrenzung</w:t>
            </w:r>
          </w:p>
        </w:tc>
      </w:tr>
      <w:tr w:rsidR="00B6130D" w14:paraId="08EDBD89" w14:textId="77777777">
        <w:trPr>
          <w:jc w:val="center"/>
        </w:trPr>
        <w:tc>
          <w:tcPr>
            <w:tcW w:w="11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E6A4DA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Masstree</w:t>
            </w:r>
          </w:p>
        </w:tc>
        <w:tc>
          <w:tcPr>
            <w:tcW w:w="23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4F17D7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Trie-artige Verkettung lokaler B+-Bäume auf festen Key-Slices.</w:t>
            </w:r>
          </w:p>
        </w:tc>
        <w:tc>
          <w:tcPr>
            <w:tcW w:w="351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524203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Referenz für Fences, Subbaumregeln, Slice-Handling und Range-/getrange-Semantik.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BB3BB0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Direkte Abgrenzung</w:t>
            </w:r>
          </w:p>
        </w:tc>
      </w:tr>
      <w:tr w:rsidR="00B6130D" w14:paraId="3E3E9E31" w14:textId="77777777">
        <w:trPr>
          <w:jc w:val="center"/>
        </w:trPr>
        <w:tc>
          <w:tcPr>
            <w:tcW w:w="11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8CE825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lastRenderedPageBreak/>
              <w:t>B²-tree</w:t>
            </w:r>
          </w:p>
        </w:tc>
        <w:tc>
          <w:tcPr>
            <w:tcW w:w="23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B28FD5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B+-Tree mit eingebetteter page-lokaler Decision-/Span-Suche.</w:t>
            </w:r>
          </w:p>
        </w:tc>
        <w:tc>
          <w:tcPr>
            <w:tcW w:w="351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44C7A8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Stärkster seitenlokaler Verwandter, sobald PRT-ART eigene page-lokale Suchräume betont.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AC3373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Direkte Abgrenzung</w:t>
            </w:r>
          </w:p>
        </w:tc>
      </w:tr>
    </w:tbl>
    <w:p w14:paraId="0347885C" w14:textId="77777777" w:rsidR="00B6130D" w:rsidRPr="00AC0312" w:rsidRDefault="00E34F20">
      <w:pPr>
        <w:spacing w:after="40"/>
        <w:rPr>
          <w:lang w:val="de-DE"/>
        </w:rPr>
      </w:pPr>
      <w:r w:rsidRPr="00AC0312">
        <w:rPr>
          <w:b/>
          <w:lang w:val="de-DE"/>
        </w:rPr>
        <w:t xml:space="preserve">Ergänzende Literatur-Nachbarn und Methodikquellen. </w:t>
      </w:r>
      <w:r w:rsidRPr="00AC0312">
        <w:rPr>
          <w:lang w:val="de-DE"/>
        </w:rPr>
        <w:t>Diese Quellen müssen nicht alle sofort als Runtime-Benchmarks implementiert werden, beeinflussen aber die Einordnung, Parametrisierung und Messmethodik.</w:t>
      </w:r>
    </w:p>
    <w:tbl>
      <w:tblPr>
        <w:tblStyle w:val="Tabellenraster"/>
        <w:tblW w:w="0" w:type="auto"/>
        <w:jc w:val="center"/>
        <w:tblBorders>
          <w:top w:val="single" w:sz="8" w:space="0" w:color="D9E2F2"/>
          <w:left w:val="single" w:sz="8" w:space="0" w:color="D9E2F2"/>
          <w:bottom w:val="single" w:sz="8" w:space="0" w:color="D9E2F2"/>
          <w:right w:val="single" w:sz="8" w:space="0" w:color="D9E2F2"/>
          <w:insideH w:val="single" w:sz="8" w:space="0" w:color="D9E2F2"/>
          <w:insideV w:val="single" w:sz="8" w:space="0" w:color="D9E2F2"/>
        </w:tblBorders>
        <w:tblLook w:val="04A0" w:firstRow="1" w:lastRow="0" w:firstColumn="1" w:lastColumn="0" w:noHBand="0" w:noVBand="1"/>
      </w:tblPr>
      <w:tblGrid>
        <w:gridCol w:w="1587"/>
        <w:gridCol w:w="2324"/>
        <w:gridCol w:w="3175"/>
        <w:gridCol w:w="1438"/>
      </w:tblGrid>
      <w:tr w:rsidR="00B6130D" w14:paraId="3C6B735A" w14:textId="77777777">
        <w:trPr>
          <w:tblHeader/>
          <w:jc w:val="center"/>
        </w:trPr>
        <w:tc>
          <w:tcPr>
            <w:tcW w:w="1587" w:type="dxa"/>
            <w:shd w:val="clear" w:color="auto" w:fill="D9E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46DAA1" w14:textId="77777777" w:rsidR="00B6130D" w:rsidRDefault="00E34F20">
            <w:pPr>
              <w:spacing w:after="0" w:line="240" w:lineRule="auto"/>
            </w:pPr>
            <w:r>
              <w:rPr>
                <w:b/>
                <w:color w:val="1F1F1F"/>
              </w:rPr>
              <w:t>Quelle</w:t>
            </w:r>
          </w:p>
        </w:tc>
        <w:tc>
          <w:tcPr>
            <w:tcW w:w="2324" w:type="dxa"/>
            <w:shd w:val="clear" w:color="auto" w:fill="D9E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E4EF2" w14:textId="77777777" w:rsidR="00B6130D" w:rsidRDefault="00E34F20">
            <w:pPr>
              <w:spacing w:after="0" w:line="240" w:lineRule="auto"/>
            </w:pPr>
            <w:r>
              <w:rPr>
                <w:b/>
                <w:color w:val="1F1F1F"/>
              </w:rPr>
              <w:t>Kernfeature</w:t>
            </w:r>
          </w:p>
        </w:tc>
        <w:tc>
          <w:tcPr>
            <w:tcW w:w="3175" w:type="dxa"/>
            <w:shd w:val="clear" w:color="auto" w:fill="D9E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677F71" w14:textId="77777777" w:rsidR="00B6130D" w:rsidRDefault="00E34F20">
            <w:pPr>
              <w:spacing w:after="0" w:line="240" w:lineRule="auto"/>
            </w:pPr>
            <w:r>
              <w:rPr>
                <w:b/>
                <w:color w:val="1F1F1F"/>
              </w:rPr>
              <w:t>Rolle für Termin 1</w:t>
            </w:r>
          </w:p>
        </w:tc>
        <w:tc>
          <w:tcPr>
            <w:tcW w:w="1134" w:type="dxa"/>
            <w:shd w:val="clear" w:color="auto" w:fill="D9E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90F09B" w14:textId="77777777" w:rsidR="00B6130D" w:rsidRDefault="00E34F20">
            <w:pPr>
              <w:spacing w:after="0" w:line="240" w:lineRule="auto"/>
            </w:pPr>
            <w:r>
              <w:rPr>
                <w:b/>
                <w:color w:val="1F1F1F"/>
              </w:rPr>
              <w:t>Status</w:t>
            </w:r>
          </w:p>
        </w:tc>
      </w:tr>
      <w:tr w:rsidR="00B6130D" w14:paraId="3E90FE91" w14:textId="77777777">
        <w:trPr>
          <w:jc w:val="center"/>
        </w:trPr>
        <w:tc>
          <w:tcPr>
            <w:tcW w:w="15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352615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START</w:t>
            </w:r>
          </w:p>
        </w:tc>
        <w:tc>
          <w:tcPr>
            <w:tcW w:w="23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0293B2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ART mit multilevel nodes, Kostenmodell und Optimierer für die Platzierung.</w:t>
            </w:r>
          </w:p>
        </w:tc>
        <w:tc>
          <w:tcPr>
            <w:tcW w:w="31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E909FA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Zeigt, dass mehrbyteige lokale Seiten bereits erforscht sind; PRT-ART muss darüber hinaus Layout, Payload-Trennung und Wechselpolitik begründen.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309A02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Direkte Abgrenzung</w:t>
            </w:r>
          </w:p>
        </w:tc>
      </w:tr>
      <w:tr w:rsidR="00B6130D" w14:paraId="38AB7EB5" w14:textId="77777777">
        <w:trPr>
          <w:jc w:val="center"/>
        </w:trPr>
        <w:tc>
          <w:tcPr>
            <w:tcW w:w="15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82D139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CoCo-trie</w:t>
            </w:r>
          </w:p>
        </w:tc>
        <w:tc>
          <w:tcPr>
            <w:tcW w:w="23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A15BA9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Data-aware collapse von Subtries zu komprimierten Macro-Nodes.</w:t>
            </w:r>
          </w:p>
        </w:tc>
        <w:tc>
          <w:tcPr>
            <w:tcW w:w="31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464812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Konzeptioneller Nachbar für Redirects, Präfixkollabierung und stringbasiertes Key-Handling.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47C70A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Konzeptioneller Nachbar</w:t>
            </w:r>
          </w:p>
        </w:tc>
      </w:tr>
      <w:tr w:rsidR="00B6130D" w14:paraId="5AF65C2D" w14:textId="77777777">
        <w:trPr>
          <w:jc w:val="center"/>
        </w:trPr>
        <w:tc>
          <w:tcPr>
            <w:tcW w:w="15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28C8D0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Making CSB+-Trees Processor Conscious</w:t>
            </w:r>
          </w:p>
        </w:tc>
        <w:tc>
          <w:tcPr>
            <w:tcW w:w="23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AC8BFD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Plattformabhängige Parametrisierung cachebewusster B-Tree-Layouts.</w:t>
            </w:r>
          </w:p>
        </w:tc>
        <w:tc>
          <w:tcPr>
            <w:tcW w:w="31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8313C5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Legitimiert architekturspezifische Schwellen- und Layoutstudien statt fester Defaults.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9A4283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Methodik</w:t>
            </w:r>
          </w:p>
        </w:tc>
      </w:tr>
      <w:tr w:rsidR="00B6130D" w14:paraId="01E96060" w14:textId="77777777">
        <w:trPr>
          <w:jc w:val="center"/>
        </w:trPr>
        <w:tc>
          <w:tcPr>
            <w:tcW w:w="15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3B1A37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Cache-Sensitive Memory Layout for Dynamic Binary Trees</w:t>
            </w:r>
          </w:p>
        </w:tc>
        <w:tc>
          <w:tcPr>
            <w:tcW w:w="23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699116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Layout-Invariante allein kann Suchbäume deutlich beschleunigen.</w:t>
            </w:r>
          </w:p>
        </w:tc>
        <w:tc>
          <w:tcPr>
            <w:tcW w:w="31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EFE26B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Stützt die These, dass Allokationspolitik und Layout selbst wissenschaftlich relevant sind.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CDEC28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Methodik</w:t>
            </w:r>
          </w:p>
        </w:tc>
      </w:tr>
      <w:tr w:rsidR="00B6130D" w14:paraId="1C59B052" w14:textId="77777777">
        <w:trPr>
          <w:jc w:val="center"/>
        </w:trPr>
        <w:tc>
          <w:tcPr>
            <w:tcW w:w="15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22EBEF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YCSB</w:t>
            </w:r>
          </w:p>
        </w:tc>
        <w:tc>
          <w:tcPr>
            <w:tcW w:w="23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C21E58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CRUD-Mixes und Tail-Latency-Disziplin mit p99/p99.9.</w:t>
            </w:r>
          </w:p>
        </w:tc>
        <w:tc>
          <w:tcPr>
            <w:tcW w:w="31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1303BE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Methodische Referenz für Throughput und Tail-Latenzen; Prefix-Workloads müssen ergänzt werden.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834778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Methodik</w:t>
            </w:r>
          </w:p>
        </w:tc>
      </w:tr>
      <w:tr w:rsidR="00B6130D" w14:paraId="1D4867EF" w14:textId="77777777">
        <w:trPr>
          <w:jc w:val="center"/>
        </w:trPr>
        <w:tc>
          <w:tcPr>
            <w:tcW w:w="15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CDF894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Intel Advisor / perf</w:t>
            </w:r>
          </w:p>
        </w:tc>
        <w:tc>
          <w:tcPr>
            <w:tcW w:w="23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C627D8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Cache Line Utilization, Miss-Modelle und Memory Access Patterns.</w:t>
            </w:r>
          </w:p>
        </w:tc>
        <w:tc>
          <w:tcPr>
            <w:tcW w:w="31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F380C2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Referenz für Mikroarchitekturmetriken und Speicherzugriffsanalyse.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9F4C8B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Methodik</w:t>
            </w:r>
          </w:p>
        </w:tc>
      </w:tr>
      <w:tr w:rsidR="00B6130D" w14:paraId="0BEE8D0F" w14:textId="77777777">
        <w:trPr>
          <w:jc w:val="center"/>
        </w:trPr>
        <w:tc>
          <w:tcPr>
            <w:tcW w:w="15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C803FA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SOSD</w:t>
            </w:r>
          </w:p>
        </w:tc>
        <w:tc>
          <w:tcPr>
            <w:tcW w:w="23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4D8AF2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Equality-Lookups auf sortierten numerischen Daten.</w:t>
            </w:r>
          </w:p>
        </w:tc>
        <w:tc>
          <w:tcPr>
            <w:tcW w:w="31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D8734E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Nur für optionale Fingerprint-/Numerik-Nebenexperimente geeignet, nicht für String-Key-Hauptbenchmark.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CC47E2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Optional / Anhang</w:t>
            </w:r>
          </w:p>
        </w:tc>
      </w:tr>
    </w:tbl>
    <w:p w14:paraId="59A637C3" w14:textId="77777777" w:rsidR="00B6130D" w:rsidRPr="00AC0312" w:rsidRDefault="00E34F20">
      <w:pPr>
        <w:pStyle w:val="berschrift1"/>
        <w:spacing w:after="40"/>
        <w:rPr>
          <w:lang w:val="de-DE"/>
        </w:rPr>
      </w:pPr>
      <w:r w:rsidRPr="00AC0312">
        <w:rPr>
          <w:lang w:val="de-DE"/>
        </w:rPr>
        <w:t>3. Aus der Literatur abgeleitete Seiten- und Knotenprinzipien</w:t>
      </w:r>
    </w:p>
    <w:p w14:paraId="58B62056" w14:textId="77777777" w:rsidR="00B6130D" w:rsidRPr="00AC0312" w:rsidRDefault="00E34F20">
      <w:pPr>
        <w:spacing w:after="40"/>
        <w:rPr>
          <w:lang w:val="de-DE"/>
        </w:rPr>
      </w:pPr>
      <w:r w:rsidRPr="00AC0312">
        <w:rPr>
          <w:b/>
          <w:lang w:val="de-DE"/>
        </w:rPr>
        <w:t xml:space="preserve">Wichtig für Termin 1: </w:t>
      </w:r>
      <w:r w:rsidRPr="00AC0312">
        <w:rPr>
          <w:lang w:val="de-DE"/>
        </w:rPr>
        <w:t>Noch wird keine endgültige PRT-ART-Architektur eingefroren. Stattdessen werden nur die aus der Literatur ableitbaren Knoten-/Seitentyp-Prinzipien gesammelt, damit Termin 2 dann bewusst aus ihnen auswählen kann.</w:t>
      </w:r>
    </w:p>
    <w:tbl>
      <w:tblPr>
        <w:tblStyle w:val="Tabellenraster"/>
        <w:tblW w:w="0" w:type="auto"/>
        <w:jc w:val="center"/>
        <w:tblBorders>
          <w:top w:val="single" w:sz="8" w:space="0" w:color="D9E2F2"/>
          <w:left w:val="single" w:sz="8" w:space="0" w:color="D9E2F2"/>
          <w:bottom w:val="single" w:sz="8" w:space="0" w:color="D9E2F2"/>
          <w:right w:val="single" w:sz="8" w:space="0" w:color="D9E2F2"/>
          <w:insideH w:val="single" w:sz="8" w:space="0" w:color="D9E2F2"/>
          <w:insideV w:val="single" w:sz="8" w:space="0" w:color="D9E2F2"/>
        </w:tblBorders>
        <w:tblLook w:val="04A0" w:firstRow="1" w:lastRow="0" w:firstColumn="1" w:lastColumn="0" w:noHBand="0" w:noVBand="1"/>
      </w:tblPr>
      <w:tblGrid>
        <w:gridCol w:w="1191"/>
        <w:gridCol w:w="2324"/>
        <w:gridCol w:w="2778"/>
        <w:gridCol w:w="2268"/>
      </w:tblGrid>
      <w:tr w:rsidR="00B6130D" w14:paraId="15AD7ACC" w14:textId="77777777">
        <w:trPr>
          <w:tblHeader/>
          <w:jc w:val="center"/>
        </w:trPr>
        <w:tc>
          <w:tcPr>
            <w:tcW w:w="1191" w:type="dxa"/>
            <w:shd w:val="clear" w:color="auto" w:fill="D9E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035DAE" w14:textId="77777777" w:rsidR="00B6130D" w:rsidRDefault="00E34F20">
            <w:pPr>
              <w:spacing w:after="0" w:line="240" w:lineRule="auto"/>
            </w:pPr>
            <w:r>
              <w:rPr>
                <w:b/>
                <w:color w:val="1F1F1F"/>
              </w:rPr>
              <w:t>Quelle</w:t>
            </w:r>
          </w:p>
        </w:tc>
        <w:tc>
          <w:tcPr>
            <w:tcW w:w="2324" w:type="dxa"/>
            <w:shd w:val="clear" w:color="auto" w:fill="D9E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2DBF44" w14:textId="77777777" w:rsidR="00B6130D" w:rsidRDefault="00E34F20">
            <w:pPr>
              <w:spacing w:after="0" w:line="240" w:lineRule="auto"/>
            </w:pPr>
            <w:r>
              <w:rPr>
                <w:b/>
                <w:color w:val="1F1F1F"/>
              </w:rPr>
              <w:t>Relevanter Knoten-/Seitentyp</w:t>
            </w:r>
          </w:p>
        </w:tc>
        <w:tc>
          <w:tcPr>
            <w:tcW w:w="2778" w:type="dxa"/>
            <w:shd w:val="clear" w:color="auto" w:fill="D9E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0F727C" w14:textId="77777777" w:rsidR="00B6130D" w:rsidRDefault="00E34F20">
            <w:pPr>
              <w:spacing w:after="0" w:line="240" w:lineRule="auto"/>
            </w:pPr>
            <w:r>
              <w:rPr>
                <w:b/>
                <w:color w:val="1F1F1F"/>
              </w:rPr>
              <w:t>Übernehmbares Prinzip</w:t>
            </w:r>
          </w:p>
        </w:tc>
        <w:tc>
          <w:tcPr>
            <w:tcW w:w="2268" w:type="dxa"/>
            <w:shd w:val="clear" w:color="auto" w:fill="D9E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A7F6A3" w14:textId="77777777" w:rsidR="00B6130D" w:rsidRDefault="00E34F20">
            <w:pPr>
              <w:spacing w:after="0" w:line="240" w:lineRule="auto"/>
            </w:pPr>
            <w:r>
              <w:rPr>
                <w:b/>
                <w:color w:val="1F1F1F"/>
              </w:rPr>
              <w:t>Worauf zu achten ist</w:t>
            </w:r>
          </w:p>
        </w:tc>
      </w:tr>
      <w:tr w:rsidR="00B6130D" w:rsidRPr="00AC0312" w14:paraId="308CA3BC" w14:textId="77777777">
        <w:trPr>
          <w:jc w:val="center"/>
        </w:trPr>
        <w:tc>
          <w:tcPr>
            <w:tcW w:w="11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4CA4B3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ART</w:t>
            </w:r>
          </w:p>
        </w:tc>
        <w:tc>
          <w:tcPr>
            <w:tcW w:w="23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573089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Node4/16/48/256 + Pfadkompression</w:t>
            </w:r>
          </w:p>
        </w:tc>
        <w:tc>
          <w:tcPr>
            <w:tcW w:w="277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EDB283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Lokale Adaptivität und ordnungserhaltende Präfixnavigation.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E63504" w14:textId="5DE566B1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Nicht automatisch optimal für sparse tiefe Teilräume; feste Byte-Ebene kann zu Höhe führen.</w:t>
            </w:r>
            <w:r w:rsidR="00CF37BE">
              <w:rPr>
                <w:sz w:val="19"/>
                <w:lang w:val="de-DE"/>
              </w:rPr>
              <w:t xml:space="preserve"> Durch inline</w:t>
            </w:r>
            <w:r w:rsidR="004508F6">
              <w:rPr>
                <w:sz w:val="19"/>
                <w:lang w:val="de-DE"/>
              </w:rPr>
              <w:t xml:space="preserve"> node</w:t>
            </w:r>
            <w:r w:rsidR="00CF37BE">
              <w:rPr>
                <w:sz w:val="19"/>
                <w:lang w:val="de-DE"/>
              </w:rPr>
              <w:t xml:space="preserve"> key-Kompression</w:t>
            </w:r>
            <w:r w:rsidR="005E4D29">
              <w:rPr>
                <w:sz w:val="19"/>
                <w:lang w:val="de-DE"/>
              </w:rPr>
              <w:t xml:space="preserve"> wie in CoCo</w:t>
            </w:r>
            <w:r w:rsidR="00CF37BE">
              <w:rPr>
                <w:sz w:val="19"/>
                <w:lang w:val="de-DE"/>
              </w:rPr>
              <w:t xml:space="preserve"> lösbar.</w:t>
            </w:r>
          </w:p>
        </w:tc>
      </w:tr>
      <w:tr w:rsidR="00B6130D" w:rsidRPr="00AC0312" w14:paraId="39B83044" w14:textId="77777777" w:rsidTr="00EE0D51">
        <w:trPr>
          <w:trHeight w:val="1312"/>
          <w:jc w:val="center"/>
        </w:trPr>
        <w:tc>
          <w:tcPr>
            <w:tcW w:w="11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722F80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START</w:t>
            </w:r>
          </w:p>
        </w:tc>
        <w:tc>
          <w:tcPr>
            <w:tcW w:w="23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9510ED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Multilevel / rewired ART nodes</w:t>
            </w:r>
          </w:p>
        </w:tc>
        <w:tc>
          <w:tcPr>
            <w:tcW w:w="277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B71C40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Mehrbyteige lokale Seiten und kostenmodellgestützte Platzierung.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C3C061" w14:textId="199AC861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 xml:space="preserve">Nicht als Neuheit verkaufen; Nutzen ist architektur- und </w:t>
            </w:r>
            <w:r w:rsidR="00331368">
              <w:rPr>
                <w:sz w:val="19"/>
                <w:lang w:val="de-DE"/>
              </w:rPr>
              <w:t>W</w:t>
            </w:r>
            <w:r w:rsidRPr="00AC0312">
              <w:rPr>
                <w:sz w:val="19"/>
                <w:lang w:val="de-DE"/>
              </w:rPr>
              <w:t>orkload</w:t>
            </w:r>
            <w:r w:rsidR="00331368">
              <w:rPr>
                <w:sz w:val="19"/>
                <w:lang w:val="de-DE"/>
              </w:rPr>
              <w:t xml:space="preserve"> </w:t>
            </w:r>
            <w:r w:rsidRPr="00AC0312">
              <w:rPr>
                <w:sz w:val="19"/>
                <w:lang w:val="de-DE"/>
              </w:rPr>
              <w:t>abhängig.</w:t>
            </w:r>
          </w:p>
        </w:tc>
      </w:tr>
      <w:tr w:rsidR="00B6130D" w:rsidRPr="00AC0312" w14:paraId="387D1E21" w14:textId="77777777">
        <w:trPr>
          <w:jc w:val="center"/>
        </w:trPr>
        <w:tc>
          <w:tcPr>
            <w:tcW w:w="11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20712D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lastRenderedPageBreak/>
              <w:t>HOT</w:t>
            </w:r>
          </w:p>
        </w:tc>
        <w:tc>
          <w:tcPr>
            <w:tcW w:w="23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A2A855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Patricia-/Mehrbit-Knoten mit dichten/sparsamen partiellen Schlüsseln</w:t>
            </w:r>
          </w:p>
        </w:tc>
        <w:tc>
          <w:tcPr>
            <w:tcW w:w="277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20AEAD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Varying span, diskriminierende Bits, hohe Fanouts in sparsamen Räumen.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DA0EF8" w14:textId="75315965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SIMD ist in HOT wichtig</w:t>
            </w:r>
            <w:r w:rsidR="008B2A2A">
              <w:rPr>
                <w:sz w:val="19"/>
                <w:lang w:val="de-DE"/>
              </w:rPr>
              <w:t xml:space="preserve">, </w:t>
            </w:r>
            <w:r w:rsidR="00EE0230">
              <w:rPr>
                <w:sz w:val="19"/>
                <w:lang w:val="de-DE"/>
              </w:rPr>
              <w:t xml:space="preserve">Details </w:t>
            </w:r>
            <w:r w:rsidR="008B2A2A">
              <w:rPr>
                <w:sz w:val="19"/>
                <w:lang w:val="de-DE"/>
              </w:rPr>
              <w:t>m</w:t>
            </w:r>
            <w:r w:rsidR="00EE0230">
              <w:rPr>
                <w:sz w:val="19"/>
                <w:lang w:val="de-DE"/>
              </w:rPr>
              <w:t>ü</w:t>
            </w:r>
            <w:r w:rsidR="008B2A2A">
              <w:rPr>
                <w:sz w:val="19"/>
                <w:lang w:val="de-DE"/>
              </w:rPr>
              <w:t>ss</w:t>
            </w:r>
            <w:r w:rsidR="00EE0230">
              <w:rPr>
                <w:sz w:val="19"/>
                <w:lang w:val="de-DE"/>
              </w:rPr>
              <w:t>en</w:t>
            </w:r>
            <w:r w:rsidR="008B2A2A">
              <w:rPr>
                <w:sz w:val="19"/>
                <w:lang w:val="de-DE"/>
              </w:rPr>
              <w:t xml:space="preserve"> noch festgenagelt werden.</w:t>
            </w:r>
          </w:p>
        </w:tc>
      </w:tr>
      <w:tr w:rsidR="00B6130D" w:rsidRPr="00AC0312" w14:paraId="2E091E1A" w14:textId="77777777">
        <w:trPr>
          <w:jc w:val="center"/>
        </w:trPr>
        <w:tc>
          <w:tcPr>
            <w:tcW w:w="11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F9B041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Masstree</w:t>
            </w:r>
          </w:p>
        </w:tc>
        <w:tc>
          <w:tcPr>
            <w:tcW w:w="23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EB8668" w14:textId="465B0A0D" w:rsidR="00B6130D" w:rsidRPr="00C51264" w:rsidRDefault="00E34F20">
            <w:pPr>
              <w:spacing w:after="0" w:line="240" w:lineRule="auto"/>
              <w:rPr>
                <w:lang w:val="de-DE"/>
              </w:rPr>
            </w:pPr>
            <w:r w:rsidRPr="00C51264">
              <w:rPr>
                <w:sz w:val="19"/>
                <w:lang w:val="de-DE"/>
              </w:rPr>
              <w:t>Lokale B+-Tree-Knoten auf 8-Byte-Slices; border/internal nodes</w:t>
            </w:r>
            <w:r w:rsidR="00C51264" w:rsidRPr="00C51264">
              <w:rPr>
                <w:sz w:val="19"/>
                <w:lang w:val="de-DE"/>
              </w:rPr>
              <w:t>; T</w:t>
            </w:r>
            <w:r w:rsidR="00C51264">
              <w:rPr>
                <w:sz w:val="19"/>
                <w:lang w:val="de-DE"/>
              </w:rPr>
              <w:t>rie und B+-Baum Kombi</w:t>
            </w:r>
          </w:p>
        </w:tc>
        <w:tc>
          <w:tcPr>
            <w:tcW w:w="277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90009F" w14:textId="154723AF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Fences, Layer-Regeln, klare Subbaumgrenzen, getrange-Semantik.</w:t>
            </w:r>
            <w:r w:rsidR="00762460">
              <w:rPr>
                <w:sz w:val="19"/>
                <w:lang w:val="de-DE"/>
              </w:rPr>
              <w:t xml:space="preserve"> Adaptiver Wechsel zwischen Trie und Patricia Bäumen analog zu B+-Bäumen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74C07C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Trie-of-B+-trees ist nicht dieselbe Struktur wie PRT-ART; nur Prinzipien übernehmen.</w:t>
            </w:r>
          </w:p>
        </w:tc>
      </w:tr>
      <w:tr w:rsidR="00B6130D" w:rsidRPr="00AC0312" w14:paraId="621A861D" w14:textId="77777777">
        <w:trPr>
          <w:jc w:val="center"/>
        </w:trPr>
        <w:tc>
          <w:tcPr>
            <w:tcW w:w="11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D4A91B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CSS-tree / CSB+-tree</w:t>
            </w:r>
          </w:p>
        </w:tc>
        <w:tc>
          <w:tcPr>
            <w:tcW w:w="23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684C99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Cache-line-große Directory-Nodes / zusammenhängende Kindgruppen</w:t>
            </w:r>
          </w:p>
        </w:tc>
        <w:tc>
          <w:tcPr>
            <w:tcW w:w="277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4F509D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Pointerarme Layouts, Offsetarithmetik, zusammenhängende Kindanordnung.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D4785E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Statische vs. dynamische Update-Kosten klar auseinanderhalten.</w:t>
            </w:r>
          </w:p>
        </w:tc>
      </w:tr>
      <w:tr w:rsidR="00B6130D" w:rsidRPr="00AC0312" w14:paraId="44C31D91" w14:textId="77777777">
        <w:trPr>
          <w:jc w:val="center"/>
        </w:trPr>
        <w:tc>
          <w:tcPr>
            <w:tcW w:w="11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97E9D1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B²-tree</w:t>
            </w:r>
          </w:p>
        </w:tc>
        <w:tc>
          <w:tcPr>
            <w:tcW w:w="23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F1C441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Decision nodes + span nodes innerhalb einer B-tree page</w:t>
            </w:r>
          </w:p>
        </w:tc>
        <w:tc>
          <w:tcPr>
            <w:tcW w:w="277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02B67A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Page-lokale Einengung des Suchraums vor der finalen Vergleichssuche.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1F1705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Wichtiger Einwand gegen zu einfache Behauptungen über trieartige Navigation.</w:t>
            </w:r>
          </w:p>
        </w:tc>
      </w:tr>
      <w:tr w:rsidR="00B6130D" w:rsidRPr="00AC0312" w14:paraId="146F5EF9" w14:textId="77777777">
        <w:trPr>
          <w:jc w:val="center"/>
        </w:trPr>
        <w:tc>
          <w:tcPr>
            <w:tcW w:w="11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521C2B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CoCo-trie</w:t>
            </w:r>
          </w:p>
        </w:tc>
        <w:tc>
          <w:tcPr>
            <w:tcW w:w="23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0F64F4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Collapsed macro-nodes über ganze Subtries</w:t>
            </w:r>
          </w:p>
        </w:tc>
        <w:tc>
          <w:tcPr>
            <w:tcW w:w="277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A0BB7B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Datenabhängige Präfixkollabierung und komprimiertes Key-Handling.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454B88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Muss als String-/Kompressions-Nachbar geführt werden, auch wenn keine Pflichtimplementierung folgt.</w:t>
            </w:r>
          </w:p>
        </w:tc>
      </w:tr>
    </w:tbl>
    <w:p w14:paraId="0F9B43A4" w14:textId="77777777" w:rsidR="00B6130D" w:rsidRPr="00AC0312" w:rsidRDefault="00E34F20">
      <w:pPr>
        <w:pStyle w:val="berschrift1"/>
        <w:spacing w:after="40"/>
        <w:rPr>
          <w:lang w:val="de-DE"/>
        </w:rPr>
      </w:pPr>
      <w:r w:rsidRPr="00AC0312">
        <w:rPr>
          <w:lang w:val="de-DE"/>
        </w:rPr>
        <w:t>4. Metriken, Ordnungsachse und Messaufbau</w:t>
      </w:r>
    </w:p>
    <w:p w14:paraId="527E9224" w14:textId="77777777" w:rsidR="00B6130D" w:rsidRPr="00AC0312" w:rsidRDefault="00E34F20">
      <w:pPr>
        <w:spacing w:after="40"/>
        <w:rPr>
          <w:lang w:val="de-DE"/>
        </w:rPr>
      </w:pPr>
      <w:r w:rsidRPr="00AC0312">
        <w:rPr>
          <w:b/>
          <w:lang w:val="de-DE"/>
        </w:rPr>
        <w:t xml:space="preserve">Pflichtmetriken auf zwei Ebenen. </w:t>
      </w:r>
      <w:r w:rsidRPr="00AC0312">
        <w:rPr>
          <w:lang w:val="de-DE"/>
        </w:rPr>
        <w:t>Gemessen werden müssen sowohl End-to-End-Leistung als auch die mikroarchitektonischen Ursachen.</w:t>
      </w:r>
    </w:p>
    <w:tbl>
      <w:tblPr>
        <w:tblStyle w:val="Tabellenraster"/>
        <w:tblW w:w="0" w:type="auto"/>
        <w:jc w:val="center"/>
        <w:tblBorders>
          <w:top w:val="single" w:sz="8" w:space="0" w:color="D9E2F2"/>
          <w:left w:val="single" w:sz="8" w:space="0" w:color="D9E2F2"/>
          <w:bottom w:val="single" w:sz="8" w:space="0" w:color="D9E2F2"/>
          <w:right w:val="single" w:sz="8" w:space="0" w:color="D9E2F2"/>
          <w:insideH w:val="single" w:sz="8" w:space="0" w:color="D9E2F2"/>
          <w:insideV w:val="single" w:sz="8" w:space="0" w:color="D9E2F2"/>
        </w:tblBorders>
        <w:tblLook w:val="04A0" w:firstRow="1" w:lastRow="0" w:firstColumn="1" w:lastColumn="0" w:noHBand="0" w:noVBand="1"/>
      </w:tblPr>
      <w:tblGrid>
        <w:gridCol w:w="1361"/>
        <w:gridCol w:w="4252"/>
        <w:gridCol w:w="3402"/>
      </w:tblGrid>
      <w:tr w:rsidR="00B6130D" w14:paraId="66253675" w14:textId="77777777">
        <w:trPr>
          <w:tblHeader/>
          <w:jc w:val="center"/>
        </w:trPr>
        <w:tc>
          <w:tcPr>
            <w:tcW w:w="1361" w:type="dxa"/>
            <w:shd w:val="clear" w:color="auto" w:fill="D9E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B94552" w14:textId="77777777" w:rsidR="00B6130D" w:rsidRDefault="00E34F20">
            <w:pPr>
              <w:spacing w:after="0" w:line="240" w:lineRule="auto"/>
            </w:pPr>
            <w:r>
              <w:rPr>
                <w:b/>
                <w:color w:val="1F1F1F"/>
              </w:rPr>
              <w:t>Ebene</w:t>
            </w:r>
          </w:p>
        </w:tc>
        <w:tc>
          <w:tcPr>
            <w:tcW w:w="4252" w:type="dxa"/>
            <w:shd w:val="clear" w:color="auto" w:fill="D9E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A53740" w14:textId="77777777" w:rsidR="00B6130D" w:rsidRDefault="00E34F20">
            <w:pPr>
              <w:spacing w:after="0" w:line="240" w:lineRule="auto"/>
            </w:pPr>
            <w:r>
              <w:rPr>
                <w:b/>
                <w:color w:val="1F1F1F"/>
              </w:rPr>
              <w:t>Pflichtmetriken</w:t>
            </w:r>
          </w:p>
        </w:tc>
        <w:tc>
          <w:tcPr>
            <w:tcW w:w="3402" w:type="dxa"/>
            <w:shd w:val="clear" w:color="auto" w:fill="D9E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4571A2" w14:textId="77777777" w:rsidR="00B6130D" w:rsidRDefault="00E34F20">
            <w:pPr>
              <w:spacing w:after="0" w:line="240" w:lineRule="auto"/>
            </w:pPr>
            <w:r>
              <w:rPr>
                <w:b/>
                <w:color w:val="1F1F1F"/>
              </w:rPr>
              <w:t>Begründung</w:t>
            </w:r>
          </w:p>
        </w:tc>
      </w:tr>
      <w:tr w:rsidR="00B6130D" w:rsidRPr="00AC0312" w14:paraId="28334173" w14:textId="77777777">
        <w:trPr>
          <w:jc w:val="center"/>
        </w:trPr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A701D8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Lookup/CRUD</w:t>
            </w:r>
          </w:p>
        </w:tc>
        <w:tc>
          <w:tcPr>
            <w:tcW w:w="425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FE7F0D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Throughput; p50/p95/p99; Build-Zeit; Insert/Update/Delete; Fehlzugriffe; Prefix Enumeration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5D0FC8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Zeigt, wo PRT-ART praktisch gewinnt oder verliert; Tail-Latenzen sind explizit relevant.</w:t>
            </w:r>
          </w:p>
        </w:tc>
      </w:tr>
      <w:tr w:rsidR="00B6130D" w:rsidRPr="00AC0312" w14:paraId="0498B676" w14:textId="77777777">
        <w:trPr>
          <w:jc w:val="center"/>
        </w:trPr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62B1CB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Speicher</w:t>
            </w:r>
          </w:p>
        </w:tc>
        <w:tc>
          <w:tcPr>
            <w:tcW w:w="425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4B8A7E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Bytes pro Key; Poolgrößen getrennt nach Suchseiten, Redirects und Values; Tombstones; Konsolidierungskosten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0CE422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Ohne saubere Speicherbilanz bleibt der Layout-Anspruch unglaubwürdig.</w:t>
            </w:r>
          </w:p>
        </w:tc>
      </w:tr>
      <w:tr w:rsidR="00B6130D" w:rsidRPr="00AC0312" w14:paraId="5F7E0815" w14:textId="77777777">
        <w:trPr>
          <w:jc w:val="center"/>
        </w:trPr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9C72A1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CPU-Counter</w:t>
            </w:r>
          </w:p>
        </w:tc>
        <w:tc>
          <w:tcPr>
            <w:tcW w:w="425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E6794F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cycles; instructions; IPC; branches; branch-misses; L1D-/LLC-/dTLB-misses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C8980D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Diese Zähler machen sichtbar, ob der Vorteil tatsächlich aus Cache-, TLB- und Branch-Verhalten stammt.</w:t>
            </w:r>
          </w:p>
        </w:tc>
      </w:tr>
      <w:tr w:rsidR="00B6130D" w:rsidRPr="00AC0312" w14:paraId="5B938E11" w14:textId="77777777">
        <w:trPr>
          <w:jc w:val="center"/>
        </w:trPr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08F3E9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Cache-Modell</w:t>
            </w:r>
          </w:p>
        </w:tc>
        <w:tc>
          <w:tcPr>
            <w:tcW w:w="425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81E2CC" w14:textId="77777777" w:rsidR="00B6130D" w:rsidRDefault="00E34F20">
            <w:pPr>
              <w:spacing w:after="0" w:line="240" w:lineRule="auto"/>
            </w:pPr>
            <w:r>
              <w:rPr>
                <w:sz w:val="19"/>
              </w:rPr>
              <w:t>Cache Line Utilization; modellierte Misses; Advisor Memory Access Patterns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E68BF2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Wichtig, weil Termin 2 explizit cache-line-aware Suchseiten begründen soll.</w:t>
            </w:r>
          </w:p>
        </w:tc>
      </w:tr>
    </w:tbl>
    <w:p w14:paraId="46BE0322" w14:textId="77777777" w:rsidR="00B6130D" w:rsidRPr="00AC0312" w:rsidRDefault="00E34F20">
      <w:pPr>
        <w:spacing w:after="40"/>
        <w:rPr>
          <w:lang w:val="de-DE"/>
        </w:rPr>
      </w:pPr>
      <w:r w:rsidRPr="00AC0312">
        <w:rPr>
          <w:b/>
          <w:lang w:val="de-DE"/>
        </w:rPr>
        <w:t xml:space="preserve">Ordnungs-/Policy-Achse von PRT-ART. </w:t>
      </w:r>
      <w:r w:rsidRPr="00AC0312">
        <w:rPr>
          <w:lang w:val="de-DE"/>
        </w:rPr>
        <w:t>Diese Achsen gehören zu PRT-ART als Framework-Gedanke, sind aber noch nicht alle Termin-1-Kernscope.</w:t>
      </w:r>
    </w:p>
    <w:p w14:paraId="028B0AD8" w14:textId="77777777" w:rsidR="00B6130D" w:rsidRPr="00AC0312" w:rsidRDefault="00E34F20">
      <w:pPr>
        <w:pStyle w:val="Aufzhlungszeichen"/>
        <w:spacing w:line="245" w:lineRule="auto"/>
        <w:rPr>
          <w:lang w:val="de-DE"/>
        </w:rPr>
      </w:pPr>
      <w:r w:rsidRPr="00AC0312">
        <w:rPr>
          <w:lang w:val="de-DE"/>
        </w:rPr>
        <w:t>Schlüsselrepräsentation: plain byte key als Pflichtbaseline; optionale Fingerprint-/Hash-Layer (z. B. Rabin/Fingerprint, BLAKE3-/SHA-basierte Digests, locality-sensitive Surrogate) erst nach dem Kernvergleich.</w:t>
      </w:r>
    </w:p>
    <w:p w14:paraId="2B2BABA1" w14:textId="77777777" w:rsidR="00B6130D" w:rsidRPr="00AC0312" w:rsidRDefault="00E34F20">
      <w:pPr>
        <w:pStyle w:val="Aufzhlungszeichen"/>
        <w:spacing w:line="245" w:lineRule="auto"/>
        <w:rPr>
          <w:lang w:val="de-DE"/>
        </w:rPr>
      </w:pPr>
      <w:r w:rsidRPr="00AC0312">
        <w:rPr>
          <w:lang w:val="de-DE"/>
        </w:rPr>
        <w:t>Ordnungsmodus: kein Sortieren, lokales Sortieren pro Seite/Knoten oder global lexikographischer Modus; die genaue API wird erst in Termin 2/3 eingefroren.</w:t>
      </w:r>
    </w:p>
    <w:p w14:paraId="45640AF2" w14:textId="77777777" w:rsidR="00B6130D" w:rsidRPr="00AC0312" w:rsidRDefault="00E34F20">
      <w:pPr>
        <w:pStyle w:val="Aufzhlungszeichen"/>
        <w:spacing w:line="245" w:lineRule="auto"/>
        <w:rPr>
          <w:lang w:val="de-DE"/>
        </w:rPr>
      </w:pPr>
      <w:r w:rsidRPr="00AC0312">
        <w:rPr>
          <w:lang w:val="de-DE"/>
        </w:rPr>
        <w:t>Seitentyp-Scheduler: compile-time gewählte Seitenfamilie, deren Umschaltregeln erst zur Laufzeit anhand lokaler Dichte bzw. Zugriffsmuster greifen.</w:t>
      </w:r>
    </w:p>
    <w:p w14:paraId="2A04AD06" w14:textId="7C89168C" w:rsidR="002D37A7" w:rsidRDefault="00E34F20">
      <w:pPr>
        <w:pStyle w:val="Aufzhlungszeichen"/>
        <w:spacing w:line="245" w:lineRule="auto"/>
        <w:rPr>
          <w:lang w:val="de-DE"/>
        </w:rPr>
      </w:pPr>
      <w:r w:rsidRPr="00AC0312">
        <w:rPr>
          <w:lang w:val="de-DE"/>
        </w:rPr>
        <w:t>Inline-/Value-Politik: hot/cold split ist Kernidee; Inline-Pfade und weitere Spezialknoten bleiben zunächst bewusst offen.</w:t>
      </w:r>
    </w:p>
    <w:p w14:paraId="3232E62E" w14:textId="77777777" w:rsidR="002D37A7" w:rsidRDefault="002D37A7">
      <w:pPr>
        <w:spacing w:after="200" w:line="276" w:lineRule="auto"/>
        <w:rPr>
          <w:lang w:val="de-DE"/>
        </w:rPr>
      </w:pPr>
      <w:r>
        <w:rPr>
          <w:lang w:val="de-DE"/>
        </w:rPr>
        <w:br w:type="page"/>
      </w:r>
    </w:p>
    <w:p w14:paraId="106E811F" w14:textId="77777777" w:rsidR="00B6130D" w:rsidRPr="00AC0312" w:rsidRDefault="00E34F20">
      <w:pPr>
        <w:pStyle w:val="berschrift1"/>
        <w:spacing w:after="40"/>
        <w:rPr>
          <w:lang w:val="de-DE"/>
        </w:rPr>
      </w:pPr>
      <w:r w:rsidRPr="00AC0312">
        <w:rPr>
          <w:lang w:val="de-DE"/>
        </w:rPr>
        <w:lastRenderedPageBreak/>
        <w:t>5. Datensätze und Arbeitsplanung für Termin 1</w:t>
      </w:r>
    </w:p>
    <w:tbl>
      <w:tblPr>
        <w:tblStyle w:val="Tabellenraster"/>
        <w:tblW w:w="0" w:type="auto"/>
        <w:jc w:val="center"/>
        <w:tblBorders>
          <w:top w:val="single" w:sz="8" w:space="0" w:color="D9E2F2"/>
          <w:left w:val="single" w:sz="8" w:space="0" w:color="D9E2F2"/>
          <w:bottom w:val="single" w:sz="8" w:space="0" w:color="D9E2F2"/>
          <w:right w:val="single" w:sz="8" w:space="0" w:color="D9E2F2"/>
          <w:insideH w:val="single" w:sz="8" w:space="0" w:color="D9E2F2"/>
          <w:insideV w:val="single" w:sz="8" w:space="0" w:color="D9E2F2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B6130D" w14:paraId="4EE9302A" w14:textId="77777777">
        <w:trPr>
          <w:tblHeader/>
          <w:jc w:val="center"/>
        </w:trPr>
        <w:tc>
          <w:tcPr>
            <w:tcW w:w="4535" w:type="dxa"/>
            <w:shd w:val="clear" w:color="auto" w:fill="D9E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5C2FBD" w14:textId="77777777" w:rsidR="00B6130D" w:rsidRDefault="00E34F20">
            <w:pPr>
              <w:spacing w:after="0" w:line="240" w:lineRule="auto"/>
            </w:pPr>
            <w:r>
              <w:rPr>
                <w:b/>
                <w:color w:val="1F1F1F"/>
              </w:rPr>
              <w:t>Datensatz-/Benchmarkschicht</w:t>
            </w:r>
          </w:p>
        </w:tc>
        <w:tc>
          <w:tcPr>
            <w:tcW w:w="4535" w:type="dxa"/>
            <w:shd w:val="clear" w:color="auto" w:fill="D9E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A06FAE" w14:textId="77777777" w:rsidR="00B6130D" w:rsidRDefault="00E34F20">
            <w:pPr>
              <w:spacing w:after="0" w:line="240" w:lineRule="auto"/>
            </w:pPr>
            <w:r>
              <w:rPr>
                <w:b/>
                <w:color w:val="1F1F1F"/>
              </w:rPr>
              <w:t>Arbeitsplan / Ergebnis des 1. Termins</w:t>
            </w:r>
          </w:p>
        </w:tc>
      </w:tr>
      <w:tr w:rsidR="00B6130D" w:rsidRPr="00AC0312" w14:paraId="464A38DE" w14:textId="77777777">
        <w:trPr>
          <w:jc w:val="center"/>
        </w:trPr>
        <w:tc>
          <w:tcPr>
            <w:tcW w:w="45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E99FCF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>
              <w:rPr>
                <w:sz w:val="19"/>
              </w:rPr>
              <w:t>Reale String-Dictionaries: url, xml, dna, protein, trec-terms, tpcds-id aus der CoCo-trie-Evaluation.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 w:rsidRPr="00AC0312">
              <w:rPr>
                <w:sz w:val="19"/>
                <w:lang w:val="de-DE"/>
              </w:rPr>
              <w:t>Synthetische Kontrolllasten: Alphabetgröße, Key-Länge, gemeinsame Präfixlänge, Hot-Prefix-Skew, Fehlzugriffe, Delete-Rate, Value-Größen.</w:t>
            </w:r>
            <w:r w:rsidRPr="00AC0312">
              <w:rPr>
                <w:sz w:val="19"/>
                <w:lang w:val="de-DE"/>
              </w:rPr>
              <w:br/>
            </w:r>
            <w:r w:rsidRPr="00AC0312">
              <w:rPr>
                <w:sz w:val="19"/>
                <w:lang w:val="de-DE"/>
              </w:rPr>
              <w:br/>
              <w:t>CRUD-Workloads: YCSB-inspirierte Mischungen für Throughput und Tail-Latenzen; Prefix-Workloads zusätzlich selbst erzeugen.</w:t>
            </w:r>
            <w:r w:rsidRPr="00AC0312">
              <w:rPr>
                <w:sz w:val="19"/>
                <w:lang w:val="de-DE"/>
              </w:rPr>
              <w:br/>
            </w:r>
            <w:r w:rsidRPr="00AC0312">
              <w:rPr>
                <w:sz w:val="19"/>
                <w:lang w:val="de-DE"/>
              </w:rPr>
              <w:br/>
              <w:t>Optional: numerische oder fingerprint-basierte Nebenstrecke nur separat und nicht als Hauptbenchmark für String-Keys.</w:t>
            </w:r>
          </w:p>
        </w:tc>
        <w:tc>
          <w:tcPr>
            <w:tcW w:w="45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A4BF43" w14:textId="77777777" w:rsidR="00B6130D" w:rsidRPr="00AC0312" w:rsidRDefault="00E34F20">
            <w:pPr>
              <w:spacing w:after="0" w:line="240" w:lineRule="auto"/>
              <w:rPr>
                <w:lang w:val="de-DE"/>
              </w:rPr>
            </w:pPr>
            <w:r w:rsidRPr="00AC0312">
              <w:rPr>
                <w:sz w:val="19"/>
                <w:lang w:val="de-DE"/>
              </w:rPr>
              <w:t>Pflichtliteratur lesen und in eine klare Abgrenzungsmatrix überführen.</w:t>
            </w:r>
            <w:r w:rsidRPr="00AC0312">
              <w:rPr>
                <w:sz w:val="19"/>
                <w:lang w:val="de-DE"/>
              </w:rPr>
              <w:br/>
            </w:r>
            <w:r w:rsidRPr="00AC0312">
              <w:rPr>
                <w:sz w:val="19"/>
                <w:lang w:val="de-DE"/>
              </w:rPr>
              <w:br/>
              <w:t>START und CoCo-trie als neue Nachbarn in die Termin-1-Einordnung aufnehmen.</w:t>
            </w:r>
            <w:r w:rsidRPr="00AC0312">
              <w:rPr>
                <w:sz w:val="19"/>
                <w:lang w:val="de-DE"/>
              </w:rPr>
              <w:br/>
            </w:r>
            <w:r w:rsidRPr="00AC0312">
              <w:rPr>
                <w:sz w:val="19"/>
                <w:lang w:val="de-DE"/>
              </w:rPr>
              <w:br/>
              <w:t>Metrikmatrix, Datensatzfamilien und Counter-Setup schriftlich fixieren.</w:t>
            </w:r>
            <w:r w:rsidRPr="00AC0312">
              <w:rPr>
                <w:sz w:val="19"/>
                <w:lang w:val="de-DE"/>
              </w:rPr>
              <w:br/>
            </w:r>
            <w:r w:rsidRPr="00AC0312">
              <w:rPr>
                <w:sz w:val="19"/>
                <w:lang w:val="de-DE"/>
              </w:rPr>
              <w:br/>
              <w:t>Schriftliches Ergebnis: präzisierte Forschungsfrage, Entscheidungsmatrix, Metrikmatrix, offene Risiken, noch nicht eingefrorene Designachsen.</w:t>
            </w:r>
          </w:p>
        </w:tc>
      </w:tr>
    </w:tbl>
    <w:p w14:paraId="28747A16" w14:textId="77777777" w:rsidR="00B6130D" w:rsidRPr="00AC0312" w:rsidRDefault="00E34F20">
      <w:pPr>
        <w:pStyle w:val="berschrift1"/>
        <w:spacing w:after="40"/>
        <w:rPr>
          <w:lang w:val="de-DE"/>
        </w:rPr>
      </w:pPr>
      <w:r w:rsidRPr="00AC0312">
        <w:rPr>
          <w:lang w:val="de-DE"/>
        </w:rPr>
        <w:t>6. Leseliste mit Direktlinks</w:t>
      </w:r>
    </w:p>
    <w:p w14:paraId="177C64E1" w14:textId="77777777" w:rsidR="00B6130D" w:rsidRDefault="00E34F20">
      <w:pPr>
        <w:spacing w:after="40"/>
      </w:pPr>
      <w:r w:rsidRPr="00AC0312">
        <w:rPr>
          <w:lang w:val="de-DE"/>
        </w:rPr>
        <w:t xml:space="preserve">Zuerst die direkten Strukturvergleiche, danach Parametrisierung und Methodik. </w:t>
      </w:r>
      <w:r>
        <w:t>Die Links sind absichtlich nach Relevanz für Termin 1 gruppiert.</w:t>
      </w:r>
    </w:p>
    <w:p w14:paraId="1A36B8C6" w14:textId="77777777" w:rsidR="00B6130D" w:rsidRDefault="00E34F20">
      <w:pPr>
        <w:pStyle w:val="Aufzhlungszeichen"/>
        <w:spacing w:line="245" w:lineRule="auto"/>
      </w:pPr>
      <w:r>
        <w:rPr>
          <w:b/>
        </w:rPr>
        <w:t xml:space="preserve">L1 – CSS-tree: </w:t>
      </w:r>
      <w:r>
        <w:t xml:space="preserve">Rao / Ross (1999): Cache Conscious Indexing for Decision-Support in Main Memory. </w:t>
      </w:r>
      <w:hyperlink r:id="rId6">
        <w:r>
          <w:rPr>
            <w:color w:val="1F4E79"/>
            <w:u w:val="single"/>
          </w:rPr>
          <w:t>Link</w:t>
        </w:r>
      </w:hyperlink>
    </w:p>
    <w:p w14:paraId="405B3DC6" w14:textId="77777777" w:rsidR="00B6130D" w:rsidRDefault="00E34F20">
      <w:pPr>
        <w:pStyle w:val="Aufzhlungszeichen"/>
        <w:spacing w:line="245" w:lineRule="auto"/>
      </w:pPr>
      <w:r>
        <w:rPr>
          <w:b/>
        </w:rPr>
        <w:t xml:space="preserve">L2 – CSB+-tree: </w:t>
      </w:r>
      <w:r>
        <w:t xml:space="preserve">Rao / Ross (2000): Making B+-Trees Cache Conscious in Main Memory. </w:t>
      </w:r>
      <w:hyperlink r:id="rId7">
        <w:r>
          <w:rPr>
            <w:color w:val="1F4E79"/>
            <w:u w:val="single"/>
          </w:rPr>
          <w:t>Link</w:t>
        </w:r>
      </w:hyperlink>
    </w:p>
    <w:p w14:paraId="075DB777" w14:textId="77777777" w:rsidR="00B6130D" w:rsidRDefault="00E34F20">
      <w:pPr>
        <w:pStyle w:val="Aufzhlungszeichen"/>
        <w:spacing w:line="245" w:lineRule="auto"/>
      </w:pPr>
      <w:r>
        <w:rPr>
          <w:b/>
        </w:rPr>
        <w:t xml:space="preserve">L3 – ART: </w:t>
      </w:r>
      <w:r>
        <w:t xml:space="preserve">Leis / Kemper / Neumann (2013): The Adaptive Radix Tree – ARTful Indexing for Main-Memory Databases. </w:t>
      </w:r>
      <w:hyperlink r:id="rId8">
        <w:r>
          <w:rPr>
            <w:color w:val="1F4E79"/>
            <w:u w:val="single"/>
          </w:rPr>
          <w:t>Link</w:t>
        </w:r>
      </w:hyperlink>
    </w:p>
    <w:p w14:paraId="3153FE3D" w14:textId="77777777" w:rsidR="00B6130D" w:rsidRDefault="00E34F20">
      <w:pPr>
        <w:pStyle w:val="Aufzhlungszeichen"/>
        <w:spacing w:line="245" w:lineRule="auto"/>
      </w:pPr>
      <w:r>
        <w:rPr>
          <w:b/>
        </w:rPr>
        <w:t xml:space="preserve">L4 – START: </w:t>
      </w:r>
      <w:r>
        <w:t xml:space="preserve">Fent et al.: START – Self-Tuning Adaptive Radix Tree. </w:t>
      </w:r>
      <w:hyperlink r:id="rId9">
        <w:r>
          <w:rPr>
            <w:color w:val="1F4E79"/>
            <w:u w:val="single"/>
          </w:rPr>
          <w:t>Link</w:t>
        </w:r>
      </w:hyperlink>
    </w:p>
    <w:p w14:paraId="7E4D31DD" w14:textId="77777777" w:rsidR="00B6130D" w:rsidRDefault="00E34F20">
      <w:pPr>
        <w:pStyle w:val="Aufzhlungszeichen"/>
        <w:spacing w:line="245" w:lineRule="auto"/>
      </w:pPr>
      <w:r>
        <w:rPr>
          <w:b/>
        </w:rPr>
        <w:t xml:space="preserve">L5 – HOT: </w:t>
      </w:r>
      <w:r>
        <w:t xml:space="preserve">Binna et al. (2018): HOT – A Height Optimized Trie Index for Main-Memory Database Systems. </w:t>
      </w:r>
      <w:hyperlink r:id="rId10">
        <w:r>
          <w:rPr>
            <w:color w:val="1F4E79"/>
            <w:u w:val="single"/>
          </w:rPr>
          <w:t>Link</w:t>
        </w:r>
      </w:hyperlink>
    </w:p>
    <w:p w14:paraId="727EE4F7" w14:textId="77777777" w:rsidR="00B6130D" w:rsidRDefault="00E34F20">
      <w:pPr>
        <w:pStyle w:val="Aufzhlungszeichen"/>
        <w:spacing w:line="245" w:lineRule="auto"/>
      </w:pPr>
      <w:r>
        <w:rPr>
          <w:b/>
        </w:rPr>
        <w:t xml:space="preserve">L6 – Masstree: </w:t>
      </w:r>
      <w:r>
        <w:t xml:space="preserve">Mao / Kohler / Morris (2012): Cache Craftiness for Fast Multicore Key-Value Storage. </w:t>
      </w:r>
      <w:hyperlink r:id="rId11">
        <w:r>
          <w:rPr>
            <w:color w:val="1F4E79"/>
            <w:u w:val="single"/>
          </w:rPr>
          <w:t>Link</w:t>
        </w:r>
      </w:hyperlink>
    </w:p>
    <w:p w14:paraId="0922D756" w14:textId="77777777" w:rsidR="00B6130D" w:rsidRDefault="00E34F20">
      <w:pPr>
        <w:pStyle w:val="Aufzhlungszeichen"/>
        <w:spacing w:line="245" w:lineRule="auto"/>
      </w:pPr>
      <w:r w:rsidRPr="00AC0312">
        <w:rPr>
          <w:b/>
          <w:lang w:val="de-DE"/>
        </w:rPr>
        <w:t xml:space="preserve">L7 – B²-tree: </w:t>
      </w:r>
      <w:r w:rsidRPr="00AC0312">
        <w:rPr>
          <w:lang w:val="de-DE"/>
        </w:rPr>
        <w:t xml:space="preserve">Schmeißer et al. </w:t>
      </w:r>
      <w:r>
        <w:t xml:space="preserve">(2022): B²-Tree – Page-Based String Indexing in Concurrent Environments. </w:t>
      </w:r>
      <w:hyperlink r:id="rId12">
        <w:r>
          <w:rPr>
            <w:color w:val="1F4E79"/>
            <w:u w:val="single"/>
          </w:rPr>
          <w:t>Link</w:t>
        </w:r>
      </w:hyperlink>
    </w:p>
    <w:p w14:paraId="18ABBE9C" w14:textId="77777777" w:rsidR="00B6130D" w:rsidRDefault="00E34F20">
      <w:pPr>
        <w:pStyle w:val="Aufzhlungszeichen"/>
        <w:spacing w:line="245" w:lineRule="auto"/>
      </w:pPr>
      <w:r>
        <w:rPr>
          <w:b/>
        </w:rPr>
        <w:t xml:space="preserve">L8 – Processor-conscious CSB+-tree: </w:t>
      </w:r>
      <w:r>
        <w:t xml:space="preserve">Samuel / Pedersen / Bonnet (2005): Making CSB+-Trees Processor Conscious. </w:t>
      </w:r>
      <w:hyperlink r:id="rId13">
        <w:r>
          <w:rPr>
            <w:color w:val="1F4E79"/>
            <w:u w:val="single"/>
          </w:rPr>
          <w:t>Link</w:t>
        </w:r>
      </w:hyperlink>
    </w:p>
    <w:p w14:paraId="0FBC1B46" w14:textId="77777777" w:rsidR="00B6130D" w:rsidRDefault="00E34F20">
      <w:pPr>
        <w:pStyle w:val="Aufzhlungszeichen"/>
        <w:spacing w:line="245" w:lineRule="auto"/>
      </w:pPr>
      <w:r>
        <w:rPr>
          <w:b/>
        </w:rPr>
        <w:t xml:space="preserve">L9 – Cache-sensitive layout for dynamic trees: </w:t>
      </w:r>
      <w:r>
        <w:t xml:space="preserve">Saikkonen / Soisalon-Soininen (2016): Cache-Sensitive Memory Layout for Dynamic Binary Trees. </w:t>
      </w:r>
      <w:hyperlink r:id="rId14">
        <w:r>
          <w:rPr>
            <w:color w:val="1F4E79"/>
            <w:u w:val="single"/>
          </w:rPr>
          <w:t>Link</w:t>
        </w:r>
      </w:hyperlink>
    </w:p>
    <w:p w14:paraId="3E6F1389" w14:textId="77777777" w:rsidR="00B6130D" w:rsidRDefault="00E34F20">
      <w:pPr>
        <w:pStyle w:val="Aufzhlungszeichen"/>
        <w:spacing w:line="245" w:lineRule="auto"/>
      </w:pPr>
      <w:r>
        <w:rPr>
          <w:b/>
        </w:rPr>
        <w:t xml:space="preserve">L10 – CoCo-trie: </w:t>
      </w:r>
      <w:r>
        <w:t xml:space="preserve">Belazzougui et al. (2023): CoCo-trie – Data-aware Compression and Indexing of Strings. </w:t>
      </w:r>
      <w:hyperlink r:id="rId15">
        <w:r>
          <w:rPr>
            <w:color w:val="1F4E79"/>
            <w:u w:val="single"/>
          </w:rPr>
          <w:t>Link</w:t>
        </w:r>
      </w:hyperlink>
    </w:p>
    <w:p w14:paraId="464D5712" w14:textId="77777777" w:rsidR="00B6130D" w:rsidRDefault="00E34F20">
      <w:pPr>
        <w:pStyle w:val="Aufzhlungszeichen"/>
        <w:spacing w:line="245" w:lineRule="auto"/>
      </w:pPr>
      <w:r>
        <w:rPr>
          <w:b/>
        </w:rPr>
        <w:t xml:space="preserve">L11 – YCSB: </w:t>
      </w:r>
      <w:r>
        <w:t xml:space="preserve">Yahoo! Cloud Serving Benchmark documentation. </w:t>
      </w:r>
      <w:hyperlink r:id="rId16">
        <w:r>
          <w:rPr>
            <w:color w:val="1F4E79"/>
            <w:u w:val="single"/>
          </w:rPr>
          <w:t>Link</w:t>
        </w:r>
      </w:hyperlink>
    </w:p>
    <w:p w14:paraId="20122163" w14:textId="77777777" w:rsidR="00B6130D" w:rsidRDefault="00E34F20">
      <w:pPr>
        <w:pStyle w:val="Aufzhlungszeichen"/>
        <w:spacing w:line="245" w:lineRule="auto"/>
      </w:pPr>
      <w:r>
        <w:rPr>
          <w:b/>
        </w:rPr>
        <w:t xml:space="preserve">L12 – Intel Advisor: </w:t>
      </w:r>
      <w:r>
        <w:t xml:space="preserve">CPU Metrics / Cache Line Utilization. </w:t>
      </w:r>
      <w:hyperlink r:id="rId17">
        <w:r>
          <w:rPr>
            <w:color w:val="1F4E79"/>
            <w:u w:val="single"/>
          </w:rPr>
          <w:t>Link</w:t>
        </w:r>
      </w:hyperlink>
    </w:p>
    <w:p w14:paraId="72979041" w14:textId="77777777" w:rsidR="00B6130D" w:rsidRDefault="00E34F20">
      <w:pPr>
        <w:pStyle w:val="Aufzhlungszeichen"/>
        <w:spacing w:line="245" w:lineRule="auto"/>
      </w:pPr>
      <w:r>
        <w:rPr>
          <w:b/>
        </w:rPr>
        <w:t xml:space="preserve">L13 – TUD Hardware-Metrikstil: </w:t>
      </w:r>
      <w:r>
        <w:t xml:space="preserve">Overview on hardware optimizations for database engines. </w:t>
      </w:r>
      <w:hyperlink r:id="rId18">
        <w:r>
          <w:rPr>
            <w:color w:val="1F4E79"/>
            <w:u w:val="single"/>
          </w:rPr>
          <w:t>Link</w:t>
        </w:r>
      </w:hyperlink>
    </w:p>
    <w:p w14:paraId="3B85FDC8" w14:textId="77777777" w:rsidR="00B6130D" w:rsidRDefault="00E34F20">
      <w:pPr>
        <w:pStyle w:val="Aufzhlungszeichen"/>
        <w:spacing w:line="245" w:lineRule="auto"/>
      </w:pPr>
      <w:r>
        <w:rPr>
          <w:b/>
        </w:rPr>
        <w:t xml:space="preserve">L14 – TUD Access-Pattern-Quelle: </w:t>
      </w:r>
      <w:r>
        <w:t xml:space="preserve">To stride or not to stride the memory access? </w:t>
      </w:r>
      <w:hyperlink r:id="rId19">
        <w:r>
          <w:rPr>
            <w:color w:val="1F4E79"/>
            <w:u w:val="single"/>
          </w:rPr>
          <w:t>Link</w:t>
        </w:r>
      </w:hyperlink>
    </w:p>
    <w:p w14:paraId="1E65B85A" w14:textId="77777777" w:rsidR="00B6130D" w:rsidRDefault="00E34F20">
      <w:pPr>
        <w:pStyle w:val="Aufzhlungszeichen"/>
        <w:spacing w:line="245" w:lineRule="auto"/>
      </w:pPr>
      <w:r>
        <w:rPr>
          <w:b/>
        </w:rPr>
        <w:t xml:space="preserve">L15 – VAMPIR: </w:t>
      </w:r>
      <w:r>
        <w:t xml:space="preserve">VAMPIR – Virtualized Non-Functional Memory Properties for Data-Pipeline Scheduling. </w:t>
      </w:r>
      <w:hyperlink r:id="rId20">
        <w:r>
          <w:rPr>
            <w:color w:val="1F4E79"/>
            <w:u w:val="single"/>
          </w:rPr>
          <w:t>Link</w:t>
        </w:r>
      </w:hyperlink>
    </w:p>
    <w:p w14:paraId="3F5E0E3E" w14:textId="77777777" w:rsidR="00B6130D" w:rsidRDefault="00E34F20">
      <w:pPr>
        <w:pStyle w:val="Aufzhlungszeichen"/>
        <w:spacing w:line="245" w:lineRule="auto"/>
      </w:pPr>
      <w:r>
        <w:rPr>
          <w:b/>
        </w:rPr>
        <w:t xml:space="preserve">L16 – SOSD (optional): </w:t>
      </w:r>
      <w:r>
        <w:t xml:space="preserve">Search on Sorted Data Benchmark. </w:t>
      </w:r>
      <w:hyperlink r:id="rId21">
        <w:r>
          <w:rPr>
            <w:color w:val="1F4E79"/>
            <w:u w:val="single"/>
          </w:rPr>
          <w:t>Link</w:t>
        </w:r>
      </w:hyperlink>
    </w:p>
    <w:sectPr w:rsidR="00B6130D" w:rsidSect="00034616">
      <w:pgSz w:w="11906" w:h="16838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856012">
    <w:abstractNumId w:val="8"/>
  </w:num>
  <w:num w:numId="2" w16cid:durableId="2032949814">
    <w:abstractNumId w:val="6"/>
  </w:num>
  <w:num w:numId="3" w16cid:durableId="1231035105">
    <w:abstractNumId w:val="5"/>
  </w:num>
  <w:num w:numId="4" w16cid:durableId="1252276120">
    <w:abstractNumId w:val="4"/>
  </w:num>
  <w:num w:numId="5" w16cid:durableId="1963263790">
    <w:abstractNumId w:val="7"/>
  </w:num>
  <w:num w:numId="6" w16cid:durableId="1982802367">
    <w:abstractNumId w:val="3"/>
  </w:num>
  <w:num w:numId="7" w16cid:durableId="18745414">
    <w:abstractNumId w:val="2"/>
  </w:num>
  <w:num w:numId="8" w16cid:durableId="1180850757">
    <w:abstractNumId w:val="1"/>
  </w:num>
  <w:num w:numId="9" w16cid:durableId="355153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7A7"/>
    <w:rsid w:val="00326F90"/>
    <w:rsid w:val="00331368"/>
    <w:rsid w:val="004508F6"/>
    <w:rsid w:val="00540E09"/>
    <w:rsid w:val="005E4D29"/>
    <w:rsid w:val="00762460"/>
    <w:rsid w:val="008B2A2A"/>
    <w:rsid w:val="00A01750"/>
    <w:rsid w:val="00A041B1"/>
    <w:rsid w:val="00AA1D8D"/>
    <w:rsid w:val="00AC0312"/>
    <w:rsid w:val="00B47730"/>
    <w:rsid w:val="00B6130D"/>
    <w:rsid w:val="00C51264"/>
    <w:rsid w:val="00CB0664"/>
    <w:rsid w:val="00CF37BE"/>
    <w:rsid w:val="00E34F20"/>
    <w:rsid w:val="00EA1686"/>
    <w:rsid w:val="00EE0230"/>
    <w:rsid w:val="00EE0D51"/>
    <w:rsid w:val="00F811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C6D383"/>
  <w14:defaultImageDpi w14:val="300"/>
  <w15:docId w15:val="{B251588E-E1A6-4AC2-8AEC-5EBD2D8F6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60" w:line="245" w:lineRule="auto"/>
    </w:pPr>
    <w:rPr>
      <w:rFonts w:ascii="Calibri" w:hAnsi="Calibri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1F4E79"/>
      <w:sz w:val="25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spacing w:after="20" w:line="240" w:lineRule="auto"/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.in.tum.de/~leis/papers/ART.pdf" TargetMode="External"/><Relationship Id="rId13" Type="http://schemas.openxmlformats.org/officeDocument/2006/relationships/hyperlink" Target="https://pure.itu.dk/en/publications/making-csb-trees-processor-conscious" TargetMode="External"/><Relationship Id="rId18" Type="http://schemas.openxmlformats.org/officeDocument/2006/relationships/hyperlink" Target="https://fis.tu-dresden.de/portal/en/publications/overview-on-hardware-optimizations-for-database-engines%289be9c82c-5be7-4174-a5a2-4cc3d577fe75%29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learnedsystems/SOSD" TargetMode="External"/><Relationship Id="rId7" Type="http://schemas.openxmlformats.org/officeDocument/2006/relationships/hyperlink" Target="https://sigmod.org/publications/discs/2001/out/p_makingbtreescacjuke.htm" TargetMode="External"/><Relationship Id="rId12" Type="http://schemas.openxmlformats.org/officeDocument/2006/relationships/hyperlink" Target="https://link.springer.com/article/10.1007/s13222-022-00409-y" TargetMode="External"/><Relationship Id="rId17" Type="http://schemas.openxmlformats.org/officeDocument/2006/relationships/hyperlink" Target="https://www.intel.com/content/www/us/en/docs/advisor/user-guide/2025-1/cpu-metrics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brianfrankcooper/YCSB" TargetMode="External"/><Relationship Id="rId20" Type="http://schemas.openxmlformats.org/officeDocument/2006/relationships/hyperlink" Target="https://fis.tu-dresden.de/portal/de/publications/vampir--virtualized-nonfunctional-memory-properties-for-datapipeline-scheduling%281cd6ee64-f657-4f74-ab76-8d32ab8a0939%29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vldb.org/conf/1999/P7.pdf" TargetMode="External"/><Relationship Id="rId11" Type="http://schemas.openxmlformats.org/officeDocument/2006/relationships/hyperlink" Target="https://www.read.seas.harvard.edu/~kohler/pubs/mao12cache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ciencedirect.com/science/article/pii/S0306437923001527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evazangerle.at/publication/binna-sigmod-2018/binna-sigmod-2018.pdf" TargetMode="External"/><Relationship Id="rId19" Type="http://schemas.openxmlformats.org/officeDocument/2006/relationships/hyperlink" Target="https://fis.tu-dresden.de/portal/en/publications/to-stride-or-not-to-stride-the-memory-access%28d5df1c1d-0e06-43cc-a6f7-a4f65a1093c0%29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b.in.tum.de/~fent/papers/Self%20Tuning%20Art.pdf" TargetMode="External"/><Relationship Id="rId14" Type="http://schemas.openxmlformats.org/officeDocument/2006/relationships/hyperlink" Target="https://academic.oup.com/comjnl/article-abstract/59/5/630/2568636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1470</Words>
  <Characters>11531</Characters>
  <Application>Microsoft Office Word</Application>
  <DocSecurity>0</DocSecurity>
  <Lines>411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Benjamin-Elias Probst</cp:lastModifiedBy>
  <cp:revision>16</cp:revision>
  <dcterms:created xsi:type="dcterms:W3CDTF">2013-12-23T23:15:00Z</dcterms:created>
  <dcterms:modified xsi:type="dcterms:W3CDTF">2026-03-29T12:39:00Z</dcterms:modified>
  <cp:category/>
</cp:coreProperties>
</file>