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4301" w14:textId="77777777" w:rsidR="007D76AD" w:rsidRPr="00C51661" w:rsidRDefault="0054753B">
      <w:pPr>
        <w:pStyle w:val="Titel"/>
        <w:rPr>
          <w:lang w:val="de-DE"/>
        </w:rPr>
      </w:pPr>
      <w:r w:rsidRPr="00C51661">
        <w:rPr>
          <w:lang w:val="de-DE"/>
        </w:rPr>
        <w:t>Arbeitsaufstellung Termin 3</w:t>
      </w:r>
    </w:p>
    <w:p w14:paraId="57EA504F" w14:textId="3C638CFA" w:rsidR="007D76AD" w:rsidRPr="00C51661" w:rsidRDefault="0054753B">
      <w:pPr>
        <w:pStyle w:val="Untertitel"/>
        <w:rPr>
          <w:lang w:val="de-DE"/>
        </w:rPr>
      </w:pPr>
      <w:r w:rsidRPr="00C51661">
        <w:rPr>
          <w:lang w:val="de-DE"/>
        </w:rPr>
        <w:t xml:space="preserve">PRT-ART | Benchmark-, Datensatz- und </w:t>
      </w:r>
      <w:proofErr w:type="spellStart"/>
      <w:r w:rsidRPr="00C51661">
        <w:rPr>
          <w:lang w:val="de-DE"/>
        </w:rPr>
        <w:t>Messplan</w:t>
      </w:r>
      <w:proofErr w:type="spellEnd"/>
    </w:p>
    <w:p w14:paraId="5317C376" w14:textId="77777777" w:rsidR="007D76AD" w:rsidRDefault="0054753B">
      <w:pPr>
        <w:pStyle w:val="SmallNote"/>
      </w:pPr>
      <w:r>
        <w:t>Stand: 09.04.2026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D76AD" w:rsidRPr="00EB4FDC" w14:paraId="4250BCF6" w14:textId="77777777"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B25AC3" w14:textId="77777777" w:rsidR="007D76AD" w:rsidRPr="00C51661" w:rsidRDefault="0054753B">
            <w:pPr>
              <w:pStyle w:val="BoxText"/>
              <w:rPr>
                <w:lang w:val="de-DE"/>
              </w:rPr>
            </w:pPr>
            <w:r w:rsidRPr="00C51661">
              <w:rPr>
                <w:b/>
                <w:color w:val="1F4E79"/>
                <w:lang w:val="de-DE"/>
              </w:rPr>
              <w:t xml:space="preserve">Ziel von Termin 3. </w:t>
            </w:r>
            <w:r w:rsidRPr="00C51661">
              <w:rPr>
                <w:lang w:val="de-DE"/>
              </w:rPr>
              <w:t xml:space="preserve">Aus Termin 2 wird jetzt ein belastbarer </w:t>
            </w:r>
            <w:proofErr w:type="spellStart"/>
            <w:r w:rsidRPr="00C51661">
              <w:rPr>
                <w:lang w:val="de-DE"/>
              </w:rPr>
              <w:t>Messplan</w:t>
            </w:r>
            <w:proofErr w:type="spellEnd"/>
            <w:r w:rsidRPr="00C51661">
              <w:rPr>
                <w:lang w:val="de-DE"/>
              </w:rPr>
              <w:t xml:space="preserve">: feste Plattformen, feste Datensätze, feste </w:t>
            </w:r>
            <w:proofErr w:type="spellStart"/>
            <w:r w:rsidRPr="00C51661">
              <w:rPr>
                <w:lang w:val="de-DE"/>
              </w:rPr>
              <w:t>Workloadfamilien</w:t>
            </w:r>
            <w:proofErr w:type="spellEnd"/>
            <w:r w:rsidRPr="00C51661">
              <w:rPr>
                <w:lang w:val="de-DE"/>
              </w:rPr>
              <w:t>, feste Metriken, feste Fairnessregeln. Dynamisch bleiben nur die konfigurierbaren PRT-ART-</w:t>
            </w:r>
            <w:proofErr w:type="spellStart"/>
            <w:r w:rsidRPr="00C51661">
              <w:rPr>
                <w:lang w:val="de-DE"/>
              </w:rPr>
              <w:t>Policies</w:t>
            </w:r>
            <w:proofErr w:type="spellEnd"/>
            <w:r w:rsidRPr="00C51661">
              <w:rPr>
                <w:lang w:val="de-DE"/>
              </w:rPr>
              <w:t xml:space="preserve"> und die Zielplattform selbst.</w:t>
            </w:r>
          </w:p>
        </w:tc>
      </w:tr>
    </w:tbl>
    <w:p w14:paraId="2E6E0634" w14:textId="77777777" w:rsidR="007D76AD" w:rsidRPr="00C51661" w:rsidRDefault="007D76AD">
      <w:pPr>
        <w:rPr>
          <w:lang w:val="de-DE"/>
        </w:rPr>
      </w:pPr>
    </w:p>
    <w:p w14:paraId="4DF0D4C1" w14:textId="77777777" w:rsidR="007D76AD" w:rsidRDefault="0054753B">
      <w:pPr>
        <w:pStyle w:val="berschrift1"/>
      </w:pPr>
      <w:r>
        <w:t xml:space="preserve">1. </w:t>
      </w:r>
      <w:proofErr w:type="spellStart"/>
      <w:r>
        <w:t>Festgezogene</w:t>
      </w:r>
      <w:proofErr w:type="spellEnd"/>
      <w:r>
        <w:t xml:space="preserve"> </w:t>
      </w:r>
      <w:proofErr w:type="spellStart"/>
      <w:r>
        <w:t>Leitentscheidungen</w:t>
      </w:r>
      <w:proofErr w:type="spellEnd"/>
    </w:p>
    <w:p w14:paraId="2B1EBE1E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Reproduzierbarkeit zuerst: </w:t>
      </w:r>
      <w:r w:rsidRPr="00C51661">
        <w:rPr>
          <w:lang w:val="de-DE"/>
        </w:rPr>
        <w:t>Ein statischer Satz an Testdatensätzen, Testmethoden und Messparametern wird fixiert. Variabel ist nur das Verhalten der geprüften Algorithmen unter identischen Bedingungen.</w:t>
      </w:r>
    </w:p>
    <w:p w14:paraId="55703BBF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Zwei Pflichtplattformen: </w:t>
      </w:r>
      <w:r w:rsidRPr="00C51661">
        <w:rPr>
          <w:lang w:val="de-DE"/>
        </w:rPr>
        <w:t>lokales Hybrid-System (Intel Core i7-1270P laut Nutzerangabe, P- und E-Cores separat) und ZIH Barnard (Sapphire Rapids, AVX-512-fähig).</w:t>
      </w:r>
    </w:p>
    <w:p w14:paraId="4DB0E6BA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ISA-Modi als feste Achse: </w:t>
      </w:r>
      <w:r w:rsidRPr="00C51661">
        <w:rPr>
          <w:lang w:val="de-DE"/>
        </w:rPr>
        <w:t xml:space="preserve">Scalar/Vanilla, AVX2 und – sofern verfügbar – AVX-512. ISA-Pfade werden pro </w:t>
      </w:r>
      <w:proofErr w:type="spellStart"/>
      <w:r w:rsidRPr="00C51661">
        <w:rPr>
          <w:lang w:val="de-DE"/>
        </w:rPr>
        <w:t>Build</w:t>
      </w:r>
      <w:proofErr w:type="spellEnd"/>
      <w:r w:rsidRPr="00C51661">
        <w:rPr>
          <w:lang w:val="de-DE"/>
        </w:rPr>
        <w:t xml:space="preserve"> automatisch erkannt und zur Laufzeit sauber ausgewiesen.</w:t>
      </w:r>
    </w:p>
    <w:p w14:paraId="16904D55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Baselines: </w:t>
      </w:r>
      <w:r w:rsidRPr="00C51661">
        <w:rPr>
          <w:lang w:val="de-DE"/>
        </w:rPr>
        <w:t>PRT-ART wird selbst implementiert. Andere Algorithmen werden nicht neu geschrieben, sondern über Wrapper auf bestehende Referenzimplementierungen bzw. Bibliotheken angebunden.</w:t>
      </w:r>
    </w:p>
    <w:p w14:paraId="38F36E9A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Pflichtdatensätze: </w:t>
      </w:r>
      <w:r w:rsidRPr="00C51661">
        <w:rPr>
          <w:lang w:val="de-DE"/>
        </w:rPr>
        <w:t xml:space="preserve">alle sechs </w:t>
      </w:r>
      <w:proofErr w:type="spellStart"/>
      <w:r w:rsidRPr="00C51661">
        <w:rPr>
          <w:lang w:val="de-DE"/>
        </w:rPr>
        <w:t>CoCo</w:t>
      </w:r>
      <w:proofErr w:type="spellEnd"/>
      <w:r w:rsidRPr="00C51661">
        <w:rPr>
          <w:lang w:val="de-DE"/>
        </w:rPr>
        <w:t>-</w:t>
      </w:r>
      <w:proofErr w:type="spellStart"/>
      <w:r w:rsidRPr="00C51661">
        <w:rPr>
          <w:lang w:val="de-DE"/>
        </w:rPr>
        <w:t>trie</w:t>
      </w:r>
      <w:proofErr w:type="spellEnd"/>
      <w:r w:rsidRPr="00C51661">
        <w:rPr>
          <w:lang w:val="de-DE"/>
        </w:rPr>
        <w:t>-Datensätze (</w:t>
      </w:r>
      <w:proofErr w:type="spellStart"/>
      <w:r w:rsidRPr="00C51661">
        <w:rPr>
          <w:lang w:val="de-DE"/>
        </w:rPr>
        <w:t>url</w:t>
      </w:r>
      <w:proofErr w:type="spellEnd"/>
      <w:r w:rsidRPr="00C51661">
        <w:rPr>
          <w:lang w:val="de-DE"/>
        </w:rPr>
        <w:t xml:space="preserve">, </w:t>
      </w:r>
      <w:proofErr w:type="spellStart"/>
      <w:r w:rsidRPr="00C51661">
        <w:rPr>
          <w:lang w:val="de-DE"/>
        </w:rPr>
        <w:t>dna</w:t>
      </w:r>
      <w:proofErr w:type="spellEnd"/>
      <w:r w:rsidRPr="00C51661">
        <w:rPr>
          <w:lang w:val="de-DE"/>
        </w:rPr>
        <w:t xml:space="preserve">, </w:t>
      </w:r>
      <w:proofErr w:type="spellStart"/>
      <w:r w:rsidRPr="00C51661">
        <w:rPr>
          <w:lang w:val="de-DE"/>
        </w:rPr>
        <w:t>tpcds-id</w:t>
      </w:r>
      <w:proofErr w:type="spellEnd"/>
      <w:r w:rsidRPr="00C51661">
        <w:rPr>
          <w:lang w:val="de-DE"/>
        </w:rPr>
        <w:t xml:space="preserve">, </w:t>
      </w:r>
      <w:proofErr w:type="spellStart"/>
      <w:r w:rsidRPr="00C51661">
        <w:rPr>
          <w:lang w:val="de-DE"/>
        </w:rPr>
        <w:t>trec</w:t>
      </w:r>
      <w:proofErr w:type="spellEnd"/>
      <w:r w:rsidRPr="00C51661">
        <w:rPr>
          <w:lang w:val="de-DE"/>
        </w:rPr>
        <w:t xml:space="preserve">-terms, </w:t>
      </w:r>
      <w:proofErr w:type="spellStart"/>
      <w:r w:rsidRPr="00C51661">
        <w:rPr>
          <w:lang w:val="de-DE"/>
        </w:rPr>
        <w:t>protein</w:t>
      </w:r>
      <w:proofErr w:type="spellEnd"/>
      <w:r w:rsidRPr="00C51661">
        <w:rPr>
          <w:lang w:val="de-DE"/>
        </w:rPr>
        <w:t xml:space="preserve">, </w:t>
      </w:r>
      <w:proofErr w:type="spellStart"/>
      <w:r w:rsidRPr="00C51661">
        <w:rPr>
          <w:lang w:val="de-DE"/>
        </w:rPr>
        <w:t>xml</w:t>
      </w:r>
      <w:proofErr w:type="spellEnd"/>
      <w:r w:rsidRPr="00C51661">
        <w:rPr>
          <w:lang w:val="de-DE"/>
        </w:rPr>
        <w:t>) werden als Kernportfolio gesetzt.</w:t>
      </w:r>
    </w:p>
    <w:p w14:paraId="6DE6D0AD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Volle Permutationsmatrix zulässig: </w:t>
      </w:r>
      <w:r w:rsidRPr="00C51661">
        <w:rPr>
          <w:lang w:val="de-DE"/>
        </w:rPr>
        <w:t>Ordnung, Inline-Grenze, Seitentyp-Scheduler, ISA-Modus, Plattform und Workload werden systematisch permutiert. Eine Reduktion erfolgt nur dann, wenn ein Vergleich technisch nicht sinnvoll oder funktional nicht äquivalent ist.</w:t>
      </w:r>
    </w:p>
    <w:p w14:paraId="4AE068AB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Wiederholungen: </w:t>
      </w:r>
      <w:r w:rsidRPr="00C51661">
        <w:rPr>
          <w:lang w:val="de-DE"/>
        </w:rPr>
        <w:t>fünf Läufe pro Konfiguration. Rohwerte bleiben getrennt; Perzentile und Histogramme werden nicht über arithmetische Mittel verzerrt.</w:t>
      </w:r>
    </w:p>
    <w:p w14:paraId="1E1C50A6" w14:textId="77777777" w:rsidR="007D76AD" w:rsidRDefault="0054753B">
      <w:pPr>
        <w:pStyle w:val="berschrift1"/>
      </w:pPr>
      <w:r>
        <w:t xml:space="preserve">2. </w:t>
      </w:r>
      <w:proofErr w:type="spellStart"/>
      <w:r>
        <w:t>Plattform</w:t>
      </w:r>
      <w:proofErr w:type="spellEnd"/>
      <w:r>
        <w:t xml:space="preserve">- und </w:t>
      </w:r>
      <w:proofErr w:type="spellStart"/>
      <w:r>
        <w:t>Messpolitik</w:t>
      </w:r>
      <w:proofErr w:type="spellEnd"/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458"/>
      </w:tblGrid>
      <w:tr w:rsidR="007D76AD" w14:paraId="70D506DB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EB2B1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Plattform</w:t>
            </w:r>
            <w:proofErr w:type="spellEnd"/>
          </w:p>
        </w:tc>
        <w:tc>
          <w:tcPr>
            <w:tcW w:w="396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A0798" w14:textId="77777777" w:rsidR="007D76AD" w:rsidRDefault="0054753B">
            <w:pPr>
              <w:spacing w:after="0" w:line="240" w:lineRule="auto"/>
            </w:pPr>
            <w:r>
              <w:rPr>
                <w:b/>
                <w:color w:val="1F4E79"/>
                <w:sz w:val="20"/>
              </w:rPr>
              <w:t>Rolle in Termin 3</w:t>
            </w:r>
          </w:p>
        </w:tc>
        <w:tc>
          <w:tcPr>
            <w:tcW w:w="345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21D25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Messpolitik</w:t>
            </w:r>
            <w:proofErr w:type="spellEnd"/>
          </w:p>
        </w:tc>
      </w:tr>
      <w:tr w:rsidR="007D76AD" w14:paraId="06B07A9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4E77C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Lokales</w:t>
            </w:r>
            <w:proofErr w:type="spellEnd"/>
            <w:r>
              <w:rPr>
                <w:sz w:val="18"/>
              </w:rPr>
              <w:t xml:space="preserve"> Hybrid-System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1577E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Entwicklung, frühe Mikrobenchmarks, Trennung P-Core/E-Core, AVX2- und Scalar-Pfade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62F46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 xml:space="preserve">perf stat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getrennten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cpu_core</w:t>
            </w:r>
            <w:proofErr w:type="spellEnd"/>
            <w:r>
              <w:rPr>
                <w:sz w:val="18"/>
              </w:rPr>
              <w:t xml:space="preserve">/*- und </w:t>
            </w:r>
            <w:proofErr w:type="spellStart"/>
            <w:r>
              <w:rPr>
                <w:sz w:val="18"/>
              </w:rPr>
              <w:t>cpu_atom</w:t>
            </w:r>
            <w:proofErr w:type="spellEnd"/>
            <w:r>
              <w:rPr>
                <w:sz w:val="18"/>
              </w:rPr>
              <w:t xml:space="preserve">/*-Events; Single-Core und Read-Scaling </w:t>
            </w:r>
            <w:proofErr w:type="spellStart"/>
            <w:r>
              <w:rPr>
                <w:sz w:val="18"/>
              </w:rPr>
              <w:t>separat</w:t>
            </w:r>
            <w:proofErr w:type="spellEnd"/>
          </w:p>
        </w:tc>
      </w:tr>
      <w:tr w:rsidR="007D76AD" w:rsidRPr="00EB4FDC" w14:paraId="19343A7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C4E8C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ZIH Barnard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E1A36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skalierende CPU-Plattform für AVX-512, homogene Serverkerne, reproduzierbare Batch-Läufe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08326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proofErr w:type="spellStart"/>
            <w:r w:rsidRPr="00C51661">
              <w:rPr>
                <w:sz w:val="18"/>
                <w:lang w:val="de-DE"/>
              </w:rPr>
              <w:t>Slurm</w:t>
            </w:r>
            <w:proofErr w:type="spellEnd"/>
            <w:r w:rsidRPr="00C51661">
              <w:rPr>
                <w:sz w:val="18"/>
                <w:lang w:val="de-DE"/>
              </w:rPr>
              <w:t xml:space="preserve">-gesteuerte Läufe, </w:t>
            </w:r>
            <w:proofErr w:type="spellStart"/>
            <w:r w:rsidRPr="00C51661">
              <w:rPr>
                <w:sz w:val="18"/>
                <w:lang w:val="de-DE"/>
              </w:rPr>
              <w:t>perf</w:t>
            </w:r>
            <w:proofErr w:type="spellEnd"/>
            <w:r w:rsidRPr="00C51661">
              <w:rPr>
                <w:sz w:val="18"/>
                <w:lang w:val="de-DE"/>
              </w:rPr>
              <w:t>/</w:t>
            </w:r>
            <w:proofErr w:type="spellStart"/>
            <w:r w:rsidRPr="00C51661">
              <w:rPr>
                <w:sz w:val="18"/>
                <w:lang w:val="de-DE"/>
              </w:rPr>
              <w:t>Advisor</w:t>
            </w:r>
            <w:proofErr w:type="spellEnd"/>
            <w:r w:rsidRPr="00C51661">
              <w:rPr>
                <w:sz w:val="18"/>
                <w:lang w:val="de-DE"/>
              </w:rPr>
              <w:t xml:space="preserve"> auf repräsentativen Nodes, AVX-512- und AVX2-Vergleich gegen denselben </w:t>
            </w:r>
            <w:proofErr w:type="spellStart"/>
            <w:r w:rsidRPr="00C51661">
              <w:rPr>
                <w:sz w:val="18"/>
                <w:lang w:val="de-DE"/>
              </w:rPr>
              <w:t>Codepfad</w:t>
            </w:r>
            <w:proofErr w:type="spellEnd"/>
          </w:p>
        </w:tc>
      </w:tr>
    </w:tbl>
    <w:p w14:paraId="03B3FC91" w14:textId="77777777" w:rsidR="007D76AD" w:rsidRPr="00C51661" w:rsidRDefault="007D76AD">
      <w:pPr>
        <w:rPr>
          <w:lang w:val="de-D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D76AD" w:rsidRPr="00EB4FDC" w14:paraId="6053DB31" w14:textId="77777777"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CFA87" w14:textId="77777777" w:rsidR="007D76AD" w:rsidRPr="00C51661" w:rsidRDefault="0054753B">
            <w:pPr>
              <w:pStyle w:val="BoxText"/>
              <w:rPr>
                <w:lang w:val="de-DE"/>
              </w:rPr>
            </w:pPr>
            <w:r w:rsidRPr="00C51661">
              <w:rPr>
                <w:b/>
                <w:color w:val="1F4E79"/>
                <w:lang w:val="de-DE"/>
              </w:rPr>
              <w:t xml:space="preserve">Hybrid-Regel. </w:t>
            </w:r>
            <w:r w:rsidRPr="00C51661">
              <w:rPr>
                <w:lang w:val="de-DE"/>
              </w:rPr>
              <w:t xml:space="preserve">Auf Intel-Hybridplattformen werden Core- und Atom-Events getrennt erhoben. Gemischte Event-Gruppen über </w:t>
            </w:r>
            <w:proofErr w:type="spellStart"/>
            <w:r w:rsidRPr="00C51661">
              <w:rPr>
                <w:lang w:val="de-DE"/>
              </w:rPr>
              <w:t>cpu_core</w:t>
            </w:r>
            <w:proofErr w:type="spellEnd"/>
            <w:r w:rsidRPr="00C51661">
              <w:rPr>
                <w:lang w:val="de-DE"/>
              </w:rPr>
              <w:t xml:space="preserve"> und </w:t>
            </w:r>
            <w:proofErr w:type="spellStart"/>
            <w:r w:rsidRPr="00C51661">
              <w:rPr>
                <w:lang w:val="de-DE"/>
              </w:rPr>
              <w:t>cpu_atom</w:t>
            </w:r>
            <w:proofErr w:type="spellEnd"/>
            <w:r w:rsidRPr="00C51661">
              <w:rPr>
                <w:lang w:val="de-DE"/>
              </w:rPr>
              <w:t xml:space="preserve"> werden vermieden; die Auswertung erfolgt getrennt nach PMU-Typ und dann nebeneinander, nicht zusammengeworfen.</w:t>
            </w:r>
          </w:p>
        </w:tc>
      </w:tr>
    </w:tbl>
    <w:p w14:paraId="0C0CD1F4" w14:textId="77777777" w:rsidR="007D76AD" w:rsidRPr="00C51661" w:rsidRDefault="007D76AD">
      <w:pPr>
        <w:rPr>
          <w:lang w:val="de-DE"/>
        </w:rPr>
      </w:pPr>
    </w:p>
    <w:p w14:paraId="62DF2760" w14:textId="77777777" w:rsidR="007D76AD" w:rsidRDefault="0054753B">
      <w:pPr>
        <w:pStyle w:val="berschrift1"/>
      </w:pPr>
      <w:r>
        <w:t xml:space="preserve">3. </w:t>
      </w:r>
      <w:proofErr w:type="spellStart"/>
      <w:r>
        <w:t>Datensatzportfolio</w:t>
      </w:r>
      <w:proofErr w:type="spellEnd"/>
      <w:r>
        <w:t xml:space="preserve"> für Termin 3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535"/>
        <w:gridCol w:w="1587"/>
      </w:tblGrid>
      <w:tr w:rsidR="007D76AD" w14:paraId="4A611C5F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66E62" w14:textId="4A92C3CA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Pflichtdatensatz</w:t>
            </w:r>
            <w:proofErr w:type="spellEnd"/>
            <w:r w:rsidR="00631308">
              <w:rPr>
                <w:b/>
                <w:color w:val="1F4E79"/>
                <w:sz w:val="20"/>
              </w:rPr>
              <w:t xml:space="preserve"> (A-F)</w:t>
            </w:r>
          </w:p>
        </w:tc>
        <w:tc>
          <w:tcPr>
            <w:tcW w:w="4535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57DA4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Eigenschaft</w:t>
            </w:r>
            <w:proofErr w:type="spellEnd"/>
            <w:r>
              <w:rPr>
                <w:b/>
                <w:color w:val="1F4E79"/>
                <w:sz w:val="20"/>
              </w:rPr>
              <w:t xml:space="preserve"> für PRT-ART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1E6D3" w14:textId="77777777" w:rsidR="007D76AD" w:rsidRDefault="0054753B">
            <w:pPr>
              <w:spacing w:after="0" w:line="240" w:lineRule="auto"/>
            </w:pPr>
            <w:r>
              <w:rPr>
                <w:b/>
                <w:color w:val="1F4E79"/>
                <w:sz w:val="20"/>
              </w:rPr>
              <w:t>Status in Termin 3</w:t>
            </w:r>
          </w:p>
        </w:tc>
      </w:tr>
      <w:tr w:rsidR="007D76AD" w14:paraId="515CF55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A3BB0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url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073E0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sehr lange Keys, lange gemeinsame Präfixe, realistische String-</w:t>
            </w:r>
            <w:proofErr w:type="spellStart"/>
            <w:r w:rsidRPr="00C51661">
              <w:rPr>
                <w:sz w:val="18"/>
                <w:lang w:val="de-DE"/>
              </w:rPr>
              <w:t>Dictionaries</w:t>
            </w:r>
            <w:proofErr w:type="spellEnd"/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A4745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</w:t>
            </w:r>
            <w:proofErr w:type="spellEnd"/>
          </w:p>
        </w:tc>
      </w:tr>
      <w:tr w:rsidR="007D76AD" w14:paraId="60512694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BD055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lastRenderedPageBreak/>
              <w:t>dna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437A6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kleines Alphabet, extreme Präfix- und Zeichenwiederholung, große Datenmenge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7D55C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</w:t>
            </w:r>
            <w:proofErr w:type="spellEnd"/>
          </w:p>
        </w:tc>
      </w:tr>
      <w:tr w:rsidR="007D76AD" w14:paraId="2C1D5D9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1D4DB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tpcds</w:t>
            </w:r>
            <w:proofErr w:type="spellEnd"/>
            <w:r>
              <w:rPr>
                <w:sz w:val="18"/>
              </w:rPr>
              <w:t>-id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FAE47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datenbanknahe IDs, mittlere Längen, geordnete Schlüsselräume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D8FAA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</w:t>
            </w:r>
            <w:proofErr w:type="spellEnd"/>
          </w:p>
        </w:tc>
      </w:tr>
      <w:tr w:rsidR="007D76AD" w14:paraId="5CC3271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CA5B2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trec</w:t>
            </w:r>
            <w:proofErr w:type="spellEnd"/>
            <w:r>
              <w:rPr>
                <w:sz w:val="18"/>
              </w:rPr>
              <w:t>-terms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DAC2D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Such-/Term-</w:t>
            </w:r>
            <w:proofErr w:type="spellStart"/>
            <w:r>
              <w:rPr>
                <w:sz w:val="18"/>
              </w:rPr>
              <w:t>artige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Wörterbuchlast</w:t>
            </w:r>
            <w:proofErr w:type="spellEnd"/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326C5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</w:t>
            </w:r>
            <w:proofErr w:type="spellEnd"/>
          </w:p>
        </w:tc>
      </w:tr>
      <w:tr w:rsidR="007D76AD" w14:paraId="572A8D9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04B51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protein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63CB6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kleines bis mittleres Alphabet, biologische Sequenzen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40D99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</w:t>
            </w:r>
            <w:proofErr w:type="spellEnd"/>
          </w:p>
        </w:tc>
      </w:tr>
      <w:tr w:rsidR="007D76AD" w14:paraId="55C6ABD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76A26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xml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FEA6D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strukturierte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Stringdaten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Präfixmustern</w:t>
            </w:r>
            <w:proofErr w:type="spellEnd"/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14165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</w:t>
            </w:r>
            <w:proofErr w:type="spellEnd"/>
          </w:p>
        </w:tc>
      </w:tr>
    </w:tbl>
    <w:p w14:paraId="41BA2899" w14:textId="77777777" w:rsidR="007D76AD" w:rsidRDefault="007D76AD"/>
    <w:p w14:paraId="1DB44DDA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Erweiterungspool: </w:t>
      </w:r>
      <w:proofErr w:type="spellStart"/>
      <w:r w:rsidRPr="00C51661">
        <w:rPr>
          <w:lang w:val="de-DE"/>
        </w:rPr>
        <w:t>enwiki-titles</w:t>
      </w:r>
      <w:proofErr w:type="spellEnd"/>
      <w:r w:rsidRPr="00C51661">
        <w:rPr>
          <w:lang w:val="de-DE"/>
        </w:rPr>
        <w:t xml:space="preserve">, </w:t>
      </w:r>
      <w:proofErr w:type="spellStart"/>
      <w:r w:rsidRPr="00C51661">
        <w:rPr>
          <w:lang w:val="de-DE"/>
        </w:rPr>
        <w:t>aol-queries</w:t>
      </w:r>
      <w:proofErr w:type="spellEnd"/>
      <w:r w:rsidRPr="00C51661">
        <w:rPr>
          <w:lang w:val="de-DE"/>
        </w:rPr>
        <w:t xml:space="preserve">, uk-2002, webbase-2001, </w:t>
      </w:r>
      <w:proofErr w:type="spellStart"/>
      <w:r w:rsidRPr="00C51661">
        <w:rPr>
          <w:lang w:val="de-DE"/>
        </w:rPr>
        <w:t>synthetic</w:t>
      </w:r>
      <w:proofErr w:type="spellEnd"/>
      <w:r w:rsidRPr="00C51661">
        <w:rPr>
          <w:lang w:val="de-DE"/>
        </w:rPr>
        <w:t>, Filenames und URLs aus der 2024er Folgeliteratur zu massiven String-</w:t>
      </w:r>
      <w:proofErr w:type="spellStart"/>
      <w:r w:rsidRPr="00C51661">
        <w:rPr>
          <w:lang w:val="de-DE"/>
        </w:rPr>
        <w:t>Dictionaries</w:t>
      </w:r>
      <w:proofErr w:type="spellEnd"/>
      <w:r w:rsidRPr="00C51661">
        <w:rPr>
          <w:lang w:val="de-DE"/>
        </w:rPr>
        <w:t xml:space="preserve"> werden als nachgelagerter Zusatzkatalog vorbereitet.</w:t>
      </w:r>
    </w:p>
    <w:p w14:paraId="291B56A0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Quellenpolitik: </w:t>
      </w:r>
      <w:r w:rsidRPr="00C51661">
        <w:rPr>
          <w:lang w:val="de-DE"/>
        </w:rPr>
        <w:t>jeder Datensatz erhält URL/DOI, Download-Datum, Dateigröße, Format, Vorverarbeitungsschritte, Prüfsumme und eine kanonische interne Bezeichnung im Benchmark-Harness.</w:t>
      </w:r>
    </w:p>
    <w:p w14:paraId="18D6F4F8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Normalisierung: </w:t>
      </w:r>
      <w:r w:rsidRPr="00C51661">
        <w:rPr>
          <w:lang w:val="de-DE"/>
        </w:rPr>
        <w:t xml:space="preserve">alle Keys werden als Byte-Strings behandelt; Vorverarbeitung, Sortierung, </w:t>
      </w:r>
      <w:proofErr w:type="spellStart"/>
      <w:r w:rsidRPr="00C51661">
        <w:rPr>
          <w:lang w:val="de-DE"/>
        </w:rPr>
        <w:t>Deduplizierung</w:t>
      </w:r>
      <w:proofErr w:type="spellEnd"/>
      <w:r w:rsidRPr="00C51661">
        <w:rPr>
          <w:lang w:val="de-DE"/>
        </w:rPr>
        <w:t xml:space="preserve"> und optionale Payload-Erzeugung werden pro Datensatzskript exakt protokolliert.</w:t>
      </w:r>
    </w:p>
    <w:p w14:paraId="09809474" w14:textId="77777777" w:rsidR="007D76AD" w:rsidRDefault="0054753B">
      <w:pPr>
        <w:pStyle w:val="berschrift1"/>
      </w:pPr>
      <w:r>
        <w:t xml:space="preserve">4. </w:t>
      </w:r>
      <w:proofErr w:type="spellStart"/>
      <w:r>
        <w:t>Workloadfamilien</w:t>
      </w:r>
      <w:proofErr w:type="spellEnd"/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2268"/>
      </w:tblGrid>
      <w:tr w:rsidR="007D76AD" w14:paraId="47F3D5E1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BEF1F" w14:textId="77777777" w:rsidR="007D76AD" w:rsidRDefault="0054753B">
            <w:pPr>
              <w:spacing w:after="0" w:line="240" w:lineRule="auto"/>
            </w:pPr>
            <w:r>
              <w:rPr>
                <w:b/>
                <w:color w:val="1F4E79"/>
                <w:sz w:val="20"/>
              </w:rPr>
              <w:t>Block</w:t>
            </w:r>
          </w:p>
        </w:tc>
        <w:tc>
          <w:tcPr>
            <w:tcW w:w="396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14EF4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Pflichtoperationen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EC68C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Anmerkung</w:t>
            </w:r>
            <w:proofErr w:type="spellEnd"/>
          </w:p>
        </w:tc>
      </w:tr>
      <w:tr w:rsidR="007D76AD" w:rsidRPr="00EB4FDC" w14:paraId="0A66862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0FD97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Microbenchmarks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D766D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Exact hit/miss, Prefix hit/miss, Prefix enumeration, Build, Insert, Update, Delete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51514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Kern für Ursachenanalyse auf Cache-/TLB-/Branch-Ebene</w:t>
            </w:r>
          </w:p>
        </w:tc>
      </w:tr>
      <w:tr w:rsidR="007D76AD" w:rsidRPr="00EB4FDC" w14:paraId="5D264E2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5FAA9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YCSB-</w:t>
            </w:r>
            <w:proofErr w:type="spellStart"/>
            <w:r>
              <w:rPr>
                <w:sz w:val="18"/>
              </w:rPr>
              <w:t>inspirierte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Mischlasten</w:t>
            </w:r>
            <w:proofErr w:type="spellEnd"/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DF379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A, B, C, D, E, F als methodische Vorlage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226C7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eigener Harness; YCSB dient als Semantik- und Property-Referenz</w:t>
            </w:r>
          </w:p>
        </w:tc>
      </w:tr>
      <w:tr w:rsidR="007D76AD" w:rsidRPr="00EB4FDC" w14:paraId="7A53DCD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0E7F1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Ordnungsmodi</w:t>
            </w:r>
            <w:proofErr w:type="spellEnd"/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EBDC0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unsortiert, lokal geordnet, global lexikographisch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2473D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vollständige Permutation mit PRT-ART-</w:t>
            </w:r>
            <w:proofErr w:type="spellStart"/>
            <w:r w:rsidRPr="00C51661">
              <w:rPr>
                <w:sz w:val="18"/>
                <w:lang w:val="de-DE"/>
              </w:rPr>
              <w:t>Policies</w:t>
            </w:r>
            <w:proofErr w:type="spellEnd"/>
          </w:p>
        </w:tc>
      </w:tr>
      <w:tr w:rsidR="007D76AD" w14:paraId="1F62A23F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C9466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Value-Modi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5FAF9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inline, external handle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A0E47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Umschaltpunkt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explizit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vermessen</w:t>
            </w:r>
            <w:proofErr w:type="spellEnd"/>
          </w:p>
        </w:tc>
      </w:tr>
    </w:tbl>
    <w:p w14:paraId="25F7064F" w14:textId="77777777" w:rsidR="007D76AD" w:rsidRDefault="007D76AD"/>
    <w:p w14:paraId="10B9B9C0" w14:textId="77777777" w:rsidR="007D76AD" w:rsidRDefault="0054753B">
      <w:pPr>
        <w:pStyle w:val="berschrift1"/>
      </w:pPr>
      <w:r>
        <w:t xml:space="preserve">5. Baselines und </w:t>
      </w:r>
      <w:proofErr w:type="spellStart"/>
      <w:r>
        <w:t>Integrationsstrategie</w:t>
      </w:r>
      <w:proofErr w:type="spellEnd"/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891"/>
      </w:tblGrid>
      <w:tr w:rsidR="007D76AD" w14:paraId="605F7142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7C54E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Algorithmus</w:t>
            </w:r>
            <w:proofErr w:type="spellEnd"/>
          </w:p>
        </w:tc>
        <w:tc>
          <w:tcPr>
            <w:tcW w:w="340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910E8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Quellenbasis</w:t>
            </w:r>
            <w:proofErr w:type="spellEnd"/>
          </w:p>
        </w:tc>
        <w:tc>
          <w:tcPr>
            <w:tcW w:w="289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A90BC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Geplanter</w:t>
            </w:r>
            <w:proofErr w:type="spellEnd"/>
            <w:r>
              <w:rPr>
                <w:b/>
                <w:color w:val="1F4E79"/>
                <w:sz w:val="20"/>
              </w:rPr>
              <w:t xml:space="preserve"> Status</w:t>
            </w:r>
          </w:p>
        </w:tc>
      </w:tr>
      <w:tr w:rsidR="007D76AD" w14:paraId="2A6E920E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8DFA5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PRT-ART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8A1A5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eigene</w:t>
            </w:r>
            <w:proofErr w:type="spellEnd"/>
            <w:r>
              <w:rPr>
                <w:sz w:val="18"/>
              </w:rPr>
              <w:t xml:space="preserve"> C++23-Implementierung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E1593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Pflichtimplementierung</w:t>
            </w:r>
            <w:proofErr w:type="spellEnd"/>
          </w:p>
        </w:tc>
      </w:tr>
      <w:tr w:rsidR="007D76AD" w14:paraId="6EE37852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5DB0E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ART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19C3B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libart</w:t>
            </w:r>
            <w:proofErr w:type="spellEnd"/>
            <w:r>
              <w:rPr>
                <w:sz w:val="18"/>
              </w:rPr>
              <w:t xml:space="preserve"> (C) / optional </w:t>
            </w:r>
            <w:proofErr w:type="spellStart"/>
            <w:r>
              <w:rPr>
                <w:sz w:val="18"/>
              </w:rPr>
              <w:t>UnoDB</w:t>
            </w:r>
            <w:proofErr w:type="spellEnd"/>
            <w:r>
              <w:rPr>
                <w:sz w:val="18"/>
              </w:rPr>
              <w:t xml:space="preserve"> (C++)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32586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Wrapper um Original-/</w:t>
            </w:r>
            <w:proofErr w:type="spellStart"/>
            <w:r>
              <w:rPr>
                <w:sz w:val="18"/>
              </w:rPr>
              <w:t>Referenzcode</w:t>
            </w:r>
            <w:proofErr w:type="spellEnd"/>
          </w:p>
        </w:tc>
      </w:tr>
      <w:tr w:rsidR="007D76AD" w14:paraId="54FE72AA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BCF30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HOT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81F68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speedskater/hot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9B0C0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 xml:space="preserve">Wrapper um </w:t>
            </w:r>
            <w:proofErr w:type="spellStart"/>
            <w:r>
              <w:rPr>
                <w:sz w:val="18"/>
              </w:rPr>
              <w:t>Originalcode</w:t>
            </w:r>
            <w:proofErr w:type="spellEnd"/>
          </w:p>
        </w:tc>
      </w:tr>
      <w:tr w:rsidR="007D76AD" w:rsidRPr="00EB4FDC" w14:paraId="57C88D8B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1D773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Masstree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31BA3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kohler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masstree</w:t>
            </w:r>
            <w:proofErr w:type="spellEnd"/>
            <w:r>
              <w:rPr>
                <w:sz w:val="18"/>
              </w:rPr>
              <w:t>-beta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81348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>Wrapper um Originalcode; primär Struktur- und Scanvergleich</w:t>
            </w:r>
          </w:p>
        </w:tc>
      </w:tr>
      <w:tr w:rsidR="007D76AD" w:rsidRPr="00EB4FDC" w14:paraId="23B6FC6E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AE5E9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B+-Baum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30260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habedi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bptree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oder</w:t>
            </w:r>
            <w:proofErr w:type="spellEnd"/>
            <w:r>
              <w:rPr>
                <w:sz w:val="18"/>
              </w:rPr>
              <w:t xml:space="preserve"> embedded2016/</w:t>
            </w:r>
            <w:proofErr w:type="spellStart"/>
            <w:r>
              <w:rPr>
                <w:sz w:val="18"/>
              </w:rPr>
              <w:t>bplus</w:t>
            </w:r>
            <w:proofErr w:type="spellEnd"/>
            <w:r>
              <w:rPr>
                <w:sz w:val="18"/>
              </w:rPr>
              <w:t>-tree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ED17A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 xml:space="preserve">leichte Wrapper; je nach </w:t>
            </w:r>
            <w:proofErr w:type="spellStart"/>
            <w:r w:rsidRPr="00C51661">
              <w:rPr>
                <w:sz w:val="18"/>
                <w:lang w:val="de-DE"/>
              </w:rPr>
              <w:t>Buildbarkeit</w:t>
            </w:r>
            <w:proofErr w:type="spellEnd"/>
            <w:r w:rsidRPr="00C51661">
              <w:rPr>
                <w:sz w:val="18"/>
                <w:lang w:val="de-DE"/>
              </w:rPr>
              <w:t xml:space="preserve"> ein Primärpfad</w:t>
            </w:r>
          </w:p>
        </w:tc>
      </w:tr>
      <w:tr w:rsidR="007D76AD" w14:paraId="486EDC12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EC9E6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>Hash-Baseline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45066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absl</w:t>
            </w:r>
            <w:proofErr w:type="spellEnd"/>
            <w:r>
              <w:rPr>
                <w:sz w:val="18"/>
              </w:rPr>
              <w:t>::</w:t>
            </w:r>
            <w:proofErr w:type="spellStart"/>
            <w:r>
              <w:rPr>
                <w:sz w:val="18"/>
              </w:rPr>
              <w:t>flat_hash_map</w:t>
            </w:r>
            <w:proofErr w:type="spellEnd"/>
            <w:r>
              <w:rPr>
                <w:sz w:val="18"/>
              </w:rPr>
              <w:t xml:space="preserve"> und/</w:t>
            </w:r>
            <w:proofErr w:type="spellStart"/>
            <w:r>
              <w:rPr>
                <w:sz w:val="18"/>
              </w:rPr>
              <w:t>oder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absl</w:t>
            </w:r>
            <w:proofErr w:type="spellEnd"/>
            <w:r>
              <w:rPr>
                <w:sz w:val="18"/>
              </w:rPr>
              <w:t>::</w:t>
            </w:r>
            <w:proofErr w:type="spellStart"/>
            <w:r>
              <w:rPr>
                <w:sz w:val="18"/>
              </w:rPr>
              <w:t>node_hash_map</w:t>
            </w:r>
            <w:proofErr w:type="spellEnd"/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D3CB6" w14:textId="77777777" w:rsidR="007D76AD" w:rsidRDefault="0054753B">
            <w:pPr>
              <w:spacing w:after="0" w:line="240" w:lineRule="auto"/>
            </w:pPr>
            <w:proofErr w:type="spellStart"/>
            <w:r>
              <w:rPr>
                <w:sz w:val="18"/>
              </w:rPr>
              <w:t>Pflichtbaseline</w:t>
            </w:r>
            <w:proofErr w:type="spellEnd"/>
            <w:r>
              <w:rPr>
                <w:sz w:val="18"/>
              </w:rPr>
              <w:t xml:space="preserve"> für Exact-Lookups</w:t>
            </w:r>
          </w:p>
        </w:tc>
      </w:tr>
      <w:tr w:rsidR="007D76AD" w:rsidRPr="00EB4FDC" w14:paraId="57C02A7D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D8317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t xml:space="preserve">START, CSS-tree, CSB+-tree, B²-tree, </w:t>
            </w:r>
            <w:proofErr w:type="spellStart"/>
            <w:r>
              <w:rPr>
                <w:sz w:val="18"/>
              </w:rPr>
              <w:lastRenderedPageBreak/>
              <w:t>CoCo-trie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B006B" w14:textId="77777777" w:rsidR="007D76AD" w:rsidRDefault="0054753B">
            <w:pPr>
              <w:spacing w:after="0" w:line="240" w:lineRule="auto"/>
            </w:pPr>
            <w:r>
              <w:rPr>
                <w:sz w:val="18"/>
              </w:rPr>
              <w:lastRenderedPageBreak/>
              <w:t>Papier-/</w:t>
            </w:r>
            <w:proofErr w:type="spellStart"/>
            <w:r>
              <w:rPr>
                <w:sz w:val="18"/>
              </w:rPr>
              <w:t>Designnachbarn</w:t>
            </w:r>
            <w:proofErr w:type="spellEnd"/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BD467" w14:textId="77777777" w:rsidR="007D76AD" w:rsidRPr="00C51661" w:rsidRDefault="0054753B">
            <w:pPr>
              <w:spacing w:after="0" w:line="240" w:lineRule="auto"/>
              <w:rPr>
                <w:lang w:val="de-DE"/>
              </w:rPr>
            </w:pPr>
            <w:r w:rsidRPr="00C51661">
              <w:rPr>
                <w:sz w:val="18"/>
                <w:lang w:val="de-DE"/>
              </w:rPr>
              <w:t xml:space="preserve">Literaturvergleich; nur mit belastbarer Codebasis als </w:t>
            </w:r>
            <w:r w:rsidRPr="00C51661">
              <w:rPr>
                <w:sz w:val="18"/>
                <w:lang w:val="de-DE"/>
              </w:rPr>
              <w:lastRenderedPageBreak/>
              <w:t>Erweiterung</w:t>
            </w:r>
          </w:p>
        </w:tc>
      </w:tr>
    </w:tbl>
    <w:p w14:paraId="022AEAA9" w14:textId="77777777" w:rsidR="007D76AD" w:rsidRPr="00C51661" w:rsidRDefault="007D76AD">
      <w:pPr>
        <w:rPr>
          <w:lang w:val="de-DE"/>
        </w:rPr>
      </w:pPr>
    </w:p>
    <w:p w14:paraId="4379026D" w14:textId="77777777" w:rsidR="007D76AD" w:rsidRDefault="0054753B">
      <w:pPr>
        <w:pStyle w:val="berschrift1"/>
      </w:pPr>
      <w:r>
        <w:t xml:space="preserve">6. </w:t>
      </w:r>
      <w:proofErr w:type="spellStart"/>
      <w:r>
        <w:t>Metriken</w:t>
      </w:r>
      <w:proofErr w:type="spellEnd"/>
      <w:r>
        <w:t xml:space="preserve"> und Toolchain</w:t>
      </w:r>
    </w:p>
    <w:p w14:paraId="145EEFD0" w14:textId="77777777" w:rsidR="007D76AD" w:rsidRDefault="0054753B">
      <w:pPr>
        <w:pStyle w:val="Aufzhlungszeichen"/>
        <w:ind w:left="227" w:hanging="142"/>
      </w:pPr>
      <w:r>
        <w:rPr>
          <w:b/>
        </w:rPr>
        <w:t xml:space="preserve">End-to-End: </w:t>
      </w:r>
      <w:proofErr w:type="spellStart"/>
      <w:r>
        <w:t>Durchsatz</w:t>
      </w:r>
      <w:proofErr w:type="spellEnd"/>
      <w:r>
        <w:t xml:space="preserve">, p50/p95/p99, Build-Zeit, Insert/Update/Delete-Kosten, Prefix-Enumeration-Kosten, Bytes pro Key, Bytes pro Value, </w:t>
      </w:r>
      <w:proofErr w:type="spellStart"/>
      <w:r>
        <w:t>Fragmentierung</w:t>
      </w:r>
      <w:proofErr w:type="spellEnd"/>
      <w:r>
        <w:t xml:space="preserve"> und </w:t>
      </w:r>
      <w:proofErr w:type="spellStart"/>
      <w:r>
        <w:t>Reorganisationskosten</w:t>
      </w:r>
      <w:proofErr w:type="spellEnd"/>
      <w:r>
        <w:t>.</w:t>
      </w:r>
    </w:p>
    <w:p w14:paraId="1922AB5F" w14:textId="77777777" w:rsidR="007D76AD" w:rsidRDefault="0054753B">
      <w:pPr>
        <w:pStyle w:val="Aufzhlungszeichen"/>
        <w:ind w:left="227" w:hanging="142"/>
      </w:pPr>
      <w:r>
        <w:rPr>
          <w:b/>
        </w:rPr>
        <w:t xml:space="preserve">Hardware-Counter: </w:t>
      </w:r>
      <w:r>
        <w:t xml:space="preserve">cycles, instructions, branches, branch-misses, cache-misses, LLC-load-misses, </w:t>
      </w:r>
      <w:proofErr w:type="spellStart"/>
      <w:r>
        <w:t>dTLB</w:t>
      </w:r>
      <w:proofErr w:type="spellEnd"/>
      <w:r>
        <w:t xml:space="preserve">-load-misses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getrennte</w:t>
      </w:r>
      <w:proofErr w:type="spellEnd"/>
      <w:r>
        <w:t xml:space="preserve"> </w:t>
      </w:r>
      <w:proofErr w:type="spellStart"/>
      <w:r>
        <w:t>cpu_core</w:t>
      </w:r>
      <w:proofErr w:type="spellEnd"/>
      <w:r>
        <w:t xml:space="preserve">/*- und </w:t>
      </w:r>
      <w:proofErr w:type="spellStart"/>
      <w:r>
        <w:t>cpu_atom</w:t>
      </w:r>
      <w:proofErr w:type="spellEnd"/>
      <w:r>
        <w:t xml:space="preserve">/*-Events auf </w:t>
      </w:r>
      <w:proofErr w:type="spellStart"/>
      <w:r>
        <w:t>Hybridplattformen</w:t>
      </w:r>
      <w:proofErr w:type="spellEnd"/>
      <w:r>
        <w:t>.</w:t>
      </w:r>
    </w:p>
    <w:p w14:paraId="621526D0" w14:textId="77777777" w:rsidR="007D76AD" w:rsidRDefault="0054753B">
      <w:pPr>
        <w:pStyle w:val="Aufzhlungszeichen"/>
        <w:ind w:left="227" w:hanging="142"/>
      </w:pPr>
      <w:r>
        <w:rPr>
          <w:b/>
        </w:rPr>
        <w:t xml:space="preserve">Intel Advisor: </w:t>
      </w:r>
      <w:r>
        <w:t xml:space="preserve">Memory Access Patterns </w:t>
      </w:r>
      <w:proofErr w:type="spellStart"/>
      <w:r>
        <w:t>mit</w:t>
      </w:r>
      <w:proofErr w:type="spellEnd"/>
      <w:r>
        <w:t xml:space="preserve"> Cache-Simulation, Cache Line Utilization und Simulated Memory Footprint; </w:t>
      </w:r>
      <w:proofErr w:type="spellStart"/>
      <w:r>
        <w:t>standardmäßig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64-Byte-Cache-Line-Modell, </w:t>
      </w:r>
      <w:proofErr w:type="spellStart"/>
      <w:r>
        <w:t>aber</w:t>
      </w:r>
      <w:proofErr w:type="spellEnd"/>
      <w:r>
        <w:t xml:space="preserve"> nicht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starre</w:t>
      </w:r>
      <w:proofErr w:type="spellEnd"/>
      <w:r>
        <w:t xml:space="preserve"> </w:t>
      </w:r>
      <w:proofErr w:type="spellStart"/>
      <w:r>
        <w:t>Architekturannahme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Algorithmus</w:t>
      </w:r>
      <w:proofErr w:type="spellEnd"/>
      <w:r>
        <w:t>.</w:t>
      </w:r>
    </w:p>
    <w:p w14:paraId="607EE874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b/>
          <w:lang w:val="de-DE"/>
        </w:rPr>
        <w:t xml:space="preserve">Ausgabeformat: </w:t>
      </w:r>
      <w:r w:rsidRPr="00C51661">
        <w:rPr>
          <w:lang w:val="de-DE"/>
        </w:rPr>
        <w:t>Roh-CSV/JSON je Lauf, HDR-Histogramme separat, kein Mitteln von Latenzperzentilen.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D76AD" w:rsidRPr="00EB4FDC" w14:paraId="039ECF06" w14:textId="77777777"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8A3BF" w14:textId="77777777" w:rsidR="007D76AD" w:rsidRPr="00C51661" w:rsidRDefault="0054753B">
            <w:pPr>
              <w:pStyle w:val="BoxText"/>
              <w:rPr>
                <w:lang w:val="de-DE"/>
              </w:rPr>
            </w:pPr>
            <w:r w:rsidRPr="00C51661">
              <w:rPr>
                <w:b/>
                <w:color w:val="1F4E79"/>
                <w:lang w:val="de-DE"/>
              </w:rPr>
              <w:t xml:space="preserve">Fairnessregel für Payload. </w:t>
            </w:r>
            <w:r w:rsidRPr="00C51661">
              <w:rPr>
                <w:lang w:val="de-DE"/>
              </w:rPr>
              <w:t>Der Termin-3-Plan trennt einen Common-</w:t>
            </w:r>
            <w:proofErr w:type="spellStart"/>
            <w:r w:rsidRPr="00C51661">
              <w:rPr>
                <w:lang w:val="de-DE"/>
              </w:rPr>
              <w:t>Denominator</w:t>
            </w:r>
            <w:proofErr w:type="spellEnd"/>
            <w:r w:rsidRPr="00C51661">
              <w:rPr>
                <w:lang w:val="de-DE"/>
              </w:rPr>
              <w:t xml:space="preserve">-Modus (externe Payload/Handle für alle vergleichbaren Algorithmen) von einem PRT-ART-Native-Modus (Inline/External-Umschaltung). So bleibt der </w:t>
            </w:r>
            <w:proofErr w:type="spellStart"/>
            <w:r w:rsidRPr="00C51661">
              <w:rPr>
                <w:lang w:val="de-DE"/>
              </w:rPr>
              <w:t>Baselinevergleich</w:t>
            </w:r>
            <w:proofErr w:type="spellEnd"/>
            <w:r w:rsidRPr="00C51661">
              <w:rPr>
                <w:lang w:val="de-DE"/>
              </w:rPr>
              <w:t xml:space="preserve"> fair, ohne den eigentlichen PRT-ART-Beitrag zu verstecken.</w:t>
            </w:r>
          </w:p>
        </w:tc>
      </w:tr>
    </w:tbl>
    <w:p w14:paraId="7E78DDBC" w14:textId="77777777" w:rsidR="007D76AD" w:rsidRPr="00C51661" w:rsidRDefault="007D76AD">
      <w:pPr>
        <w:rPr>
          <w:lang w:val="de-DE"/>
        </w:rPr>
      </w:pPr>
    </w:p>
    <w:p w14:paraId="7DDF7D37" w14:textId="77777777" w:rsidR="007D76AD" w:rsidRDefault="0054753B">
      <w:pPr>
        <w:pStyle w:val="berschrift1"/>
      </w:pPr>
      <w:r>
        <w:t xml:space="preserve">7. </w:t>
      </w:r>
      <w:proofErr w:type="spellStart"/>
      <w:r>
        <w:t>Arbeitspakete</w:t>
      </w:r>
      <w:proofErr w:type="spellEnd"/>
      <w:r>
        <w:t xml:space="preserve"> für Termin 3</w:t>
      </w:r>
    </w:p>
    <w:p w14:paraId="01D39401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>AP1 – Datensatzkatalog und Reproduzierbarkeit: Quellen, Mirror-Skripte, Prüfsummen, Normalisierung, Metadatenblatt.</w:t>
      </w:r>
    </w:p>
    <w:p w14:paraId="2CE1A8EE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 xml:space="preserve">AP2 – Baseline-Katalog: </w:t>
      </w:r>
      <w:proofErr w:type="spellStart"/>
      <w:r w:rsidRPr="00C51661">
        <w:rPr>
          <w:lang w:val="de-DE"/>
        </w:rPr>
        <w:t>Buildbarkeit</w:t>
      </w:r>
      <w:proofErr w:type="spellEnd"/>
      <w:r w:rsidRPr="00C51661">
        <w:rPr>
          <w:lang w:val="de-DE"/>
        </w:rPr>
        <w:t xml:space="preserve">, Lizenz, </w:t>
      </w:r>
      <w:proofErr w:type="spellStart"/>
      <w:r w:rsidRPr="00C51661">
        <w:rPr>
          <w:lang w:val="de-DE"/>
        </w:rPr>
        <w:t>Toolchain</w:t>
      </w:r>
      <w:proofErr w:type="spellEnd"/>
      <w:r w:rsidRPr="00C51661">
        <w:rPr>
          <w:lang w:val="de-DE"/>
        </w:rPr>
        <w:t>, C/C++-Wrapper, API-Mapping in den gemeinsamen Harness.</w:t>
      </w:r>
    </w:p>
    <w:p w14:paraId="681A7FA3" w14:textId="77777777" w:rsidR="007D76AD" w:rsidRDefault="0054753B">
      <w:pPr>
        <w:pStyle w:val="Aufzhlungszeichen"/>
        <w:ind w:left="227" w:hanging="142"/>
      </w:pPr>
      <w:r>
        <w:t xml:space="preserve">AP3 – Benchmark-Harness: </w:t>
      </w:r>
      <w:proofErr w:type="spellStart"/>
      <w:r>
        <w:t>Konfigurationsschema</w:t>
      </w:r>
      <w:proofErr w:type="spellEnd"/>
      <w:r>
        <w:t>, Workload-Generator, Raw-Log-Format, HDR-</w:t>
      </w:r>
      <w:proofErr w:type="spellStart"/>
      <w:r>
        <w:t>Histogramm</w:t>
      </w:r>
      <w:proofErr w:type="spellEnd"/>
      <w:r>
        <w:t>-</w:t>
      </w:r>
      <w:proofErr w:type="spellStart"/>
      <w:r>
        <w:t>Ausgabe</w:t>
      </w:r>
      <w:proofErr w:type="spellEnd"/>
      <w:r>
        <w:t>, Seed-</w:t>
      </w:r>
      <w:proofErr w:type="spellStart"/>
      <w:r>
        <w:t>Strategie</w:t>
      </w:r>
      <w:proofErr w:type="spellEnd"/>
      <w:r>
        <w:t>.</w:t>
      </w:r>
    </w:p>
    <w:p w14:paraId="5B9F8481" w14:textId="77777777" w:rsidR="007D76AD" w:rsidRDefault="0054753B">
      <w:pPr>
        <w:pStyle w:val="Aufzhlungszeichen"/>
        <w:ind w:left="227" w:hanging="142"/>
      </w:pPr>
      <w:r>
        <w:t xml:space="preserve">AP4 – </w:t>
      </w:r>
      <w:proofErr w:type="spellStart"/>
      <w:r>
        <w:t>Plattformskripte</w:t>
      </w:r>
      <w:proofErr w:type="spellEnd"/>
      <w:r>
        <w:t xml:space="preserve">: </w:t>
      </w:r>
      <w:proofErr w:type="spellStart"/>
      <w:r>
        <w:t>lokales</w:t>
      </w:r>
      <w:proofErr w:type="spellEnd"/>
      <w:r>
        <w:t xml:space="preserve"> Pinning (P/E </w:t>
      </w:r>
      <w:proofErr w:type="spellStart"/>
      <w:r>
        <w:t>getrennt</w:t>
      </w:r>
      <w:proofErr w:type="spellEnd"/>
      <w:r>
        <w:t xml:space="preserve">), </w:t>
      </w:r>
      <w:proofErr w:type="spellStart"/>
      <w:r>
        <w:t>Slurm-Skripte</w:t>
      </w:r>
      <w:proofErr w:type="spellEnd"/>
      <w:r>
        <w:t xml:space="preserve"> für Barnard, Compiler-/ISA-Matrix, perf- und Advisor-Profile.</w:t>
      </w:r>
    </w:p>
    <w:p w14:paraId="11AB1F1C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>AP5 – Fairnessregeln: Funktionsparität, N/A-Regeln für nicht unterstützte Operationen, Common-</w:t>
      </w:r>
      <w:proofErr w:type="spellStart"/>
      <w:r w:rsidRPr="00C51661">
        <w:rPr>
          <w:lang w:val="de-DE"/>
        </w:rPr>
        <w:t>Denominator</w:t>
      </w:r>
      <w:proofErr w:type="spellEnd"/>
      <w:r w:rsidRPr="00C51661">
        <w:rPr>
          <w:lang w:val="de-DE"/>
        </w:rPr>
        <w:t>- und Native-Pfade.</w:t>
      </w:r>
    </w:p>
    <w:p w14:paraId="6CD52B45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>AP6 – Termin-4-Übergabe: finaler Satz implementierter Baselines, fixierte Benchmark-Matrix und Scope-Freeze der ersten Diplomarbeitsphase.</w:t>
      </w:r>
    </w:p>
    <w:p w14:paraId="48E9D573" w14:textId="77777777" w:rsidR="007D76AD" w:rsidRPr="00C51661" w:rsidRDefault="0054753B">
      <w:pPr>
        <w:pStyle w:val="berschrift1"/>
        <w:rPr>
          <w:lang w:val="de-DE"/>
        </w:rPr>
      </w:pPr>
      <w:r w:rsidRPr="00C51661">
        <w:rPr>
          <w:lang w:val="de-DE"/>
        </w:rPr>
        <w:t>8. Offene Punkte, die in Termin 4 eingefroren werden müssen</w:t>
      </w:r>
    </w:p>
    <w:p w14:paraId="4DAE7F75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 xml:space="preserve">welche Literatur-Nachbarn neben den </w:t>
      </w:r>
      <w:proofErr w:type="spellStart"/>
      <w:r w:rsidRPr="00C51661">
        <w:rPr>
          <w:lang w:val="de-DE"/>
        </w:rPr>
        <w:t>Pflichtbaselines</w:t>
      </w:r>
      <w:proofErr w:type="spellEnd"/>
      <w:r w:rsidRPr="00C51661">
        <w:rPr>
          <w:lang w:val="de-DE"/>
        </w:rPr>
        <w:t xml:space="preserve"> tatsächlich mit Originalcode in den Messkorridor aufgenommen werden können,</w:t>
      </w:r>
    </w:p>
    <w:p w14:paraId="3A5C8DCF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>welche Overlay-/Fingerprint-Verfahren funktionsäquivalent genug sind, um in den Kernbenchmark aufgenommen zu werden,</w:t>
      </w:r>
    </w:p>
    <w:p w14:paraId="0BB92408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>welche minimale, aber noch vertretbare Benchmark-Matrix als Pflichtsatz gilt und welche Permutationen in Nachtläufe ausgelagert werden,</w:t>
      </w:r>
    </w:p>
    <w:p w14:paraId="58A7F49D" w14:textId="77777777" w:rsidR="007D76AD" w:rsidRPr="00C51661" w:rsidRDefault="0054753B">
      <w:pPr>
        <w:pStyle w:val="Aufzhlungszeichen"/>
        <w:ind w:left="227" w:hanging="142"/>
        <w:rPr>
          <w:lang w:val="de-DE"/>
        </w:rPr>
      </w:pPr>
      <w:r w:rsidRPr="00C51661">
        <w:rPr>
          <w:lang w:val="de-DE"/>
        </w:rPr>
        <w:t>welche Common-</w:t>
      </w:r>
      <w:proofErr w:type="spellStart"/>
      <w:r w:rsidRPr="00C51661">
        <w:rPr>
          <w:lang w:val="de-DE"/>
        </w:rPr>
        <w:t>Denominator</w:t>
      </w:r>
      <w:proofErr w:type="spellEnd"/>
      <w:r w:rsidRPr="00C51661">
        <w:rPr>
          <w:lang w:val="de-DE"/>
        </w:rPr>
        <w:t>-Regeln für Inline-Values, lokale Ordnung und ISA-spezifische Pfade in der späteren Diplomarbeit verbindlich werden.</w:t>
      </w:r>
    </w:p>
    <w:p w14:paraId="007863A8" w14:textId="65AA110C" w:rsidR="00C51661" w:rsidRDefault="00C51661">
      <w:pPr>
        <w:spacing w:after="200" w:line="276" w:lineRule="auto"/>
        <w:rPr>
          <w:color w:val="5A5A5A"/>
          <w:sz w:val="18"/>
          <w:lang w:val="de-DE"/>
        </w:rPr>
      </w:pPr>
      <w:r>
        <w:rPr>
          <w:lang w:val="de-DE"/>
        </w:rPr>
        <w:br w:type="page"/>
      </w:r>
    </w:p>
    <w:p w14:paraId="2593C5E7" w14:textId="77777777" w:rsidR="007D76AD" w:rsidRDefault="0054753B">
      <w:pPr>
        <w:pStyle w:val="berschrift2"/>
      </w:pPr>
      <w:proofErr w:type="spellStart"/>
      <w:r>
        <w:lastRenderedPageBreak/>
        <w:t>Direktlinks</w:t>
      </w:r>
      <w:proofErr w:type="spellEnd"/>
    </w:p>
    <w:p w14:paraId="311BE64B" w14:textId="77777777" w:rsidR="007D76AD" w:rsidRDefault="0054753B">
      <w:pPr>
        <w:pStyle w:val="SmallNote"/>
      </w:pPr>
      <w:hyperlink r:id="rId6">
        <w:r>
          <w:rPr>
            <w:color w:val="0563C1"/>
          </w:rPr>
          <w:t>Barnard Hardware Overview</w:t>
        </w:r>
      </w:hyperlink>
    </w:p>
    <w:p w14:paraId="165E9325" w14:textId="77777777" w:rsidR="007D76AD" w:rsidRDefault="0054753B">
      <w:pPr>
        <w:pStyle w:val="SmallNote"/>
      </w:pPr>
      <w:hyperlink r:id="rId7">
        <w:r>
          <w:rPr>
            <w:color w:val="0563C1"/>
          </w:rPr>
          <w:t>ZIH HPC Systems</w:t>
        </w:r>
      </w:hyperlink>
    </w:p>
    <w:p w14:paraId="453F9DA3" w14:textId="77777777" w:rsidR="007D76AD" w:rsidRDefault="0054753B">
      <w:pPr>
        <w:pStyle w:val="SmallNote"/>
      </w:pPr>
      <w:hyperlink r:id="rId8">
        <w:r>
          <w:rPr>
            <w:color w:val="0563C1"/>
          </w:rPr>
          <w:t>Intel Xeon Platinum 8470</w:t>
        </w:r>
      </w:hyperlink>
    </w:p>
    <w:p w14:paraId="348F5856" w14:textId="77777777" w:rsidR="007D76AD" w:rsidRDefault="0054753B">
      <w:pPr>
        <w:pStyle w:val="SmallNote"/>
      </w:pPr>
      <w:hyperlink r:id="rId9">
        <w:r>
          <w:rPr>
            <w:color w:val="0563C1"/>
          </w:rPr>
          <w:t>perf stat Hybrid Support</w:t>
        </w:r>
      </w:hyperlink>
    </w:p>
    <w:p w14:paraId="7A3C9C6D" w14:textId="77777777" w:rsidR="007D76AD" w:rsidRDefault="0054753B">
      <w:pPr>
        <w:pStyle w:val="SmallNote"/>
      </w:pPr>
      <w:hyperlink r:id="rId10">
        <w:r>
          <w:rPr>
            <w:color w:val="0563C1"/>
          </w:rPr>
          <w:t>Intel Advisor MAP / Cache Simulation</w:t>
        </w:r>
      </w:hyperlink>
    </w:p>
    <w:p w14:paraId="024A02DA" w14:textId="77777777" w:rsidR="007D76AD" w:rsidRDefault="0054753B">
      <w:pPr>
        <w:pStyle w:val="SmallNote"/>
      </w:pPr>
      <w:hyperlink r:id="rId11">
        <w:r>
          <w:rPr>
            <w:color w:val="0563C1"/>
          </w:rPr>
          <w:t>YCSB Core Workloads</w:t>
        </w:r>
      </w:hyperlink>
    </w:p>
    <w:p w14:paraId="6C5C2568" w14:textId="77777777" w:rsidR="007D76AD" w:rsidRDefault="0054753B">
      <w:pPr>
        <w:pStyle w:val="SmallNote"/>
      </w:pPr>
      <w:hyperlink r:id="rId12">
        <w:r>
          <w:rPr>
            <w:color w:val="0563C1"/>
          </w:rPr>
          <w:t>YCSB Core Properties</w:t>
        </w:r>
      </w:hyperlink>
    </w:p>
    <w:p w14:paraId="2613FA2D" w14:textId="77777777" w:rsidR="007D76AD" w:rsidRDefault="0054753B">
      <w:pPr>
        <w:pStyle w:val="SmallNote"/>
      </w:pPr>
      <w:hyperlink r:id="rId13">
        <w:r>
          <w:rPr>
            <w:color w:val="0563C1"/>
          </w:rPr>
          <w:t>YCSB-C</w:t>
        </w:r>
      </w:hyperlink>
    </w:p>
    <w:sectPr w:rsidR="007D76AD" w:rsidSect="00034616">
      <w:pgSz w:w="12240" w:h="15840"/>
      <w:pgMar w:top="964" w:right="1134" w:bottom="96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01696">
    <w:abstractNumId w:val="8"/>
  </w:num>
  <w:num w:numId="2" w16cid:durableId="1807773652">
    <w:abstractNumId w:val="6"/>
  </w:num>
  <w:num w:numId="3" w16cid:durableId="1001156009">
    <w:abstractNumId w:val="5"/>
  </w:num>
  <w:num w:numId="4" w16cid:durableId="31542643">
    <w:abstractNumId w:val="4"/>
  </w:num>
  <w:num w:numId="5" w16cid:durableId="424154278">
    <w:abstractNumId w:val="7"/>
  </w:num>
  <w:num w:numId="6" w16cid:durableId="1257445606">
    <w:abstractNumId w:val="3"/>
  </w:num>
  <w:num w:numId="7" w16cid:durableId="1963025965">
    <w:abstractNumId w:val="2"/>
  </w:num>
  <w:num w:numId="8" w16cid:durableId="643434845">
    <w:abstractNumId w:val="1"/>
  </w:num>
  <w:num w:numId="9" w16cid:durableId="74627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53B"/>
    <w:rsid w:val="00631308"/>
    <w:rsid w:val="007D76AD"/>
    <w:rsid w:val="00947638"/>
    <w:rsid w:val="00AA1D8D"/>
    <w:rsid w:val="00B47730"/>
    <w:rsid w:val="00C062E1"/>
    <w:rsid w:val="00C51661"/>
    <w:rsid w:val="00CB0664"/>
    <w:rsid w:val="00DD25D0"/>
    <w:rsid w:val="00EB4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E08C9"/>
  <w14:defaultImageDpi w14:val="300"/>
  <w15:docId w15:val="{8DF12EDF-17F3-4ED2-BCE7-19522BB0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9" w:lineRule="auto"/>
    </w:pPr>
    <w:rPr>
      <w:rFonts w:ascii="Calibri" w:eastAsia="Calibri" w:hAnsi="Calibri"/>
      <w:color w:val="202020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/>
      <w:iCs/>
      <w:color w:val="5A5A5A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Standard"/>
    <w:pPr>
      <w:spacing w:before="40" w:after="60" w:line="240" w:lineRule="auto"/>
    </w:pPr>
    <w:rPr>
      <w:color w:val="5A5A5A"/>
      <w:sz w:val="18"/>
    </w:rPr>
  </w:style>
  <w:style w:type="paragraph" w:customStyle="1" w:styleId="BoxText">
    <w:name w:val="BoxText"/>
    <w:basedOn w:val="Standard"/>
    <w:pPr>
      <w:spacing w:after="60" w:line="254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om/content/www/us/en/products/sku/231728/intel-xeon-platinum-8470-processor-105m-cache-2-00-ghz/specifications.html" TargetMode="External"/><Relationship Id="rId13" Type="http://schemas.openxmlformats.org/officeDocument/2006/relationships/hyperlink" Target="https://github.com/basicthinker/YCSB-C" TargetMode="External"/><Relationship Id="rId3" Type="http://schemas.openxmlformats.org/officeDocument/2006/relationships/styles" Target="styles.xml"/><Relationship Id="rId7" Type="http://schemas.openxmlformats.org/officeDocument/2006/relationships/hyperlink" Target="https://tu-dresden.de/zih/hochleistungsrechnen/hpc" TargetMode="External"/><Relationship Id="rId12" Type="http://schemas.openxmlformats.org/officeDocument/2006/relationships/hyperlink" Target="https://github.com/brianfrankcooper/YCSB/wiki/Core-Propert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mpendium.hpc.tu-dresden.de/jobs_and_resources/hardware_overview/" TargetMode="External"/><Relationship Id="rId11" Type="http://schemas.openxmlformats.org/officeDocument/2006/relationships/hyperlink" Target="https://github.com/brianfrankcooper/YCSB/wiki/Core-Workload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ntel.com/content/www/us/en/docs/advisor/user-guide/2024-1/cachesim-cacheline-siz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n7.org/linux/man-pages/man1/perf-stat.1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1097</Words>
  <Characters>6912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5</cp:revision>
  <dcterms:created xsi:type="dcterms:W3CDTF">2013-12-23T23:15:00Z</dcterms:created>
  <dcterms:modified xsi:type="dcterms:W3CDTF">2026-04-09T06:50:00Z</dcterms:modified>
  <cp:category/>
</cp:coreProperties>
</file>