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DE43" w14:textId="77777777" w:rsidR="00526F65" w:rsidRDefault="00000000">
      <w:pPr>
        <w:pStyle w:val="Titel"/>
      </w:pPr>
      <w:r>
        <w:t>Arbeitsaufstellung Termin 4</w:t>
      </w:r>
    </w:p>
    <w:p w14:paraId="4D5797AA" w14:textId="77777777" w:rsidR="00526F65" w:rsidRDefault="00000000">
      <w:r>
        <w:rPr>
          <w:color w:val="5F6978"/>
          <w:sz w:val="23"/>
        </w:rPr>
        <w:t>PRT-ART – Scope-Freeze, Implementationsprioritäten und verbindliche Abgrenzung</w:t>
      </w:r>
    </w:p>
    <w:p w14:paraId="3462411B" w14:textId="77777777" w:rsidR="00526F65" w:rsidRDefault="00000000">
      <w:r>
        <w:rPr>
          <w:color w:val="5F6978"/>
          <w:sz w:val="19"/>
        </w:rPr>
        <w:t>Stand: Wiederholung Termin 4 / Scope-Freeze für die Diplomarbeit</w:t>
      </w:r>
    </w:p>
    <w:p w14:paraId="38687550" w14:textId="77777777" w:rsidR="00526F65" w:rsidRDefault="00526F6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526F65" w14:paraId="420BB4C0" w14:textId="77777777">
        <w:trPr>
          <w:jc w:val="center"/>
        </w:trPr>
        <w:tc>
          <w:tcPr>
            <w:tcW w:w="946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7FA"/>
            <w:vAlign w:val="center"/>
          </w:tcPr>
          <w:p w14:paraId="1A694300" w14:textId="77777777" w:rsidR="00526F65" w:rsidRDefault="00000000">
            <w:pPr>
              <w:spacing w:after="40"/>
            </w:pPr>
            <w:r>
              <w:rPr>
                <w:b/>
                <w:color w:val="1E407C"/>
              </w:rPr>
              <w:t>Arbeitsauftrag von Termin 4</w:t>
            </w:r>
          </w:p>
          <w:p w14:paraId="533C0EAC" w14:textId="77777777" w:rsidR="00526F65" w:rsidRDefault="00000000">
            <w:pPr>
              <w:spacing w:after="0"/>
            </w:pPr>
            <w:r>
              <w:t>Der Gesamtumfang wird eingefroren. Termin 4 entscheidet nicht mehr, welche Ideen zusätzlich möglich wären, sondern welche Komponenten in welcher Reihenfolge verbindlich implementiert, gemessen und gegenüber Baselines ausgewertet werden.</w:t>
            </w:r>
          </w:p>
        </w:tc>
      </w:tr>
    </w:tbl>
    <w:p w14:paraId="5622028A" w14:textId="77777777" w:rsidR="00526F65" w:rsidRDefault="00526F65"/>
    <w:p w14:paraId="71C84B56" w14:textId="77777777" w:rsidR="00526F65" w:rsidRDefault="00000000">
      <w:pPr>
        <w:pStyle w:val="berschrift1"/>
      </w:pPr>
      <w:r>
        <w:t>1. Finale Leitfrage und Ziel von Termin 4</w:t>
      </w:r>
    </w:p>
    <w:p w14:paraId="2BFF0EF7" w14:textId="77777777" w:rsidR="00526F65" w:rsidRDefault="00000000">
      <w:r>
        <w:t>Die übergeordnete Forschungsfrage wird nun als Cache-Engine-Frage statt als reine Trie-Frage eingefroren:</w:t>
      </w:r>
    </w:p>
    <w:p w14:paraId="72EDE2C8" w14:textId="77777777" w:rsidR="00526F65" w:rsidRDefault="00000000">
      <w:pPr>
        <w:spacing w:after="120"/>
        <w:ind w:left="360" w:right="360"/>
      </w:pPr>
      <w:r>
        <w:rPr>
          <w:b/>
          <w:color w:val="1E407C"/>
        </w:rPr>
        <w:t>Wie stark verbessern aktive, explizite cache-aware Layout-, Seitentyp- und Value-Ablageentscheidungen die Leistung trie-basierter Suchbäume gegenüber passiven, statischen Layouts auf moderner CPU-Hardware?</w:t>
      </w:r>
    </w:p>
    <w:p w14:paraId="2B2216AE" w14:textId="77777777" w:rsidR="00526F65" w:rsidRDefault="00000000">
      <w:r>
        <w:t>Termin 4 hat drei feste Ergebnisse:</w:t>
      </w:r>
    </w:p>
    <w:p w14:paraId="55CCED26" w14:textId="77777777" w:rsidR="00526F65" w:rsidRDefault="00000000">
      <w:pPr>
        <w:ind w:left="288" w:hanging="259"/>
      </w:pPr>
      <w:r>
        <w:t>• die endgültige Scope-Abgrenzung inklusive Nicht-Ziele und einer einzigen Optional-Komponente,</w:t>
      </w:r>
    </w:p>
    <w:p w14:paraId="31B29FC6" w14:textId="77777777" w:rsidR="00526F65" w:rsidRDefault="00000000">
      <w:pPr>
        <w:ind w:left="288" w:hanging="259"/>
      </w:pPr>
      <w:r>
        <w:t>• eine verbindliche Priorisierung aller Implementationsblöcke,</w:t>
      </w:r>
    </w:p>
    <w:p w14:paraId="2CA84805" w14:textId="77777777" w:rsidR="00526F65" w:rsidRDefault="00000000">
      <w:pPr>
        <w:ind w:left="288" w:hanging="259"/>
      </w:pPr>
      <w:r>
        <w:t>• klare Cut-Regeln, damit aus dem Vorhaben kein offener Werkzeugkasten wird.</w:t>
      </w:r>
    </w:p>
    <w:p w14:paraId="4EDFC088" w14:textId="77777777" w:rsidR="00526F65" w:rsidRDefault="00000000">
      <w:pPr>
        <w:pStyle w:val="berschrift1"/>
      </w:pPr>
      <w:r>
        <w:t>2. Prioritätsmodell</w:t>
      </w:r>
    </w:p>
    <w:p w14:paraId="78E9FDA4" w14:textId="77777777" w:rsidR="00526F65" w:rsidRDefault="00000000">
      <w:r>
        <w:t>Die Arbeit bleibt absichtlich breit im Anspruch, wird aber in der Umsetzung hart priorisiert. Nur so bleiben Literatur, Architektur und Benchmarkplan konsistent.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4320"/>
        <w:gridCol w:w="1440"/>
      </w:tblGrid>
      <w:tr w:rsidR="00526F65" w14:paraId="79B48F8E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  <w:vAlign w:val="center"/>
          </w:tcPr>
          <w:p w14:paraId="43B46D6C" w14:textId="77777777" w:rsidR="00526F65" w:rsidRDefault="00000000">
            <w:pPr>
              <w:jc w:val="center"/>
            </w:pPr>
            <w:r>
              <w:rPr>
                <w:b/>
                <w:color w:val="1E407C"/>
                <w:sz w:val="20"/>
              </w:rPr>
              <w:t>Priorität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  <w:vAlign w:val="center"/>
          </w:tcPr>
          <w:p w14:paraId="7BD690FD" w14:textId="77777777" w:rsidR="00526F65" w:rsidRDefault="00000000">
            <w:pPr>
              <w:jc w:val="center"/>
            </w:pPr>
            <w:r>
              <w:rPr>
                <w:b/>
                <w:color w:val="1E407C"/>
                <w:sz w:val="20"/>
              </w:rPr>
              <w:t>Block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  <w:vAlign w:val="center"/>
          </w:tcPr>
          <w:p w14:paraId="7185220F" w14:textId="77777777" w:rsidR="00526F65" w:rsidRDefault="00000000">
            <w:pPr>
              <w:jc w:val="center"/>
            </w:pPr>
            <w:r>
              <w:rPr>
                <w:b/>
                <w:color w:val="1E407C"/>
                <w:sz w:val="20"/>
              </w:rPr>
              <w:t>Inhalt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  <w:vAlign w:val="center"/>
          </w:tcPr>
          <w:p w14:paraId="1B7885DF" w14:textId="77777777" w:rsidR="00526F65" w:rsidRDefault="00000000">
            <w:pPr>
              <w:jc w:val="center"/>
            </w:pPr>
            <w:r>
              <w:rPr>
                <w:b/>
                <w:color w:val="1E407C"/>
                <w:sz w:val="20"/>
              </w:rPr>
              <w:t>Status</w:t>
            </w:r>
          </w:p>
        </w:tc>
      </w:tr>
      <w:tr w:rsidR="00526F65" w14:paraId="20CD742B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1EF428BC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P0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17CB6860" w14:textId="77777777" w:rsidR="00526F65" w:rsidRDefault="00000000">
            <w:pPr>
              <w:jc w:val="center"/>
            </w:pPr>
            <w:r>
              <w:rPr>
                <w:sz w:val="20"/>
              </w:rPr>
              <w:t>Erster lauffähiger Kern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716FE790" w14:textId="77777777" w:rsidR="00526F65" w:rsidRDefault="00000000">
            <w:r>
              <w:rPr>
                <w:sz w:val="20"/>
              </w:rPr>
              <w:t>Reproduzierbarer Datenpfad, Plain-Byte-Keys, Trie-Hülle, Redirect-Knoten, Dense-ART-Seite, Sparse-HOT-Seite, terminale Knoten mit ValueHandle, externer Payload, Scalar-Pfad, lokaler perf-Messpfad.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6D138475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Pflicht</w:t>
            </w:r>
          </w:p>
        </w:tc>
      </w:tr>
      <w:tr w:rsidR="00526F65" w14:paraId="244A609C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9EAD3"/>
            <w:vAlign w:val="center"/>
          </w:tcPr>
          <w:p w14:paraId="04EE4C3F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P1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44EFD052" w14:textId="77777777" w:rsidR="00526F65" w:rsidRDefault="00000000">
            <w:pPr>
              <w:jc w:val="center"/>
            </w:pPr>
            <w:r>
              <w:rPr>
                <w:sz w:val="20"/>
              </w:rPr>
              <w:t>Forschungs-Kern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3F17C5E9" w14:textId="77777777" w:rsidR="00526F65" w:rsidRDefault="00000000">
            <w:r>
              <w:rPr>
                <w:sz w:val="20"/>
              </w:rPr>
              <w:t>Cache-Engine v1, START-Multilevel-Seiten, Inline-vs-Handle-Umschaltung, drei Ordnungsmodi, getrennte P-/E-Core-Messung, Barnard-AVX-512-Pfad, Wrapper für Baselines.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0E10599C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Pflicht</w:t>
            </w:r>
          </w:p>
        </w:tc>
      </w:tr>
      <w:tr w:rsidR="00526F65" w14:paraId="7BC169D9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FF2CC"/>
            <w:vAlign w:val="center"/>
          </w:tcPr>
          <w:p w14:paraId="5468F738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P2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59E1022C" w14:textId="77777777" w:rsidR="00526F65" w:rsidRDefault="00000000">
            <w:pPr>
              <w:jc w:val="center"/>
            </w:pPr>
            <w:r>
              <w:rPr>
                <w:sz w:val="20"/>
              </w:rPr>
              <w:t>Ausbau im Kernscope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281D423B" w14:textId="77777777" w:rsidR="00526F65" w:rsidRDefault="00000000">
            <w:r>
              <w:rPr>
                <w:sz w:val="20"/>
              </w:rPr>
              <w:t>B²-artige Decision-/Span-Suche, PRT-Custom-Seite, Online-Umlagerung/Switching von Suchseiten, Page-/Pool-Affinity, Code-/Daten-Prefetch-Regeln, erste Kostenmodelle je Seitentyp und ISA.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058288A9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Pflicht</w:t>
            </w:r>
          </w:p>
        </w:tc>
      </w:tr>
      <w:tr w:rsidR="00526F65" w14:paraId="07F62AEE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CE5CD"/>
            <w:vAlign w:val="center"/>
          </w:tcPr>
          <w:p w14:paraId="46069B59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P3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0682865E" w14:textId="77777777" w:rsidR="00526F65" w:rsidRDefault="00000000">
            <w:pPr>
              <w:jc w:val="center"/>
            </w:pPr>
            <w:r>
              <w:rPr>
                <w:sz w:val="20"/>
              </w:rPr>
              <w:t>Späterer Pflichtblock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5869803D" w14:textId="77777777" w:rsidR="00526F65" w:rsidRDefault="00000000">
            <w:r>
              <w:rPr>
                <w:sz w:val="20"/>
              </w:rPr>
              <w:t>Fingerprint-/Hash-Overlays, volle Permutationsläufe, Seitengrößen-Sweeps, verfeinerte Rebuild-Regeln, daten- und plattformabhängige Feinkalibrierung der Cache-Engine.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626997EC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Pflicht, aber nachrangig</w:t>
            </w:r>
          </w:p>
        </w:tc>
      </w:tr>
      <w:tr w:rsidR="00526F65" w14:paraId="4E8EEB8F" w14:textId="77777777">
        <w:trPr>
          <w:jc w:val="center"/>
        </w:trPr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D1DC"/>
            <w:vAlign w:val="center"/>
          </w:tcPr>
          <w:p w14:paraId="09D9990C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OPT</w:t>
            </w:r>
          </w:p>
        </w:tc>
        <w:tc>
          <w:tcPr>
            <w:tcW w:w="2592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7BD117C1" w14:textId="77777777" w:rsidR="00526F65" w:rsidRDefault="00000000">
            <w:pPr>
              <w:jc w:val="center"/>
            </w:pPr>
            <w:r>
              <w:rPr>
                <w:sz w:val="20"/>
              </w:rPr>
              <w:t>Einzige Optional-Komponente</w:t>
            </w:r>
          </w:p>
        </w:tc>
        <w:tc>
          <w:tcPr>
            <w:tcW w:w="432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1F89425F" w14:textId="77777777" w:rsidR="00526F65" w:rsidRDefault="00000000">
            <w:r>
              <w:rPr>
                <w:sz w:val="20"/>
              </w:rPr>
              <w:t>Multiples multithreaded Schreiben mit mehreren gleichzeitigen Writer-Pfaden.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6FC408B5" w14:textId="77777777" w:rsidR="00526F65" w:rsidRDefault="00000000">
            <w:pPr>
              <w:jc w:val="center"/>
            </w:pPr>
            <w:r>
              <w:rPr>
                <w:b/>
                <w:sz w:val="20"/>
              </w:rPr>
              <w:t>Optional</w:t>
            </w:r>
          </w:p>
        </w:tc>
      </w:tr>
    </w:tbl>
    <w:p w14:paraId="5BEFA4B0" w14:textId="77777777" w:rsidR="00526F65" w:rsidRDefault="00526F65"/>
    <w:p w14:paraId="138DE8AE" w14:textId="77777777" w:rsidR="00526F65" w:rsidRDefault="00000000">
      <w:pPr>
        <w:pStyle w:val="berschrift1"/>
      </w:pPr>
      <w:r>
        <w:t>3. Verbindliche Arbeitspakete</w:t>
      </w:r>
    </w:p>
    <w:p w14:paraId="46240E89" w14:textId="77777777" w:rsidR="00526F65" w:rsidRDefault="00000000">
      <w:pPr>
        <w:ind w:left="288" w:hanging="259"/>
      </w:pPr>
      <w:r>
        <w:t>• WP1 – Kernindex: Trie-Hülle, Redirect-Knoten, terminale Knoten, ValueHandle, Dense- und Sparse-Seiten.</w:t>
      </w:r>
    </w:p>
    <w:p w14:paraId="704E87DE" w14:textId="77777777" w:rsidR="00526F65" w:rsidRDefault="00000000">
      <w:pPr>
        <w:ind w:left="288" w:hanging="259"/>
      </w:pPr>
      <w:r>
        <w:t>• WP2 – Cache-Engine: Seitentypwahl, Layoutwahl, Prefetch-Hinweise, Cache-related blocks, Online-Reaktion auf Laufzeitbeobachtungen.</w:t>
      </w:r>
    </w:p>
    <w:p w14:paraId="0FBF3149" w14:textId="77777777" w:rsidR="00526F65" w:rsidRDefault="00000000">
      <w:pPr>
        <w:ind w:left="288" w:hanging="259"/>
      </w:pPr>
      <w:r>
        <w:t>• WP3 – Plattformpfade: Scalar, AVX2 und AVX-512; getrennte Messung von cpu_core und cpu_atom auf Hybrid-Systemen.</w:t>
      </w:r>
    </w:p>
    <w:p w14:paraId="34D264B5" w14:textId="77777777" w:rsidR="00526F65" w:rsidRDefault="00000000">
      <w:pPr>
        <w:ind w:left="288" w:hanging="259"/>
      </w:pPr>
      <w:r>
        <w:t>• WP4 – Baseline-Wrapper: B+-Baum, Hash, ART, HOT und Masstree in Originalfassung, soweit als Artefakt praktisch integrierbar.</w:t>
      </w:r>
    </w:p>
    <w:p w14:paraId="066E4D86" w14:textId="77777777" w:rsidR="00526F65" w:rsidRDefault="00000000">
      <w:pPr>
        <w:ind w:left="288" w:hanging="259"/>
      </w:pPr>
      <w:r>
        <w:t>• WP5 – Benchmark-Harness: reproduzierbare Datensätze, Workloads, fünf Rohläufe, keine Mittelung der Perzentile, vollständige Artefaktablage.</w:t>
      </w:r>
    </w:p>
    <w:p w14:paraId="50A0B205" w14:textId="77777777" w:rsidR="00526F65" w:rsidRDefault="00000000">
      <w:pPr>
        <w:ind w:left="288" w:hanging="259"/>
      </w:pPr>
      <w:r>
        <w:t>• WP6 – Permutations- und Auswertungsschicht: Kernmatrix zuerst, Vollfaktor danach als Batch-Jobs.</w:t>
      </w:r>
    </w:p>
    <w:p w14:paraId="3FDA4754" w14:textId="77777777" w:rsidR="00526F65" w:rsidRDefault="00000000">
      <w:pPr>
        <w:pStyle w:val="berschrift1"/>
      </w:pPr>
      <w:r>
        <w:t>4. Entscheidende Termin-4-Regeln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526F65" w14:paraId="5F5F27D1" w14:textId="77777777">
        <w:trPr>
          <w:jc w:val="center"/>
        </w:trPr>
        <w:tc>
          <w:tcPr>
            <w:tcW w:w="946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4E5"/>
            <w:vAlign w:val="center"/>
          </w:tcPr>
          <w:p w14:paraId="33EF2F5E" w14:textId="77777777" w:rsidR="00526F65" w:rsidRDefault="00000000">
            <w:pPr>
              <w:spacing w:after="40"/>
            </w:pPr>
            <w:r>
              <w:rPr>
                <w:b/>
                <w:color w:val="1E407C"/>
              </w:rPr>
              <w:t>Was explizit NICHT mehr offen bleibt</w:t>
            </w:r>
          </w:p>
          <w:p w14:paraId="79F8F86B" w14:textId="77777777" w:rsidR="00526F65" w:rsidRDefault="00000000">
            <w:pPr>
              <w:spacing w:after="0"/>
            </w:pPr>
            <w:r>
              <w:t>GPU, vollständige DBMS-Integration, generische SIMD-Forschung über Suchbäume hinaus und Value-Deduplikationsketten als eigener Schwerpunkt bleiben außerhalb des Kernbeitrags. Diese Themen dürfen die Cache-Engine-Frage nicht verdrängen.</w:t>
            </w:r>
          </w:p>
        </w:tc>
      </w:tr>
    </w:tbl>
    <w:p w14:paraId="60875C02" w14:textId="77777777" w:rsidR="00526F65" w:rsidRDefault="00526F65"/>
    <w:p w14:paraId="43E1A5D2" w14:textId="77777777" w:rsidR="00526F65" w:rsidRDefault="00000000">
      <w:pPr>
        <w:ind w:left="288" w:hanging="259"/>
      </w:pPr>
      <w:r>
        <w:t>• Die Cache-Engine ist explizit Teil des Systems und nicht nur eine implizite Folge von Alignment.</w:t>
      </w:r>
    </w:p>
    <w:p w14:paraId="42A3551C" w14:textId="77777777" w:rsidR="00526F65" w:rsidRDefault="00000000">
      <w:pPr>
        <w:ind w:left="288" w:hanging="259"/>
      </w:pPr>
      <w:r>
        <w:t>• Seitentypen, Layoutwahl und Value-Ablage werden bewusst getrennt betrachtet und separat gemessen.</w:t>
      </w:r>
    </w:p>
    <w:p w14:paraId="0F04FBA0" w14:textId="77777777" w:rsidR="00526F65" w:rsidRDefault="00000000">
      <w:pPr>
        <w:ind w:left="288" w:hanging="259"/>
      </w:pPr>
      <w:r>
        <w:t>• Baselines werden nicht nachimplementiert; es werden Wrapper für Originalartefakte gebaut.</w:t>
      </w:r>
    </w:p>
    <w:p w14:paraId="4D35E48B" w14:textId="77777777" w:rsidR="00526F65" w:rsidRDefault="00000000">
      <w:pPr>
        <w:ind w:left="288" w:hanging="259"/>
      </w:pPr>
      <w:r>
        <w:t>• Die Pflichtplattformen sind lokal Alder-Lake-P (P/E getrennt) und Barnard/Sapphire Rapids.</w:t>
      </w:r>
    </w:p>
    <w:p w14:paraId="278D83E9" w14:textId="77777777" w:rsidR="00526F65" w:rsidRDefault="00000000">
      <w:pPr>
        <w:ind w:left="288" w:hanging="259"/>
      </w:pPr>
      <w:r>
        <w:t>• Für Entwicklung und Debugging wird mit einer Pflichtmatrix gearbeitet; der Vollfaktor bleibt Pflichtziel der Batch-Läufe.</w:t>
      </w:r>
    </w:p>
    <w:p w14:paraId="7B0A4C32" w14:textId="77777777" w:rsidR="00526F65" w:rsidRDefault="00000000">
      <w:pPr>
        <w:pStyle w:val="berschrift1"/>
      </w:pPr>
      <w:r>
        <w:t>5. Cut-Regeln</w:t>
      </w:r>
    </w:p>
    <w:p w14:paraId="551A101A" w14:textId="77777777" w:rsidR="00526F65" w:rsidRDefault="00000000">
      <w:r>
        <w:t>Falls die Implementierung unter Zeitdruck gerät, werden nicht wahllos Features gestrichen. Stattdessen gilt folgende Reihenfolge:</w:t>
      </w:r>
    </w:p>
    <w:p w14:paraId="63E88BB0" w14:textId="77777777" w:rsidR="00526F65" w:rsidRDefault="00000000">
      <w:pPr>
        <w:ind w:left="288" w:hanging="259"/>
      </w:pPr>
      <w:r>
        <w:t>• Zuerst werden reine Feinkalibrierungen, zusätzliche Overlays und große Permutationsblöcke nach hinten verschoben.</w:t>
      </w:r>
    </w:p>
    <w:p w14:paraId="6B43BB66" w14:textId="77777777" w:rsidR="00526F65" w:rsidRDefault="00000000">
      <w:pPr>
        <w:ind w:left="288" w:hanging="259"/>
      </w:pPr>
      <w:r>
        <w:t>• Danach bleiben P0 und P1 unantastbar; P2 darf in minimaler Form starten und später vertieft werden.</w:t>
      </w:r>
    </w:p>
    <w:p w14:paraId="20791771" w14:textId="77777777" w:rsidR="00526F65" w:rsidRDefault="00000000">
      <w:pPr>
        <w:ind w:left="288" w:hanging="259"/>
      </w:pPr>
      <w:r>
        <w:t>• Der einzige echte optionale Block bleibt multiples multithreaded Schreiben.</w:t>
      </w:r>
    </w:p>
    <w:p w14:paraId="6085065E" w14:textId="77777777" w:rsidR="00526F65" w:rsidRDefault="00000000">
      <w:pPr>
        <w:ind w:left="288" w:hanging="259"/>
      </w:pPr>
      <w:r>
        <w:t>• Die Arbeit gilt nur dann als erfolgreich, wenn PRT-ART plus Cache-Engine v1 auf beiden Pflichtplattformen gegen die Baselines messbar und reproduzierbar ausgewertet werden kann.</w:t>
      </w:r>
    </w:p>
    <w:p w14:paraId="6A522674" w14:textId="77777777" w:rsidR="00526F65" w:rsidRDefault="00000000">
      <w:pPr>
        <w:pStyle w:val="berschrift1"/>
      </w:pPr>
      <w:r>
        <w:t>6. Übergang zur Implementierung</w:t>
      </w:r>
    </w:p>
    <w:p w14:paraId="6C9A15F7" w14:textId="77777777" w:rsidR="00526F65" w:rsidRDefault="00000000">
      <w:r>
        <w:t>Mit Termin 4 ist der Ideenraum geschlossen. Der nächste Schritt ist nicht weitere Konzeptsuche, sondern die Umsetzung in klarer Reihenfolge:</w:t>
      </w:r>
    </w:p>
    <w:p w14:paraId="6E499F29" w14:textId="77777777" w:rsidR="00526F65" w:rsidRDefault="00000000">
      <w:pPr>
        <w:ind w:left="288" w:hanging="259"/>
      </w:pPr>
      <w:r>
        <w:t>• PRT-ART-Kern auf Plain-Byte-Keys lauffähig machen,</w:t>
      </w:r>
    </w:p>
    <w:p w14:paraId="196BE09B" w14:textId="77777777" w:rsidR="00526F65" w:rsidRDefault="00000000">
      <w:pPr>
        <w:ind w:left="288" w:hanging="259"/>
      </w:pPr>
      <w:r>
        <w:lastRenderedPageBreak/>
        <w:t>• Cache-Engine v1 und Messpfade anschließen,</w:t>
      </w:r>
    </w:p>
    <w:p w14:paraId="5A9465C3" w14:textId="77777777" w:rsidR="00526F65" w:rsidRDefault="00000000">
      <w:pPr>
        <w:ind w:left="288" w:hanging="259"/>
      </w:pPr>
      <w:r>
        <w:t>• lokale Pflichtmatrix validieren,</w:t>
      </w:r>
    </w:p>
    <w:p w14:paraId="0A10C050" w14:textId="77777777" w:rsidR="00526F65" w:rsidRDefault="00000000">
      <w:pPr>
        <w:ind w:left="288" w:hanging="259"/>
      </w:pPr>
      <w:r>
        <w:t>• Barnard-/AVX-512-Pfade und Batch-Auswertung ergänzen,</w:t>
      </w:r>
    </w:p>
    <w:p w14:paraId="3FAE61B4" w14:textId="77777777" w:rsidR="00526F65" w:rsidRDefault="00000000">
      <w:pPr>
        <w:ind w:left="288" w:hanging="259"/>
      </w:pPr>
      <w:r>
        <w:t>• erst danach Vollfaktor- und Overlay-Sweeps anwerfen.</w:t>
      </w:r>
    </w:p>
    <w:p w14:paraId="1FE7096A" w14:textId="77777777" w:rsidR="00526F65" w:rsidRDefault="00000000">
      <w:pPr>
        <w:pStyle w:val="berschrift2"/>
      </w:pPr>
      <w:r>
        <w:t>Rahmenquellen</w:t>
      </w:r>
    </w:p>
    <w:p w14:paraId="7D60E4DF" w14:textId="77777777" w:rsidR="00526F65" w:rsidRDefault="00000000">
      <w:pPr>
        <w:ind w:left="288" w:hanging="259"/>
      </w:pPr>
      <w:r>
        <w:rPr>
          <w:b/>
        </w:rPr>
        <w:t xml:space="preserve">• </w:t>
      </w:r>
      <w:r>
        <w:t>Intel Core i7-1270P Spezifikation: 12 Kerne, 4 P-Cores, 8 E-Cores, 18 MB Smart Cache, AVX2.</w:t>
      </w:r>
    </w:p>
    <w:p w14:paraId="09393627" w14:textId="77777777" w:rsidR="00526F65" w:rsidRDefault="00000000">
      <w:pPr>
        <w:ind w:left="288" w:hanging="259"/>
      </w:pPr>
      <w:r>
        <w:rPr>
          <w:b/>
        </w:rPr>
        <w:t xml:space="preserve">• </w:t>
      </w:r>
      <w:r>
        <w:t>ZIH Barnard Hardwareübersicht: 2× Xeon Platinum 8470, 104 Kerne pro Node, RHEL 9.6.</w:t>
      </w:r>
    </w:p>
    <w:p w14:paraId="72DF2273" w14:textId="77777777" w:rsidR="00526F65" w:rsidRDefault="00000000">
      <w:pPr>
        <w:ind w:left="288" w:hanging="259"/>
      </w:pPr>
      <w:r>
        <w:rPr>
          <w:b/>
        </w:rPr>
        <w:t xml:space="preserve">• </w:t>
      </w:r>
      <w:r>
        <w:t>perf-stat Hybrid Support: getrennte cpu_core/cpu_atom-PMUs.</w:t>
      </w:r>
    </w:p>
    <w:p w14:paraId="75397D07" w14:textId="77777777" w:rsidR="00526F65" w:rsidRDefault="00000000">
      <w:pPr>
        <w:ind w:left="288" w:hanging="259"/>
      </w:pPr>
      <w:r>
        <w:rPr>
          <w:b/>
        </w:rPr>
        <w:t xml:space="preserve">• </w:t>
      </w:r>
      <w:r>
        <w:t>Intel Advisor MAP/Cache-Simulation: Default 64-Byte Cache-Line; Modi utilization und footprint.</w:t>
      </w:r>
    </w:p>
    <w:p w14:paraId="397E5B12" w14:textId="77777777" w:rsidR="00526F65" w:rsidRDefault="00000000">
      <w:pPr>
        <w:ind w:left="288" w:hanging="259"/>
      </w:pPr>
      <w:r>
        <w:rPr>
          <w:b/>
        </w:rPr>
        <w:t xml:space="preserve">• </w:t>
      </w:r>
      <w:r>
        <w:t>GCC Function Multiversioning und __builtin_prefetch als technischer Rahmen für ISA- und Prefetch-Pfade.</w:t>
      </w:r>
    </w:p>
    <w:sectPr w:rsidR="00526F65" w:rsidSect="00034616">
      <w:pgSz w:w="11909" w:h="16834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15751">
    <w:abstractNumId w:val="8"/>
  </w:num>
  <w:num w:numId="2" w16cid:durableId="1287463306">
    <w:abstractNumId w:val="6"/>
  </w:num>
  <w:num w:numId="3" w16cid:durableId="604459544">
    <w:abstractNumId w:val="5"/>
  </w:num>
  <w:num w:numId="4" w16cid:durableId="819344882">
    <w:abstractNumId w:val="4"/>
  </w:num>
  <w:num w:numId="5" w16cid:durableId="2000183344">
    <w:abstractNumId w:val="7"/>
  </w:num>
  <w:num w:numId="6" w16cid:durableId="1316758838">
    <w:abstractNumId w:val="3"/>
  </w:num>
  <w:num w:numId="7" w16cid:durableId="537471982">
    <w:abstractNumId w:val="2"/>
  </w:num>
  <w:num w:numId="8" w16cid:durableId="944271044">
    <w:abstractNumId w:val="1"/>
  </w:num>
  <w:num w:numId="9" w16cid:durableId="191557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ACA"/>
    <w:rsid w:val="0015074B"/>
    <w:rsid w:val="0029639D"/>
    <w:rsid w:val="00326F90"/>
    <w:rsid w:val="00526F65"/>
    <w:rsid w:val="007811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A3D34F1-6D76-41D4-9D20-7389CD82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 w:line="269" w:lineRule="auto"/>
    </w:pPr>
    <w:rPr>
      <w:rFonts w:ascii="Aptos" w:hAnsi="Aptos"/>
      <w:color w:val="1A212E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E407C"/>
      <w:sz w:val="29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E407C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E407C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407C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4737</Characters>
  <Application>Microsoft Office Word</Application>
  <DocSecurity>0</DocSecurity>
  <Lines>115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2</cp:revision>
  <dcterms:created xsi:type="dcterms:W3CDTF">2013-12-23T23:15:00Z</dcterms:created>
  <dcterms:modified xsi:type="dcterms:W3CDTF">2026-04-13T06:15:00Z</dcterms:modified>
  <cp:category/>
</cp:coreProperties>
</file>