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Termin 10 - Arbeitsergebnis</w:t>
      </w:r>
    </w:p>
    <w:p>
      <w:pPr>
        <w:jc w:val="center"/>
      </w:pPr>
      <w:r>
        <w:rPr>
          <w:i/>
          <w:sz w:val="18"/>
        </w:rPr>
        <w:t>Architektur- und Implementierungsbefund der drei Repositories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7EEF8"/>
          </w:tcPr>
          <w:p>
            <w:r/>
            <w:r>
              <w:rPr>
                <w:b/>
                <w:sz w:val="18"/>
              </w:rPr>
              <w:t>Stand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GitHub-Review: main/main/development</w:t>
            </w:r>
          </w:p>
        </w:tc>
      </w:tr>
      <w:tr>
        <w:tc>
          <w:tcPr>
            <w:tcW w:type="dxa" w:w="5100"/>
            <w:vAlign w:val="center"/>
            <w:shd w:fill="E7EEF8"/>
          </w:tcPr>
          <w:p>
            <w:r/>
            <w:r>
              <w:rPr>
                <w:b/>
                <w:sz w:val="18"/>
              </w:rPr>
              <w:t>Hauptaussage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Mess- und Builder-Infrastruktur stehen; PRT-ART ist integriert, aber der finale Suchpfad ist noch nicht vertikal geschlossen.</w:t>
            </w:r>
          </w:p>
        </w:tc>
      </w:tr>
      <w:tr>
        <w:tc>
          <w:tcPr>
            <w:tcW w:type="dxa" w:w="5100"/>
            <w:vAlign w:val="center"/>
            <w:shd w:fill="E7EEF8"/>
          </w:tcPr>
          <w:p>
            <w:r/>
            <w:r>
              <w:rPr>
                <w:b/>
                <w:sz w:val="18"/>
              </w:rPr>
              <w:t>Ehrlicher Fokus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Codefortschritt, Messkette, Audit-Befund, Teilfix und naechster Meilenstein</w:t>
            </w:r>
          </w:p>
        </w:tc>
      </w:tr>
    </w:tbl>
    <w:p>
      <w:pPr>
        <w:pStyle w:val="Heading1"/>
      </w:pPr>
      <w:r>
        <w:t>1. Executive Summary</w:t>
      </w:r>
    </w:p>
    <w:p>
      <w:r>
        <w:t>Der aktuelle Stand ist belastbarer als ein reines Konzept: Die Repositories bilden eine dokumentierte Drei-Schichten-Architektur. Die Diplomarbeitsschicht definiert Messreihen und Auswertung, die Cache Engine stellt Builder, Permutations- und Messwerkzeuge bereit, und PRT-ART ist als Pruefling mit API, Profil, Adapter und Komponentenmodell vorhanden. Gleichzeitig ist der finale wissenschaftliche Kern noch nicht vollstaendig geschlossen: PRT-ART verwendet im Map-Pfad aktuell noch einen std::map-basierten Integrationsspeicher, und das PRT-ART-Codegen-Template ist noch ein Stub. Der naechste Meilenstein muss daher die vertikale End-to-End-Durchverdrahtung sein.</w:t>
      </w:r>
    </w:p>
    <w:p>
      <w:pPr>
        <w:pStyle w:val="Heading1"/>
      </w:pPr>
      <w:r>
        <w:t>2. Drei-Repo-Architektur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8"/>
              </w:rPr>
              <w:t>Schicht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8"/>
              </w:rPr>
              <w:t>Repo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8"/>
              </w:rPr>
              <w:t>Bedeutung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8"/>
              </w:rPr>
              <w:t>aktueller Beleg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Anwender/Auswertung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probst-Diplomarbeit-cache-engine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Definiert Messreihen, ruft Submodule auf, erzeugt CSV/LaTeX/TikZ/PDF.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Code/README.md: Pipeline und Pflichtmessreihen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Werkzeug/Messmechanik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comdare-cache-engine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ExperimentDriver, Codegen, ModuleLoader, result_ingest, Workloads, Aggregation.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README.md + PROJECT_LAYER_MAP.md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Pruefling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comdare-prt-art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Experimenteller PRT-ART-Algorithmus, der die Cache Engine zur Verifikation nutzt.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README.md + PROJECT_LAYER_MAP.md</w:t>
            </w:r>
          </w:p>
        </w:tc>
      </w:tr>
    </w:tbl>
    <w:p>
      <w:r>
        <w:t>Diese Trennung ist fuer Prof. Habich wichtig, weil sie die Arbeit von einer Einzelimplementierung zu einer reproduzierbaren Messarchitektur hebt: Nicht PRT-ART allein ist das Projekt, sondern PRT-ART als pruefbarer Algorithmus innerhalb einer Cache-Engine-gestuetzten Experimentierumgebung.</w:t>
      </w:r>
    </w:p>
    <w:p>
      <w:pPr>
        <w:pStyle w:val="Heading1"/>
      </w:pPr>
      <w:r>
        <w:t>3. Fortschritt im Diplomarbeits-Repo</w:t>
      </w:r>
    </w:p>
    <w:p>
      <w:pPr>
        <w:pStyle w:val="ListBullet"/>
      </w:pPr>
      <w:r>
        <w:t>Die Code-Schicht ist als Anwender-Schicht der Drei-Repo-Architektur dokumentiert.</w:t>
      </w:r>
    </w:p>
    <w:p>
      <w:pPr>
        <w:pStyle w:val="ListBullet"/>
      </w:pPr>
      <w:r>
        <w:t>Die Pipeline ist in fuenf Hauptstufen formuliert: messung_driver, binary_to_csv, csv_to_latex, diagram_generator, latex_to_pdf.</w:t>
      </w:r>
    </w:p>
    <w:p>
      <w:pPr>
        <w:pStyle w:val="ListBullet"/>
      </w:pPr>
      <w:r>
        <w:t>Die Pflichtmessreihen sind A: PRT-ART vs. SOTA, B: Cache-Engine-Permutationen, C: Merge alt/neu.</w:t>
      </w:r>
    </w:p>
    <w:p>
      <w:pPr>
        <w:pStyle w:val="ListBullet"/>
      </w:pPr>
      <w:r>
        <w:t>Der messreihen.xml-Modus definiert A_defined, A_full, B_CacheEngine_Perms und C_Merge_Alt_Neu.</w:t>
      </w:r>
    </w:p>
    <w:p>
      <w:pPr>
        <w:pStyle w:val="ListBullet"/>
      </w:pPr>
      <w:r>
        <w:t>Die Pipeline-Phasen Enumeration, Codegen, Compile, Load, Execute, Measure und Persist sind im Usage-Dokument beschrieben.</w:t>
      </w:r>
    </w:p>
    <w:p>
      <w:pPr>
        <w:pStyle w:val="Heading1"/>
      </w:pPr>
      <w:r>
        <w:t>4. Fortschritt in comdare-cache-engine</w:t>
      </w:r>
    </w:p>
    <w:p>
      <w:pPr>
        <w:pStyle w:val="ListBullet"/>
      </w:pPr>
      <w:r>
        <w:t>Die Cache Engine besitzt eine klare Layer-Struktur mit Builder, ABI, Permutation Flags, Decision Lambda Trees, Plattform-/ISA-Schicht, Page-Typen, Allokatoren, Measurement Buffer, RCU/Succinct und Workload/Experiment.</w:t>
      </w:r>
    </w:p>
    <w:p>
      <w:pPr>
        <w:pStyle w:val="ListBullet"/>
      </w:pPr>
      <w:r>
        <w:t>Es gibt eine dokumentierte lokale Messkette ueber echte SearchAlgorithm-DLL-Tiere und perm_runner.</w:t>
      </w:r>
    </w:p>
    <w:p>
      <w:pPr>
        <w:pStyle w:val="ListBullet"/>
      </w:pPr>
      <w:r>
        <w:t>result_ingest liefert strukturelle Observer-Felder wie search_lookup, hit, miss, insert, erase, peak, bytes_alloc, bytes_in_use, alloc_cnt und weitere Felder.</w:t>
      </w:r>
    </w:p>
    <w:p>
      <w:pPr>
        <w:pStyle w:val="ListBullet"/>
      </w:pPr>
      <w:r>
        <w:t>Die aktuellen strukturellen Messungen sind reproduzierbar, aber nicht mit Wall-Clock-/Hardware-Counter-Messungen gleichzusetzen.</w:t>
      </w:r>
    </w:p>
    <w:p>
      <w:pPr>
        <w:pStyle w:val="ListBullet"/>
      </w:pPr>
      <w:r>
        <w:t>Die Originalcode-Integration ist als Adapter-/Originalcode-Strategie dokumentiert; ein Teil der SOTA-Profile ist als Profil-/Adapterlandschaft vorhanden.</w:t>
      </w:r>
    </w:p>
    <w:p>
      <w:pPr>
        <w:pStyle w:val="Heading1"/>
      </w:pPr>
      <w:r>
        <w:t>5. Zentrale Audit-Erkenntnis</w:t>
      </w:r>
    </w:p>
    <w:p>
      <w:r>
        <w:t>Der wichtigste neue technische Befund ist der Achsen-Delegations-Audit. Die urspruengliche Messkette instanziierte zwar die Achsen strukturell, aber die aktiven Suchorgane waren monolithisch und besassen Eigenspeicher. Dadurch wurden node_type, memory_layout und allocator im Suchpfad nicht operativ durchlaufen. Diese Erkenntnis ist kein Rueckschritt, sondern ein methodisch wichtiger Fortschritt: Eine Messarchitektur, die Achsenwirkung behauptet, muss auch zeigen, dass jedes Tier uniform durch die Organ-Interfaces laeuft.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Befund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Bedeutung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Monolithische Suchorgane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Such-Organ beschattet Speicherachsen.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Erkannt und dokumentiert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getrennter Speicher im Adapter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Suchmetriken und Allokationsmetriken kamen aus verschiedenen Objekten.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Teilweise adressiert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V1-POD ohne node-Felder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Node-Effekt war im Messformat nicht sichtbar.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V2-POD offen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NodeChunkedStore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node_type wirkt im Speicherpfad ueber chunk_count/alloc_cnt.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Teilfix umgesetzt</w:t>
            </w:r>
          </w:p>
        </w:tc>
      </w:tr>
    </w:tbl>
    <w:p>
      <w:pPr>
        <w:pStyle w:val="Heading1"/>
      </w:pPr>
      <w:r>
        <w:t>6. Teilfix: NodeChunkedStore</w:t>
      </w:r>
    </w:p>
    <w:p>
      <w:r>
        <w:t>Der dokumentierte Teilfix stellt den Speicherpfad von einem unbounded Store auf einen node-wirksamen NodeChunkedStore um. Damit wird node_type messbar: Node4, Node16, Node48 und Node256 erzeugen unterschiedliche Chunk-/Allokationszaehler gemaess ihrer Kapazitaet. Das zeigt, dass die Speicherachsen nicht nur als Typdekoration existieren, sondern im Messpfad Wirkung entfalten koennen.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Node-Typ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Interpretation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Bedeutung fuer Experiment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Node4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viele kleine Chunks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hoher alloc_cnt, starke Node-Granularitaet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Node16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mittlere kleine Chunks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sichtbarer Unterschied zu Node4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Node48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groessere Chunks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geringere Chunkzahl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Node256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wenige grosse Chunks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niedriger alloc_cnt, grobe Node-Granularitaet</w:t>
            </w:r>
          </w:p>
        </w:tc>
      </w:tr>
    </w:tbl>
    <w:p>
      <w:pPr>
        <w:pStyle w:val="Heading1"/>
      </w:pPr>
      <w:r>
        <w:t>7. Fortschritt in comdare-prt-art</w:t>
      </w:r>
    </w:p>
    <w:p>
      <w:pPr>
        <w:pStyle w:val="ListBullet"/>
      </w:pPr>
      <w:r>
        <w:t>PRT-ART ist als Pruefling definiert und konsumiert die Cache Engine als Werkzeug.</w:t>
      </w:r>
    </w:p>
    <w:p>
      <w:pPr>
        <w:pStyle w:val="ListBullet"/>
      </w:pPr>
      <w:r>
        <w:t>Die Layer Map beschreibt acht Schichten: Identitaet, Measurement/Telemetry, Prefetch, Nodes, Internal Search, Concurrency, Memory, Serialisierung.</w:t>
      </w:r>
    </w:p>
    <w:p>
      <w:pPr>
        <w:pStyle w:val="ListBullet"/>
      </w:pPr>
      <w:r>
        <w:t>PrtArtComponents buendelt PoolSet, OLC, MultiLevelLayout, PathOrientedPrefetch, DensityTracker, HypothesisMetrics.</w:t>
      </w:r>
    </w:p>
    <w:p>
      <w:pPr>
        <w:pStyle w:val="ListBullet"/>
      </w:pPr>
      <w:r>
        <w:t>Die oeffentliche API deckt Vector-, Map- und Tuple-Modi ab.</w:t>
      </w:r>
    </w:p>
    <w:p>
      <w:pPr>
        <w:pStyle w:val="ListBullet"/>
      </w:pPr>
      <w:r>
        <w:t>Der ABI-Adapter verbindet PRT-ART ueber Komposition mit dem search_engine-Interface der Cache Engine.</w:t>
      </w:r>
    </w:p>
    <w:p>
      <w:pPr>
        <w:pStyle w:val="ListBullet"/>
      </w:pPr>
      <w:r>
        <w:t>Heuristik-Hooks fuer Density, Hot Path und Workload Change sind angebunden.</w:t>
      </w:r>
    </w:p>
    <w:p>
      <w:pPr>
        <w:pStyle w:val="ListBullet"/>
      </w:pPr>
      <w:r>
        <w:t>Das PRT-ART-Profil definiert eigene Bausteine wie DenseByte, Redirect, HotPath, ChainRef, OLC Reserved, 4+2 Pool, Redirect Prefetch und MultiLevel Layout.</w:t>
      </w:r>
    </w:p>
    <w:p>
      <w:pPr>
        <w:pStyle w:val="Heading1"/>
      </w:pPr>
      <w:r>
        <w:t>8. Ehrlicher offener Stand</w:t>
      </w:r>
    </w:p>
    <w:p>
      <w:r>
        <w:t>Der wichtigste offene Punkt ist, dass die Integrationsreife der API nicht mit dem finalen Algorithmuspfad verwechselt werden darf. Der Map-Pfad von PrtArtSearchEngine nutzt derzeit std::map&lt;binary_key, storage_value&gt;. Das ist ein sinnvoller Integrations- und API-Beweispfad, aber noch nicht der finale Redirect/Page/ValueHandle-Pfad des PRT-ART. Ebenso ist das PRT-ART-Codegen-Template derzeit noch ein Stub, der Operationen und Heuristikzaehler simuliert.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Komponente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Ist-Stand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Noetiger naechster Schritt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PRT-ART Map-Pfad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std::map-basiert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durch echte Trie-/Redirect-/Page-Struktur ersetzen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Codegen-Template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ProfileModuleBody-Stub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echte PrtArtSearchEngine instanziieren und Workload ausfuehren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Mess-POD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V1/strukturell begrenzt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V2-POD mit node/layout/allocator-Feldern aktivieren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Suchorgan-Delegation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Teilweise monolithisch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Traversal-Organe ueber gemeinsamen Store treiben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Performance-Counter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lokal strukturell, nicht PMC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Cluster-/perf-/PAPI-Pfad anschliessen</w:t>
            </w:r>
          </w:p>
        </w:tc>
      </w:tr>
    </w:tbl>
    <w:p>
      <w:pPr>
        <w:pStyle w:val="Heading1"/>
      </w:pPr>
      <w:r>
        <w:t>9. Empfohlene Botschaft fuer Prof. Habich</w:t>
      </w:r>
    </w:p>
    <w:p>
      <w:r>
        <w:t>Der Fortschritt liegt nicht darin, dass der finale PRT-ART bereits vollstaendig performancemessbar ist. Der Fortschritt liegt darin, dass die Messmaschine, die drei Repo-Rollen, der Builder, die Messreihen, die erste echte DLL-Messkette und das Achsenmodell jetzt konkret vorliegen. Gleichzeitig wurde ein methodischer Architekturfehler entdeckt, dokumentiert und im Speicherpfad teilweise behoben. Der naechste Schritt ist die vertikale Durchverdrahtung des PRT-ART-Prueflings durch reale Suchseiten und ValueHandles.</w:t>
      </w:r>
    </w:p>
    <w:p>
      <w:pPr>
        <w:pStyle w:val="Heading1"/>
      </w:pPr>
      <w:r>
        <w:t>10. Naechste 2-Wochen-Prioritaet</w:t>
      </w:r>
    </w:p>
    <w:p>
      <w:pPr>
        <w:pStyle w:val="ListNumber"/>
      </w:pPr>
      <w:r>
        <w:t>PRT-ART-Codegen-Template vom Stub zu einer echten PrtArtSearchEngine-Instanz umbauen.</w:t>
      </w:r>
    </w:p>
    <w:p>
      <w:pPr>
        <w:pStyle w:val="ListNumber"/>
      </w:pPr>
      <w:r>
        <w:t>Map-Pfad Schritt fuer Schritt durch Redirect/BPlusNode/InternalSearch/ValueHandle-Pfad ersetzen.</w:t>
      </w:r>
    </w:p>
    <w:p>
      <w:pPr>
        <w:pStyle w:val="ListNumber"/>
      </w:pPr>
      <w:r>
        <w:t>SearchAlgorithmAbiAdapter auf ein einheitliches Store-/Traversal-Modell bringen.</w:t>
      </w:r>
    </w:p>
    <w:p>
      <w:pPr>
        <w:pStyle w:val="ListNumber"/>
      </w:pPr>
      <w:r>
        <w:t>V2-Mess-POD aktivieren und node/layout/allocator-Felder sichtbar machen.</w:t>
      </w:r>
    </w:p>
    <w:p>
      <w:pPr>
        <w:pStyle w:val="ListNumber"/>
      </w:pPr>
      <w:r>
        <w:t>Ein minimales, aber echtes vertikales Tier erzeugen: ein Workload, ein generiertes Modul, ein echter PRT-ART-Pfad, eine result_ingest-Zeile.</w:t>
      </w:r>
    </w:p>
    <w:p>
      <w:pPr>
        <w:pStyle w:val="ListNumber"/>
      </w:pPr>
      <w:r>
        <w:t>Danach erst Achsenbreite und Cluster-Messung weiter ausbauen.</w:t>
      </w:r>
    </w:p>
    <w:p>
      <w:pPr>
        <w:pStyle w:val="Heading1"/>
      </w:pPr>
      <w:r>
        <w:t>11. Entscheidungsfrage an Prof. Habich</w:t>
      </w:r>
    </w:p>
    <w:p>
      <w:r>
        <w:t>Soll die naechste Implementierungsphase konsequent auf diesen vertikalen Beweis-Schnitt fokussiert werden, auch wenn dadurch weitere Achsenbreite, zusaetzliche SOTA-Adapter und Cluster-Automatisierung voruebergehend nach hinten gestellt werden?</w:t>
      </w:r>
    </w:p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