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11A2A" w14:textId="77777777" w:rsidR="00E706DE" w:rsidRDefault="00000000">
      <w:pPr>
        <w:pStyle w:val="TitleStyle"/>
      </w:pPr>
      <w:r>
        <w:t>Ausarbeitung Termin 5</w:t>
      </w:r>
    </w:p>
    <w:p w14:paraId="7B159AC4" w14:textId="77777777" w:rsidR="00E706DE" w:rsidRDefault="00000000">
      <w:pPr>
        <w:pStyle w:val="SubtitleStyle"/>
      </w:pPr>
      <w:r>
        <w:t>PRT-ART — Forschungslandkarte der Cache-Engine im Kontext trie-basierter Suche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06DE" w14:paraId="162C51D8" w14:textId="77777777">
        <w:trPr>
          <w:jc w:val="center"/>
        </w:trPr>
        <w:tc>
          <w:tcPr>
            <w:tcW w:w="10080" w:type="dxa"/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F456C" w14:textId="77777777" w:rsidR="00E706DE" w:rsidRDefault="00000000">
            <w:pPr>
              <w:pStyle w:val="SubsectionStyle"/>
            </w:pPr>
            <w:r>
              <w:t>Verdichtetes Ergebnis</w:t>
            </w:r>
          </w:p>
          <w:p w14:paraId="3E76E938" w14:textId="77777777" w:rsidR="00E706DE" w:rsidRDefault="00000000">
            <w:pPr>
              <w:ind w:left="173" w:hanging="173"/>
            </w:pPr>
            <w:r>
              <w:rPr>
                <w:b/>
              </w:rPr>
              <w:t xml:space="preserve">• </w:t>
            </w:r>
            <w:r>
              <w:t>Die Literatur spaltet sich klar in passive cache-aware Indexstrukturen, adaptive trieartige Suchstrukturen, Prefetch-/Runtime-Adaptation und den cache-oblivious Gegenentwurf.</w:t>
            </w:r>
          </w:p>
          <w:p w14:paraId="72DDF0E4" w14:textId="77777777" w:rsidR="00E706DE" w:rsidRDefault="00000000">
            <w:pPr>
              <w:ind w:left="173" w:hanging="173"/>
            </w:pPr>
            <w:r>
              <w:rPr>
                <w:b/>
              </w:rPr>
              <w:t xml:space="preserve">• </w:t>
            </w:r>
            <w:r>
              <w:t>Die Forschungslücke von PRT-ART liegt nicht in einem neuen Trie als Selbstzweck, sondern in einer aktiven, messgetriebenen Cache-Orchestrierung über der Suchlogik.</w:t>
            </w:r>
          </w:p>
          <w:p w14:paraId="476F5C14" w14:textId="77777777" w:rsidR="00E706DE" w:rsidRDefault="00000000">
            <w:pPr>
              <w:ind w:left="173" w:hanging="173"/>
            </w:pPr>
            <w:r>
              <w:rPr>
                <w:b/>
              </w:rPr>
              <w:t xml:space="preserve">• </w:t>
            </w:r>
            <w:r>
              <w:t>Stark belegt sind Datenpfad-, Layout-, Fanout- und Prefetch-Fragen. Schwächer belegt und daher vorsichtiger zu formulieren sind direkte Programmseiten-/Instruction-Cache-Eingriffe.</w:t>
            </w:r>
          </w:p>
        </w:tc>
      </w:tr>
    </w:tbl>
    <w:p w14:paraId="3D4C987F" w14:textId="77777777" w:rsidR="00E706DE" w:rsidRDefault="00E706DE"/>
    <w:p w14:paraId="3E830F7C" w14:textId="77777777" w:rsidR="00E706DE" w:rsidRDefault="00000000">
      <w:pPr>
        <w:pStyle w:val="SectionStyle"/>
      </w:pPr>
      <w:r>
        <w:t>1. Geschärfte Einordnung</w:t>
      </w:r>
    </w:p>
    <w:p w14:paraId="44F5EF99" w14:textId="77777777" w:rsidR="00E706DE" w:rsidRDefault="00000000">
      <w:r>
        <w:t>Nach Sichtung der relevanten Arbeiten lässt sich PRT-ART professionell so einordnen: Nicht als weiterer trieartiger Index, sondern als Bibliotheks- bzw. Control-Plane-Schicht, die Seitentypwahl, Layout, Inline-/Handle-Ablage, Prefetching und plattformspezifische Parameter für einen trieartigen Suchkern aktiv steuert. Die Suchstruktur bleibt Mittel zum Zweck; der wissenschaftliche Mehrwert liegt in der Cache-Engine und ihrer messgetriebenen Orchestrierung.</w:t>
      </w:r>
    </w:p>
    <w:p w14:paraId="29F59B79" w14:textId="77777777" w:rsidR="00E706DE" w:rsidRDefault="00000000">
      <w:pPr>
        <w:pStyle w:val="SectionStyle"/>
      </w:pPr>
      <w:r>
        <w:t>2. Forschungscluster</w:t>
      </w:r>
    </w:p>
    <w:p w14:paraId="4E5A3118" w14:textId="77777777" w:rsidR="00E706DE" w:rsidRDefault="00000000">
      <w:pPr>
        <w:pStyle w:val="SubsectionStyle"/>
      </w:pPr>
      <w:r>
        <w:t>2.1 Passive cache-aware Layoutforschung</w:t>
      </w:r>
    </w:p>
    <w:p w14:paraId="751A5223" w14:textId="77777777" w:rsidR="00E706DE" w:rsidRDefault="00000000">
      <w:r>
        <w:t>CSS-tree, CSB+-tree, Graefe/Larson und die Arbeiten zur Knotengröße zeigen, dass Cache-Line-Größe, Pointerzahl, Kindanordnung und Suchschema auf der Seite dramatischen Einfluss auf Suchkosten haben. Diese Arbeiten liefern starke Bausteine für Dense Pages, Seitengruppierung und pointerarme Adressierung, behandeln Layout aber überwiegend als statische Designentscheidung.</w:t>
      </w:r>
    </w:p>
    <w:p w14:paraId="0DCE028D" w14:textId="77777777" w:rsidR="00E706DE" w:rsidRDefault="00000000">
      <w:pPr>
        <w:pStyle w:val="SubsectionStyle"/>
      </w:pPr>
      <w:r>
        <w:t>2.2 Adaptive trieartige Suchstrukturen</w:t>
      </w:r>
    </w:p>
    <w:p w14:paraId="33449C30" w14:textId="77777777" w:rsidR="00E706DE" w:rsidRDefault="00000000">
      <w:r>
        <w:t>ART, START, HOT, Masstree, B²-tree und CoCo-trie liefern das Suchmaschinenarsenal: adaptive Fanouts, mehrbyteige Knoten, diskriminierende Bits, Layer-/Fence-Regeln, page-lokale Decision-/Span-Techniken und datenabhängige Trie-Kollabierung. Gemeinsam zeigen sie, wie stark Trie-Varianten von lokaler Strukturwahl und Datenverteilung abhängen.</w:t>
      </w:r>
    </w:p>
    <w:p w14:paraId="6A28A36B" w14:textId="77777777" w:rsidR="00E706DE" w:rsidRDefault="00000000">
      <w:pPr>
        <w:pStyle w:val="SubsectionStyle"/>
      </w:pPr>
      <w:r>
        <w:t>2.3 Prefetching und Laufzeitanpassung</w:t>
      </w:r>
    </w:p>
    <w:p w14:paraId="341232BD" w14:textId="77777777" w:rsidR="00E706DE" w:rsidRDefault="00000000">
      <w:r>
        <w:t>Fractal Prefetching B+-Trees, Dynamic Prefetch Adaptation und neuere Prefetch-Reliability-Arbeiten verschieben den Fokus vom reinen Layout auf das aktive Vorladen und dessen Risiken. Besonders wichtig: Software-Prefetching ist kein universeller Gewinn, sondern stark von Zielcache, Fill Buffers, Speicherlatenz und Workload-Intensität abhängig.</w:t>
      </w:r>
    </w:p>
    <w:p w14:paraId="39314198" w14:textId="77777777" w:rsidR="00E706DE" w:rsidRDefault="00000000">
      <w:pPr>
        <w:pStyle w:val="SubsectionStyle"/>
      </w:pPr>
      <w:r>
        <w:t>2.4 Cache-oblivious Gegenentwurf</w:t>
      </w:r>
    </w:p>
    <w:p w14:paraId="31AE4241" w14:textId="77777777" w:rsidR="00E706DE" w:rsidRDefault="00000000">
      <w:r>
        <w:t>Cache-oblivious B-trees zeigen, dass man Suchstrukturen ohne konkrete Cache-Parameter elegant modellieren kann. Gerade deshalb sind sie für PRT-ART wichtig: Sie markieren die philosophische Gegenposition zu einer bewusst plattform- und cache-aware Engine.</w:t>
      </w:r>
    </w:p>
    <w:p w14:paraId="05308FE2" w14:textId="77777777" w:rsidR="00E706DE" w:rsidRDefault="00000000">
      <w:pPr>
        <w:pStyle w:val="SubsectionStyle"/>
      </w:pPr>
      <w:r>
        <w:t>2.5 Habich-/Dresden-Kontext</w:t>
      </w:r>
    </w:p>
    <w:p w14:paraId="330C8388" w14:textId="77777777" w:rsidR="00E706DE" w:rsidRDefault="00000000">
      <w:r>
        <w:lastRenderedPageBreak/>
        <w:t>Die Dresdner Arbeiten zu Hardwareoptimierungen, virtuellen Memory-Eigenschaften und Zugriffsmustern stützen genau die Sprache, die PRT-ART braucht: hoher Durchsatz, niedrige Latenz, explizite Access-Pattern-Analyse, Scheduling und hardwarebewusste Entscheidungen.</w:t>
      </w:r>
    </w:p>
    <w:p w14:paraId="021EB541" w14:textId="77777777" w:rsidR="00E706DE" w:rsidRDefault="00000000">
      <w:pPr>
        <w:pStyle w:val="SectionStyle"/>
      </w:pPr>
      <w:r>
        <w:t>3. Literaturmatrix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8"/>
        <w:gridCol w:w="1256"/>
        <w:gridCol w:w="1278"/>
        <w:gridCol w:w="5818"/>
      </w:tblGrid>
      <w:tr w:rsidR="00E706DE" w14:paraId="163D1EDD" w14:textId="77777777">
        <w:trPr>
          <w:jc w:val="center"/>
        </w:trPr>
        <w:tc>
          <w:tcPr>
            <w:tcW w:w="252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1C1E9B" w14:textId="77777777" w:rsidR="00E706DE" w:rsidRDefault="00000000">
            <w:r>
              <w:rPr>
                <w:b/>
                <w:color w:val="17365D"/>
                <w:sz w:val="17"/>
              </w:rPr>
              <w:t>Arbeit</w:t>
            </w:r>
          </w:p>
        </w:tc>
        <w:tc>
          <w:tcPr>
            <w:tcW w:w="252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CF0FA8" w14:textId="77777777" w:rsidR="00E706DE" w:rsidRDefault="00000000">
            <w:r>
              <w:rPr>
                <w:b/>
                <w:color w:val="17365D"/>
                <w:sz w:val="17"/>
              </w:rPr>
              <w:t>Kernidee</w:t>
            </w:r>
          </w:p>
        </w:tc>
        <w:tc>
          <w:tcPr>
            <w:tcW w:w="252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986770" w14:textId="77777777" w:rsidR="00E706DE" w:rsidRDefault="00000000">
            <w:r>
              <w:rPr>
                <w:b/>
                <w:color w:val="17365D"/>
                <w:sz w:val="17"/>
              </w:rPr>
              <w:t>Direkter Nutzen für PRT-ART</w:t>
            </w:r>
          </w:p>
        </w:tc>
        <w:tc>
          <w:tcPr>
            <w:tcW w:w="252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C51180" w14:textId="77777777" w:rsidR="00E706DE" w:rsidRDefault="00000000">
            <w:r>
              <w:rPr>
                <w:b/>
                <w:color w:val="17365D"/>
                <w:sz w:val="17"/>
              </w:rPr>
              <w:t>Grenze / fehlender Teil</w:t>
            </w:r>
          </w:p>
        </w:tc>
      </w:tr>
      <w:tr w:rsidR="00E706DE" w14:paraId="677DD29D" w14:textId="77777777">
        <w:trPr>
          <w:jc w:val="center"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D5C313" w14:textId="77777777" w:rsidR="00E706DE" w:rsidRDefault="00000000">
            <w:r>
              <w:rPr>
                <w:sz w:val="17"/>
              </w:rPr>
              <w:t>Cache-Sensitive Search Trees (Rao/Ross 1999)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A991FC" w14:textId="77777777" w:rsidR="00E706DE" w:rsidRDefault="00000000">
            <w:r>
              <w:rPr>
                <w:sz w:val="17"/>
              </w:rPr>
              <w:t>Pointerfreie Directory-Struktur in Cache-Line-Größe über sortiertem Array.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524178" w14:textId="77777777" w:rsidR="00E706DE" w:rsidRDefault="00000000">
            <w:r>
              <w:rPr>
                <w:sz w:val="17"/>
              </w:rPr>
              <w:t>Starker Beleg für passives, lokales Cache-Line-Design; keine aktive Steuerung, schwach bei Updates.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A67907" w14:textId="77777777" w:rsidR="00E706DE" w:rsidRDefault="00000000">
            <w:r>
              <w:rPr>
                <w:sz w:val="17"/>
              </w:rPr>
              <w:t>Link: https://www.vldb.org/conf/1999/P7.pdf</w:t>
            </w:r>
          </w:p>
        </w:tc>
      </w:tr>
      <w:tr w:rsidR="00E706DE" w14:paraId="01DB72AF" w14:textId="77777777">
        <w:trPr>
          <w:jc w:val="center"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05BF67" w14:textId="77777777" w:rsidR="00E706DE" w:rsidRDefault="00000000">
            <w:r>
              <w:rPr>
                <w:sz w:val="17"/>
              </w:rPr>
              <w:t>CSB+-Tree (Rao/Ross 2000)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8CC19D" w14:textId="77777777" w:rsidR="00E706DE" w:rsidRDefault="00000000">
            <w:r>
              <w:rPr>
                <w:sz w:val="17"/>
              </w:rPr>
              <w:t>Zusammenhängende Kinder, nur ein expliziter Kindpointer, bessere Cache-Line-Ausnutzung.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EC6CCB" w14:textId="77777777" w:rsidR="00E706DE" w:rsidRDefault="00000000">
            <w:r>
              <w:rPr>
                <w:sz w:val="17"/>
              </w:rPr>
              <w:t>Direkter Vorläufer für pointerarme Seitengruppen; weiterhin statische Layoutidee.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166989" w14:textId="77777777" w:rsidR="00E706DE" w:rsidRDefault="00000000">
            <w:r>
              <w:rPr>
                <w:sz w:val="17"/>
              </w:rPr>
              <w:t>Link: https://cir.nii.ac.jp/crid/1363951793924061824</w:t>
            </w:r>
          </w:p>
        </w:tc>
      </w:tr>
      <w:tr w:rsidR="00E706DE" w14:paraId="6AA99ABF" w14:textId="77777777">
        <w:trPr>
          <w:jc w:val="center"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CB42BE" w14:textId="77777777" w:rsidR="00E706DE" w:rsidRDefault="00000000">
            <w:r>
              <w:rPr>
                <w:sz w:val="17"/>
              </w:rPr>
              <w:t>B-Tree Indexes and CPU Caches (Graefe/Larson 2001)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CC6272" w14:textId="77777777" w:rsidR="00E706DE" w:rsidRDefault="00000000">
            <w:r>
              <w:rPr>
                <w:sz w:val="17"/>
              </w:rPr>
              <w:t>Breite Übersicht über CPU-Cache-Techniken für B-Bäume.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E97DB7" w14:textId="77777777" w:rsidR="00E706DE" w:rsidRDefault="00000000">
            <w:r>
              <w:rPr>
                <w:sz w:val="17"/>
              </w:rPr>
              <w:t>Nützlich als Technik-Katalog; keine eigenständige aktive Cache-Steuerung.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88A833" w14:textId="77777777" w:rsidR="00E706DE" w:rsidRDefault="00000000">
            <w:r>
              <w:rPr>
                <w:sz w:val="17"/>
              </w:rPr>
              <w:t>Link: https://sigmod.org/publications/discs/2002/out/p_btreeindexesandgope.htm</w:t>
            </w:r>
          </w:p>
        </w:tc>
      </w:tr>
      <w:tr w:rsidR="00E706DE" w14:paraId="39857895" w14:textId="77777777">
        <w:trPr>
          <w:jc w:val="center"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A272A6" w14:textId="77777777" w:rsidR="00E706DE" w:rsidRDefault="00000000">
            <w:r>
              <w:rPr>
                <w:sz w:val="17"/>
              </w:rPr>
              <w:t>Fractal Prefetching B+-Trees (Chen et al. 2002)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14F4EF" w14:textId="77777777" w:rsidR="00E706DE" w:rsidRDefault="00000000">
            <w:r>
              <w:rPr>
                <w:sz w:val="17"/>
              </w:rPr>
              <w:t>Kombiniert disk- und cacheoptimierte Granularitäten, nutzt Prefetching für B+-Bäume.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058298" w14:textId="77777777" w:rsidR="00E706DE" w:rsidRDefault="00000000">
            <w:r>
              <w:rPr>
                <w:sz w:val="17"/>
              </w:rPr>
              <w:t>Wichtiger Vorläufer für hierarchische, mehrstufige Optimierung; noch kein allgemeiner Cache-Kontrollpfad.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6FA7CF" w14:textId="77777777" w:rsidR="00E706DE" w:rsidRDefault="00000000">
            <w:r>
              <w:rPr>
                <w:sz w:val="17"/>
              </w:rPr>
              <w:t>Link: https://sigmod.org/publications/discs/2003/out/p_fractalprefetchshpht.htm</w:t>
            </w:r>
          </w:p>
        </w:tc>
      </w:tr>
      <w:tr w:rsidR="00E706DE" w14:paraId="27153310" w14:textId="77777777">
        <w:trPr>
          <w:jc w:val="center"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6FB170" w14:textId="77777777" w:rsidR="00E706DE" w:rsidRDefault="00000000">
            <w:r>
              <w:rPr>
                <w:sz w:val="17"/>
              </w:rPr>
              <w:t>Node Size in Cache-Conscious B+-Trees (Hankins/Patel 2003)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F6F033" w14:textId="77777777" w:rsidR="00E706DE" w:rsidRDefault="00000000">
            <w:r>
              <w:rPr>
                <w:sz w:val="17"/>
              </w:rPr>
              <w:t>Zeigt, dass optimale Knotengröße nicht einfach Cache-Line-Größe ist; Instruktionen und TLB zählen mit.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69BE8E" w14:textId="77777777" w:rsidR="00E706DE" w:rsidRDefault="00000000">
            <w:r>
              <w:rPr>
                <w:sz w:val="17"/>
              </w:rPr>
              <w:t>Direkter Beleg gegen naive '64B ist immer optimal'-Annahmen.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C001E2" w14:textId="77777777" w:rsidR="00E706DE" w:rsidRDefault="00000000">
            <w:r>
              <w:rPr>
                <w:sz w:val="17"/>
              </w:rPr>
              <w:t>Link: https://citeseerx.ist.psu.edu/document?doi=05e9f12a9d3231ef611194540fcba3917baa0220&amp;repid=rep1&amp;type=pdf</w:t>
            </w:r>
          </w:p>
        </w:tc>
      </w:tr>
      <w:tr w:rsidR="00E706DE" w14:paraId="2B453BE1" w14:textId="77777777">
        <w:trPr>
          <w:jc w:val="center"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54BF4E" w14:textId="77777777" w:rsidR="00E706DE" w:rsidRDefault="00000000">
            <w:r>
              <w:rPr>
                <w:sz w:val="17"/>
              </w:rPr>
              <w:t xml:space="preserve">Making CSB+-Trees </w:t>
            </w:r>
            <w:r>
              <w:rPr>
                <w:sz w:val="17"/>
              </w:rPr>
              <w:lastRenderedPageBreak/>
              <w:t>Processor Conscious (Samuel/Pedersen/Bonnet 2005)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3C1304" w14:textId="77777777" w:rsidR="00E706DE" w:rsidRDefault="00000000">
            <w:r>
              <w:rPr>
                <w:sz w:val="17"/>
              </w:rPr>
              <w:lastRenderedPageBreak/>
              <w:t>Architekturab</w:t>
            </w:r>
            <w:r>
              <w:rPr>
                <w:sz w:val="17"/>
              </w:rPr>
              <w:lastRenderedPageBreak/>
              <w:t>hängige Parametrisierung und systematische Plattformanpassung.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B247B6" w14:textId="77777777" w:rsidR="00E706DE" w:rsidRDefault="00000000">
            <w:r>
              <w:rPr>
                <w:sz w:val="17"/>
              </w:rPr>
              <w:lastRenderedPageBreak/>
              <w:t xml:space="preserve">Starke Stütze </w:t>
            </w:r>
            <w:r>
              <w:rPr>
                <w:sz w:val="17"/>
              </w:rPr>
              <w:lastRenderedPageBreak/>
              <w:t>für eine messgetriebene Cache-Engine mit Plattformkalibrierung.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75E0FE" w14:textId="77777777" w:rsidR="00E706DE" w:rsidRDefault="00000000">
            <w:r>
              <w:rPr>
                <w:sz w:val="17"/>
              </w:rPr>
              <w:lastRenderedPageBreak/>
              <w:t>Link: https://researchprofiles.ku.dk/da/publications/making-csb-trees-</w:t>
            </w:r>
            <w:r>
              <w:rPr>
                <w:sz w:val="17"/>
              </w:rPr>
              <w:lastRenderedPageBreak/>
              <w:t>processor-conscious/</w:t>
            </w:r>
          </w:p>
        </w:tc>
      </w:tr>
      <w:tr w:rsidR="00E706DE" w14:paraId="4FC4F55F" w14:textId="77777777">
        <w:trPr>
          <w:jc w:val="center"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16E4C8" w14:textId="77777777" w:rsidR="00E706DE" w:rsidRDefault="00000000">
            <w:r>
              <w:rPr>
                <w:sz w:val="17"/>
              </w:rPr>
              <w:lastRenderedPageBreak/>
              <w:t>Cache-Oblivious B-Trees (Bender et al. 2006)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538F6A" w14:textId="77777777" w:rsidR="00E706DE" w:rsidRDefault="00000000">
            <w:r>
              <w:rPr>
                <w:sz w:val="17"/>
              </w:rPr>
              <w:t>Optimierung für Hierarchien ohne konkrete Cache-Parameter.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B1CFA4" w14:textId="77777777" w:rsidR="00E706DE" w:rsidRDefault="00000000">
            <w:r>
              <w:rPr>
                <w:sz w:val="17"/>
              </w:rPr>
              <w:t>Wichtiger Kontrast: elegante Theorie, aber gerade nicht explizit plattform- und cache-aware.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77A369" w14:textId="77777777" w:rsidR="00E706DE" w:rsidRDefault="00000000">
            <w:r>
              <w:rPr>
                <w:sz w:val="17"/>
              </w:rPr>
              <w:t>Link: https://nyuscholars.nyu.edu/en/publications/cache-oblivious-b-trees</w:t>
            </w:r>
          </w:p>
        </w:tc>
      </w:tr>
      <w:tr w:rsidR="00E706DE" w14:paraId="08EF579D" w14:textId="77777777">
        <w:trPr>
          <w:jc w:val="center"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060BA9" w14:textId="77777777" w:rsidR="00E706DE" w:rsidRDefault="00000000">
            <w:r>
              <w:rPr>
                <w:sz w:val="17"/>
              </w:rPr>
              <w:t>Masstree (Mao/Kohler/Morris 2012)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FA3D8B" w14:textId="77777777" w:rsidR="00E706DE" w:rsidRDefault="00000000">
            <w:r>
              <w:rPr>
                <w:sz w:val="17"/>
              </w:rPr>
              <w:t>Trie-artige Verkettung lokaler B+-Bäume, fanout- und prefetchbewusst, lockfreie Lookups.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17CD98" w14:textId="77777777" w:rsidR="00E706DE" w:rsidRDefault="00000000">
            <w:r>
              <w:rPr>
                <w:sz w:val="17"/>
              </w:rPr>
              <w:t>Sehr nah an Layer-/Fence-Ideen; Fokus bleibt Datenstruktur, nicht externe Cache-Kontrollschicht.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3720BA" w14:textId="77777777" w:rsidR="00E706DE" w:rsidRDefault="00000000">
            <w:r>
              <w:rPr>
                <w:sz w:val="17"/>
              </w:rPr>
              <w:t>Link: https://dash.harvard.edu/entities/publication/73120378-af8b-6bd4-e053-0100007fdf3b</w:t>
            </w:r>
          </w:p>
        </w:tc>
      </w:tr>
      <w:tr w:rsidR="00E706DE" w14:paraId="0D629176" w14:textId="77777777">
        <w:trPr>
          <w:jc w:val="center"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00E5EB" w14:textId="77777777" w:rsidR="00E706DE" w:rsidRDefault="00000000">
            <w:r>
              <w:rPr>
                <w:sz w:val="17"/>
              </w:rPr>
              <w:t>ART (Leis/Kemper/Neumann 2013)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8157F0" w14:textId="77777777" w:rsidR="00E706DE" w:rsidRDefault="00000000">
            <w:r>
              <w:rPr>
                <w:sz w:val="17"/>
              </w:rPr>
              <w:t>Adaptive Node-Familie 4/16/48/256, geordnet, prefix- und rangefähig.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177DC9" w14:textId="77777777" w:rsidR="00E706DE" w:rsidRDefault="00000000">
            <w:r>
              <w:rPr>
                <w:sz w:val="17"/>
              </w:rPr>
              <w:t>Zentrale Suchbaseline; zeigt lokale Adaptivität, aber keine gesonderte Cache-Engine.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15B90" w14:textId="77777777" w:rsidR="00E706DE" w:rsidRDefault="00000000">
            <w:r>
              <w:rPr>
                <w:sz w:val="17"/>
              </w:rPr>
              <w:t>Link: https://portal.fis.tum.de/en/publications/the-adaptive-radix-tree-artful-indexing-for-main-memory-databases</w:t>
            </w:r>
          </w:p>
        </w:tc>
      </w:tr>
      <w:tr w:rsidR="00E706DE" w14:paraId="313829A1" w14:textId="77777777">
        <w:trPr>
          <w:jc w:val="center"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730FCC" w14:textId="77777777" w:rsidR="00E706DE" w:rsidRDefault="00000000">
            <w:r>
              <w:rPr>
                <w:sz w:val="17"/>
              </w:rPr>
              <w:t>HOT (Binna et al. 2018)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31B3DD" w14:textId="77777777" w:rsidR="00E706DE" w:rsidRDefault="00000000">
            <w:r>
              <w:rPr>
                <w:sz w:val="17"/>
              </w:rPr>
              <w:t>Diskriminierende Bits, kompakte sparse Nodes, SIMD-nahe Suche.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CE0C51" w14:textId="77777777" w:rsidR="00E706DE" w:rsidRDefault="00000000">
            <w:r>
              <w:rPr>
                <w:sz w:val="17"/>
              </w:rPr>
              <w:t>Wichtige Sparse-Page-Inspiration; Fokus auf Node-Layout, nicht auf globale Cache-Orchestrierung.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BB299D" w14:textId="77777777" w:rsidR="00E706DE" w:rsidRDefault="00000000">
            <w:r>
              <w:rPr>
                <w:sz w:val="17"/>
              </w:rPr>
              <w:t>Link: https://cris.fau.de/publications/255105165/</w:t>
            </w:r>
          </w:p>
        </w:tc>
      </w:tr>
      <w:tr w:rsidR="00E706DE" w14:paraId="016C9DCE" w14:textId="77777777">
        <w:trPr>
          <w:jc w:val="center"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A1C4CD" w14:textId="77777777" w:rsidR="00E706DE" w:rsidRDefault="00000000">
            <w:r>
              <w:rPr>
                <w:sz w:val="17"/>
              </w:rPr>
              <w:t>START (Fent et al. 2020)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07D8F9" w14:textId="77777777" w:rsidR="00E706DE" w:rsidRDefault="00000000">
            <w:r>
              <w:rPr>
                <w:sz w:val="17"/>
              </w:rPr>
              <w:t xml:space="preserve">Mehrbyteige ART-Nodes, Kostenmodell und Optimierer, deutliche Speedups gegenüber </w:t>
            </w:r>
            <w:r>
              <w:rPr>
                <w:sz w:val="17"/>
              </w:rPr>
              <w:lastRenderedPageBreak/>
              <w:t>ART.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1B7C87" w14:textId="77777777" w:rsidR="00E706DE" w:rsidRDefault="00000000">
            <w:r>
              <w:rPr>
                <w:sz w:val="17"/>
              </w:rPr>
              <w:lastRenderedPageBreak/>
              <w:t>Der direkteste Nachbar für adaptive Seitentypwahl; wertvoll für Kostenmodellideen.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855076" w14:textId="77777777" w:rsidR="00E706DE" w:rsidRDefault="00000000">
            <w:r>
              <w:rPr>
                <w:sz w:val="17"/>
              </w:rPr>
              <w:t>Link: https://portal.fis.tum.de/en/publications/start-self-tuning-adaptive-radix-tree/</w:t>
            </w:r>
          </w:p>
        </w:tc>
      </w:tr>
      <w:tr w:rsidR="00E706DE" w14:paraId="524F4F7B" w14:textId="77777777">
        <w:trPr>
          <w:jc w:val="center"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EEA0A2" w14:textId="77777777" w:rsidR="00E706DE" w:rsidRDefault="00000000">
            <w:r>
              <w:rPr>
                <w:sz w:val="17"/>
              </w:rPr>
              <w:t>B²-Tree (Schmeißer et al. 2022)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95348D" w14:textId="77777777" w:rsidR="00E706DE" w:rsidRDefault="00000000">
            <w:r>
              <w:rPr>
                <w:sz w:val="17"/>
              </w:rPr>
              <w:t>Page-lokale Decision-/Span-Nodes, weniger Cache-Lines pro Suchvorgang.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0DF863" w14:textId="77777777" w:rsidR="00E706DE" w:rsidRDefault="00000000">
            <w:r>
              <w:rPr>
                <w:sz w:val="17"/>
              </w:rPr>
              <w:t>Starke Referenz für lokale Suchraum-Einengung innerhalb einer Seite.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FECEC6" w14:textId="77777777" w:rsidR="00E706DE" w:rsidRDefault="00000000">
            <w:r>
              <w:rPr>
                <w:sz w:val="17"/>
              </w:rPr>
              <w:t>Link: https://open.fau.de/handle/openfau/33203</w:t>
            </w:r>
          </w:p>
        </w:tc>
      </w:tr>
      <w:tr w:rsidR="00E706DE" w14:paraId="5B9BB9BA" w14:textId="77777777">
        <w:trPr>
          <w:jc w:val="center"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A8FB73" w14:textId="77777777" w:rsidR="00E706DE" w:rsidRDefault="00000000">
            <w:r>
              <w:rPr>
                <w:sz w:val="17"/>
              </w:rPr>
              <w:t>CoCo-trie (Boffa/Ferragina/Tosoni/Vinciguerra 2023)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C3357B" w14:textId="77777777" w:rsidR="00E706DE" w:rsidRDefault="00000000">
            <w:r>
              <w:rPr>
                <w:sz w:val="17"/>
              </w:rPr>
              <w:t>Datenabhängige Kollabierung tiefer Subtries in kompakte Macro-Nodes.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E78D32" w14:textId="77777777" w:rsidR="00E706DE" w:rsidRDefault="00000000">
            <w:r>
              <w:rPr>
                <w:sz w:val="17"/>
              </w:rPr>
              <w:t>Sehr nah an Redirect-/Collapsed-Path-Ideen und Key-Handling.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208503" w14:textId="77777777" w:rsidR="00E706DE" w:rsidRDefault="00000000">
            <w:r>
              <w:rPr>
                <w:sz w:val="17"/>
              </w:rPr>
              <w:t>Link: https://www.sciencedirect.com/science/article/pii/S0306437923001527</w:t>
            </w:r>
          </w:p>
        </w:tc>
      </w:tr>
      <w:tr w:rsidR="00E706DE" w14:paraId="2889AFAC" w14:textId="77777777">
        <w:trPr>
          <w:jc w:val="center"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30F528" w14:textId="77777777" w:rsidR="00E706DE" w:rsidRDefault="00000000">
            <w:r>
              <w:rPr>
                <w:sz w:val="17"/>
              </w:rPr>
              <w:t>Dynamic Adaptation of Data Cache Prefetching (Khan 2011)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39B82D" w14:textId="77777777" w:rsidR="00E706DE" w:rsidRDefault="00000000">
            <w:r>
              <w:rPr>
                <w:sz w:val="17"/>
              </w:rPr>
              <w:t>Runtime-anpassbare Prefetch-Offets über dynamische Spezialisierung.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5B7C7A" w14:textId="77777777" w:rsidR="00E706DE" w:rsidRDefault="00000000">
            <w:r>
              <w:rPr>
                <w:sz w:val="17"/>
              </w:rPr>
              <w:t>Wichtige methodische Stütze für online adaptives Prefetching außerhalb der Indexliteratur.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C32C5D" w14:textId="77777777" w:rsidR="00E706DE" w:rsidRDefault="00000000">
            <w:r>
              <w:rPr>
                <w:sz w:val="17"/>
              </w:rPr>
              <w:t>Link: https://academic.oup.com/comjnl/article/54/5/815/543793</w:t>
            </w:r>
          </w:p>
        </w:tc>
      </w:tr>
      <w:tr w:rsidR="00E706DE" w14:paraId="27BED68B" w14:textId="77777777">
        <w:trPr>
          <w:jc w:val="center"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2522B0" w14:textId="77777777" w:rsidR="00E706DE" w:rsidRDefault="00000000">
            <w:r>
              <w:rPr>
                <w:sz w:val="17"/>
              </w:rPr>
              <w:t>Fetch Me If You Can (Mahling/Weisgut/Rabl 2025)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B0A589" w14:textId="77777777" w:rsidR="00E706DE" w:rsidRDefault="00000000">
            <w:r>
              <w:rPr>
                <w:sz w:val="17"/>
              </w:rPr>
              <w:t>Prefetch-Erfolg hängt von Fill Buffers, Workload-Intensität und CPU-Verhalten ab.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CB4C50" w14:textId="77777777" w:rsidR="00E706DE" w:rsidRDefault="00000000">
            <w:r>
              <w:rPr>
                <w:sz w:val="17"/>
              </w:rPr>
              <w:t>Direkter Warnhinweis: Software-Prefetching hilft nicht immer; Plattformkalibrierung ist Pflicht.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3B8736" w14:textId="77777777" w:rsidR="00E706DE" w:rsidRDefault="00000000">
            <w:r>
              <w:rPr>
                <w:sz w:val="17"/>
              </w:rPr>
              <w:t>Link: https://www.bifold.berlin/impact-transfer/publications/view/publication-detail/fetch-me-if-you-can-evaluating-cpu-cache-prefetching-and-its-reliability-on-high-latency-memory</w:t>
            </w:r>
          </w:p>
        </w:tc>
      </w:tr>
    </w:tbl>
    <w:p w14:paraId="5F39679D" w14:textId="77777777" w:rsidR="00E706DE" w:rsidRDefault="00000000">
      <w:pPr>
        <w:pStyle w:val="SectionStyle"/>
      </w:pPr>
      <w:r>
        <w:t>4. Was die Literatur bereits beantwortet</w:t>
      </w:r>
    </w:p>
    <w:p w14:paraId="3848D910" w14:textId="77777777" w:rsidR="00E706DE" w:rsidRDefault="00000000">
      <w:pPr>
        <w:ind w:left="288" w:hanging="216"/>
      </w:pPr>
      <w:r>
        <w:rPr>
          <w:b/>
        </w:rPr>
        <w:t xml:space="preserve">• </w:t>
      </w:r>
      <w:r>
        <w:t>Node- und Page-Layout sind zentral. Cache-Line-Größe allein ist aber kein hinreichender Designanker; Knotengröße, Suchschema, Instruktionskosten und TLB-Verhalten wirken zusammen.</w:t>
      </w:r>
    </w:p>
    <w:p w14:paraId="5DBC0B49" w14:textId="77777777" w:rsidR="00E706DE" w:rsidRDefault="00000000">
      <w:pPr>
        <w:ind w:left="288" w:hanging="216"/>
      </w:pPr>
      <w:r>
        <w:rPr>
          <w:b/>
        </w:rPr>
        <w:t xml:space="preserve">• </w:t>
      </w:r>
      <w:r>
        <w:t>Trieartige Strukturen gewinnen bei Point-/Prefix-Suche häufig durch geringere Höhe, adaptive Knoten oder präzisere Suchraum-Einengung.</w:t>
      </w:r>
    </w:p>
    <w:p w14:paraId="1209CC82" w14:textId="77777777" w:rsidR="00E706DE" w:rsidRDefault="00000000">
      <w:pPr>
        <w:ind w:left="288" w:hanging="216"/>
      </w:pPr>
      <w:r>
        <w:rPr>
          <w:b/>
        </w:rPr>
        <w:t xml:space="preserve">• </w:t>
      </w:r>
      <w:r>
        <w:t>Prefetching kann große Effekte haben, ist aber architektur- und workloadabhängig. Eine Plattformkalibrierung ist daher keine Kür, sondern Pflicht.</w:t>
      </w:r>
    </w:p>
    <w:p w14:paraId="1CF75AAA" w14:textId="77777777" w:rsidR="00E706DE" w:rsidRDefault="00000000">
      <w:pPr>
        <w:ind w:left="288" w:hanging="216"/>
      </w:pPr>
      <w:r>
        <w:rPr>
          <w:b/>
        </w:rPr>
        <w:t xml:space="preserve">• </w:t>
      </w:r>
      <w:r>
        <w:t>Plattformbewusste Optimierung ist in der Literatur vorhanden, aber meist innerhalb einer einzelnen Struktur und nicht als getrennte, wiederverwendbare Kontrollschicht.</w:t>
      </w:r>
    </w:p>
    <w:p w14:paraId="585DF184" w14:textId="77777777" w:rsidR="00E706DE" w:rsidRDefault="00000000">
      <w:pPr>
        <w:pStyle w:val="SectionStyle"/>
      </w:pPr>
      <w:r>
        <w:t>5. Was die Literatur PRT-ART noch nicht fertig liefert</w:t>
      </w:r>
    </w:p>
    <w:p w14:paraId="270732EA" w14:textId="77777777" w:rsidR="00E706DE" w:rsidRDefault="00000000">
      <w:pPr>
        <w:ind w:left="288" w:hanging="216"/>
      </w:pPr>
      <w:r>
        <w:rPr>
          <w:b/>
        </w:rPr>
        <w:t xml:space="preserve">• </w:t>
      </w:r>
      <w:r>
        <w:t>Eine eigenständige Cache-Engine, die als getrennte Meta-Ebene über einer trieartigen Suchstruktur steht und Seitentypwahl, Prefetching, Value-Ablage und Layoutentscheidungen zentralisiert.</w:t>
      </w:r>
    </w:p>
    <w:p w14:paraId="5A390C4E" w14:textId="77777777" w:rsidR="00E706DE" w:rsidRDefault="00000000">
      <w:pPr>
        <w:ind w:left="288" w:hanging="216"/>
      </w:pPr>
      <w:r>
        <w:rPr>
          <w:b/>
        </w:rPr>
        <w:t xml:space="preserve">• </w:t>
      </w:r>
      <w:r>
        <w:t>Ein konsistentes Modell, das Dense-, Sparse-, Redirect- und lokale Suchraum-Seiten gleichzeitig unter plattformabhängigen Cache-Regeln auswählt.</w:t>
      </w:r>
    </w:p>
    <w:p w14:paraId="5999E93F" w14:textId="77777777" w:rsidR="00E706DE" w:rsidRDefault="00000000">
      <w:pPr>
        <w:ind w:left="288" w:hanging="216"/>
      </w:pPr>
      <w:r>
        <w:rPr>
          <w:b/>
        </w:rPr>
        <w:lastRenderedPageBreak/>
        <w:t xml:space="preserve">• </w:t>
      </w:r>
      <w:r>
        <w:t>Eine sauber experimentell begründete Kopplung aus Suchstruktur, Value-Handle/Inline-Umschaltung und aktiver Cache-Line-Affinity in einer gemeinsamen Bibliothek.</w:t>
      </w:r>
    </w:p>
    <w:p w14:paraId="0095F8B9" w14:textId="77777777" w:rsidR="00E706DE" w:rsidRDefault="00000000">
      <w:pPr>
        <w:ind w:left="288" w:hanging="216"/>
      </w:pPr>
      <w:r>
        <w:rPr>
          <w:b/>
        </w:rPr>
        <w:t xml:space="preserve">• </w:t>
      </w:r>
      <w:r>
        <w:t>Eine überzeugende Literaturbasis für aggressive, direkte Steuerung von Instruction-Cache/Programmseiten im Kontext von Suchindizes. Dieser Teil sollte daher als explorativ und sekundär behandelt werden.</w:t>
      </w:r>
    </w:p>
    <w:p w14:paraId="147374BA" w14:textId="77777777" w:rsidR="00E706DE" w:rsidRDefault="00000000">
      <w:pPr>
        <w:pStyle w:val="SectionStyle"/>
      </w:pPr>
      <w:r>
        <w:t>6. Abgeleitete Designregeln für PRT-ART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706DE" w14:paraId="4F8F0BFA" w14:textId="77777777">
        <w:trPr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51BACC" w14:textId="77777777" w:rsidR="00E706DE" w:rsidRDefault="00000000">
            <w:r>
              <w:rPr>
                <w:b/>
                <w:color w:val="17365D"/>
                <w:sz w:val="18"/>
              </w:rPr>
              <w:t>Regel</w:t>
            </w:r>
          </w:p>
        </w:tc>
        <w:tc>
          <w:tcPr>
            <w:tcW w:w="504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77DE11" w14:textId="77777777" w:rsidR="00E706DE" w:rsidRDefault="00000000">
            <w:r>
              <w:rPr>
                <w:b/>
                <w:color w:val="17365D"/>
                <w:sz w:val="18"/>
              </w:rPr>
              <w:t>Interpretation</w:t>
            </w:r>
          </w:p>
        </w:tc>
      </w:tr>
      <w:tr w:rsidR="00E706DE" w14:paraId="3224A486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B573A" w14:textId="77777777" w:rsidR="00E706DE" w:rsidRDefault="00000000">
            <w:r>
              <w:rPr>
                <w:sz w:val="18"/>
              </w:rPr>
              <w:t>R1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DE2B01" w14:textId="77777777" w:rsidR="00E706DE" w:rsidRDefault="00000000">
            <w:r>
              <w:rPr>
                <w:sz w:val="18"/>
              </w:rPr>
              <w:t>Die Cache-Engine sollte als Control Plane formuliert werden, nicht als vollwertiger 'Kernel' im hardwareseitigen Sinn.</w:t>
            </w:r>
          </w:p>
        </w:tc>
      </w:tr>
      <w:tr w:rsidR="00E706DE" w14:paraId="7F4B3602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C87661" w14:textId="77777777" w:rsidR="00E706DE" w:rsidRDefault="00000000">
            <w:r>
              <w:rPr>
                <w:sz w:val="18"/>
              </w:rPr>
              <w:t>R2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724EF1" w14:textId="77777777" w:rsidR="00E706DE" w:rsidRDefault="00000000">
            <w:r>
              <w:rPr>
                <w:sz w:val="18"/>
              </w:rPr>
              <w:t>Plattformkalibrierung vor dem produktiven Betrieb ist wissenschaftlich gut begründbar; universelle Schwellwerte sind es nicht.</w:t>
            </w:r>
          </w:p>
        </w:tc>
      </w:tr>
      <w:tr w:rsidR="00E706DE" w14:paraId="1B8BDF09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63EF5B" w14:textId="77777777" w:rsidR="00E706DE" w:rsidRDefault="00000000">
            <w:r>
              <w:rPr>
                <w:sz w:val="18"/>
              </w:rPr>
              <w:t>R3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E216A7" w14:textId="77777777" w:rsidR="00E706DE" w:rsidRDefault="00000000">
            <w:r>
              <w:rPr>
                <w:sz w:val="18"/>
              </w:rPr>
              <w:t>Dense-/Sparse-/Redirect-/lokale Suchraum-Seiten dürfen nicht als beliebige Sammlung erscheinen, sondern als messgetrieben ausgewählte Familie.</w:t>
            </w:r>
          </w:p>
        </w:tc>
      </w:tr>
      <w:tr w:rsidR="00E706DE" w14:paraId="39FA558F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F811FE" w14:textId="77777777" w:rsidR="00E706DE" w:rsidRDefault="00000000">
            <w:r>
              <w:rPr>
                <w:sz w:val="18"/>
              </w:rPr>
              <w:t>R4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D7202E" w14:textId="77777777" w:rsidR="00E706DE" w:rsidRDefault="00000000">
            <w:r>
              <w:rPr>
                <w:sz w:val="18"/>
              </w:rPr>
              <w:t>Inline vs. Handle ist ein First-Class-Thema, weil Value-Ablage direkt auf Cache-Line-Nutzung und Pointer-Kette wirkt.</w:t>
            </w:r>
          </w:p>
        </w:tc>
      </w:tr>
      <w:tr w:rsidR="00E706DE" w14:paraId="1060A406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B1286A" w14:textId="77777777" w:rsidR="00E706DE" w:rsidRDefault="00000000">
            <w:r>
              <w:rPr>
                <w:sz w:val="18"/>
              </w:rPr>
              <w:t>R5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683FB3" w14:textId="77777777" w:rsidR="00E706DE" w:rsidRDefault="00000000">
            <w:r>
              <w:rPr>
                <w:sz w:val="18"/>
              </w:rPr>
              <w:t>Prefetching braucht Vorsicht: zuerst messen, dann aktivieren. 'Mehr Prefetch' ist kein Forschungsbeitrag.</w:t>
            </w:r>
          </w:p>
        </w:tc>
      </w:tr>
      <w:tr w:rsidR="00E706DE" w14:paraId="0B9FC17C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814688" w14:textId="77777777" w:rsidR="00E706DE" w:rsidRDefault="00000000">
            <w:r>
              <w:rPr>
                <w:sz w:val="18"/>
              </w:rPr>
              <w:t>R6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7BACC5" w14:textId="77777777" w:rsidR="00E706DE" w:rsidRDefault="00000000">
            <w:r>
              <w:rPr>
                <w:sz w:val="18"/>
              </w:rPr>
              <w:t>Programmpfad- und Code-Page-Optimierung können als Zusatzhypothese erwähnt werden, sollten aber nicht die Hauptbegründung der Arbeit tragen.</w:t>
            </w:r>
          </w:p>
        </w:tc>
      </w:tr>
    </w:tbl>
    <w:p w14:paraId="0ACE6334" w14:textId="77777777" w:rsidR="00E706DE" w:rsidRDefault="00000000">
      <w:pPr>
        <w:pStyle w:val="SectionStyle"/>
      </w:pPr>
      <w:r>
        <w:t>7. Konsequenz für die Forschungsfrage</w:t>
      </w:r>
    </w:p>
    <w:p w14:paraId="2AC07B5D" w14:textId="77777777" w:rsidR="00E706DE" w:rsidRDefault="00000000">
      <w:r>
        <w:t>Die belastbare Formulierung der Arbeit lautet damit sinngemäß: Wie stark verbessern aktive, messgetriebene Cache-Entscheidungen — bezogen auf Seitentyp, Layout, Value-Ablage und Prefetching — die Leistung trie-basierter Suchstrukturen gegenüber passiven, statisch ausgelegten Varianten auf unterschiedlichen CPU-Plattformen?</w:t>
      </w:r>
    </w:p>
    <w:p w14:paraId="35495E7A" w14:textId="77777777" w:rsidR="00E706DE" w:rsidRDefault="00000000">
      <w:pPr>
        <w:pStyle w:val="SectionStyle"/>
      </w:pPr>
      <w:r>
        <w:t>8. Literaturbasis und Direktlinks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4"/>
        <w:gridCol w:w="7756"/>
      </w:tblGrid>
      <w:tr w:rsidR="00E706DE" w14:paraId="33B03FF6" w14:textId="77777777">
        <w:trPr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BA30EE" w14:textId="77777777" w:rsidR="00E706DE" w:rsidRDefault="00000000">
            <w:r>
              <w:rPr>
                <w:b/>
                <w:color w:val="17365D"/>
                <w:sz w:val="16"/>
              </w:rPr>
              <w:t>Quelle</w:t>
            </w:r>
          </w:p>
        </w:tc>
        <w:tc>
          <w:tcPr>
            <w:tcW w:w="504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F406A9" w14:textId="77777777" w:rsidR="00E706DE" w:rsidRDefault="00000000">
            <w:r>
              <w:rPr>
                <w:b/>
                <w:color w:val="17365D"/>
                <w:sz w:val="16"/>
              </w:rPr>
              <w:t>URL</w:t>
            </w:r>
          </w:p>
        </w:tc>
      </w:tr>
      <w:tr w:rsidR="00E706DE" w14:paraId="71D7D9F6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928D8C" w14:textId="77777777" w:rsidR="00E706DE" w:rsidRDefault="00000000">
            <w:r>
              <w:rPr>
                <w:sz w:val="16"/>
              </w:rPr>
              <w:t>Cache-Sensitive Search Trees (Rao/Ross 1999)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4CEAC9" w14:textId="77777777" w:rsidR="00E706DE" w:rsidRDefault="00000000">
            <w:r>
              <w:rPr>
                <w:sz w:val="16"/>
              </w:rPr>
              <w:t>https://www.vldb.org/conf/1999/P7.pdf</w:t>
            </w:r>
          </w:p>
        </w:tc>
      </w:tr>
      <w:tr w:rsidR="00E706DE" w14:paraId="36DA58C1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D1B45F" w14:textId="77777777" w:rsidR="00E706DE" w:rsidRDefault="00000000">
            <w:r>
              <w:rPr>
                <w:sz w:val="16"/>
              </w:rPr>
              <w:t>CSB+-Tree (Rao/Ross 2000)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0159B0" w14:textId="77777777" w:rsidR="00E706DE" w:rsidRDefault="00000000">
            <w:r>
              <w:rPr>
                <w:sz w:val="16"/>
              </w:rPr>
              <w:t>https://cir.nii.ac.jp/crid/1363951793924061824</w:t>
            </w:r>
          </w:p>
        </w:tc>
      </w:tr>
      <w:tr w:rsidR="00E706DE" w14:paraId="7F4E8971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8BC2B5" w14:textId="77777777" w:rsidR="00E706DE" w:rsidRDefault="00000000">
            <w:r>
              <w:rPr>
                <w:sz w:val="16"/>
              </w:rPr>
              <w:t>B-Tree Indexes and CPU Caches (Graefe/Larson 2001)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B99324" w14:textId="77777777" w:rsidR="00E706DE" w:rsidRDefault="00000000">
            <w:r>
              <w:rPr>
                <w:sz w:val="16"/>
              </w:rPr>
              <w:t>https://sigmod.org/publications/discs/2002/out/p_btreeindexesandgope.htm</w:t>
            </w:r>
          </w:p>
        </w:tc>
      </w:tr>
      <w:tr w:rsidR="00E706DE" w14:paraId="23C5C3E2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FBAB31" w14:textId="77777777" w:rsidR="00E706DE" w:rsidRDefault="00000000">
            <w:r>
              <w:rPr>
                <w:sz w:val="16"/>
              </w:rPr>
              <w:t>Fractal Prefetching B+-Trees (Chen et al. 2002)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E32316" w14:textId="77777777" w:rsidR="00E706DE" w:rsidRDefault="00000000">
            <w:r>
              <w:rPr>
                <w:sz w:val="16"/>
              </w:rPr>
              <w:t>https://sigmod.org/publications/discs/2003/out/p_fractalprefetchshpht.htm</w:t>
            </w:r>
          </w:p>
        </w:tc>
      </w:tr>
      <w:tr w:rsidR="00E706DE" w14:paraId="03842B76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F88B1B" w14:textId="77777777" w:rsidR="00E706DE" w:rsidRDefault="00000000">
            <w:r>
              <w:rPr>
                <w:sz w:val="16"/>
              </w:rPr>
              <w:t>Node Size in Cache-Conscious B+-Trees (Hankins/Patel 2003)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FD8FD7" w14:textId="77777777" w:rsidR="00E706DE" w:rsidRDefault="00000000">
            <w:r>
              <w:rPr>
                <w:sz w:val="16"/>
              </w:rPr>
              <w:t>https://citeseerx.ist.psu.edu/document?doi=05e9f12a9d3231ef611194540fcba3917baa0220&amp;repid=rep1&amp;type=pdf</w:t>
            </w:r>
          </w:p>
        </w:tc>
      </w:tr>
      <w:tr w:rsidR="00E706DE" w14:paraId="0493D672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840731" w14:textId="77777777" w:rsidR="00E706DE" w:rsidRDefault="00000000">
            <w:r>
              <w:rPr>
                <w:sz w:val="16"/>
              </w:rPr>
              <w:lastRenderedPageBreak/>
              <w:t>Making CSB+-Trees Processor Conscious (Samuel/Pedersen/Bonnet 2005)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14948D" w14:textId="77777777" w:rsidR="00E706DE" w:rsidRDefault="00000000">
            <w:r>
              <w:rPr>
                <w:sz w:val="16"/>
              </w:rPr>
              <w:t>https://researchprofiles.ku.dk/da/publications/making-csb-trees-processor-conscious/</w:t>
            </w:r>
          </w:p>
        </w:tc>
      </w:tr>
      <w:tr w:rsidR="00E706DE" w14:paraId="019B7F74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967D99" w14:textId="77777777" w:rsidR="00E706DE" w:rsidRDefault="00000000">
            <w:r>
              <w:rPr>
                <w:sz w:val="16"/>
              </w:rPr>
              <w:t>Cache-Oblivious B-Trees (Bender et al. 2006)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5D3A89" w14:textId="77777777" w:rsidR="00E706DE" w:rsidRDefault="00000000">
            <w:r>
              <w:rPr>
                <w:sz w:val="16"/>
              </w:rPr>
              <w:t>https://nyuscholars.nyu.edu/en/publications/cache-oblivious-b-trees</w:t>
            </w:r>
          </w:p>
        </w:tc>
      </w:tr>
      <w:tr w:rsidR="00E706DE" w14:paraId="7335E925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7524E9" w14:textId="77777777" w:rsidR="00E706DE" w:rsidRDefault="00000000">
            <w:r>
              <w:rPr>
                <w:sz w:val="16"/>
              </w:rPr>
              <w:t>Masstree (Mao/Kohler/Morris 2012)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15D916" w14:textId="77777777" w:rsidR="00E706DE" w:rsidRDefault="00000000">
            <w:r>
              <w:rPr>
                <w:sz w:val="16"/>
              </w:rPr>
              <w:t>https://dash.harvard.edu/entities/publication/73120378-af8b-6bd4-e053-0100007fdf3b</w:t>
            </w:r>
          </w:p>
        </w:tc>
      </w:tr>
      <w:tr w:rsidR="00E706DE" w14:paraId="716C59B9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3E2D92" w14:textId="77777777" w:rsidR="00E706DE" w:rsidRDefault="00000000">
            <w:r>
              <w:rPr>
                <w:sz w:val="16"/>
              </w:rPr>
              <w:t>ART (Leis/Kemper/Neumann 2013)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672111" w14:textId="77777777" w:rsidR="00E706DE" w:rsidRDefault="00000000">
            <w:r>
              <w:rPr>
                <w:sz w:val="16"/>
              </w:rPr>
              <w:t>https://portal.fis.tum.de/en/publications/the-adaptive-radix-tree-artful-indexing-for-main-memory-databases</w:t>
            </w:r>
          </w:p>
        </w:tc>
      </w:tr>
      <w:tr w:rsidR="00E706DE" w14:paraId="6E013146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BAF229" w14:textId="77777777" w:rsidR="00E706DE" w:rsidRDefault="00000000">
            <w:r>
              <w:rPr>
                <w:sz w:val="16"/>
              </w:rPr>
              <w:t>HOT (Binna et al. 2018)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E8F4B8" w14:textId="77777777" w:rsidR="00E706DE" w:rsidRDefault="00000000">
            <w:r>
              <w:rPr>
                <w:sz w:val="16"/>
              </w:rPr>
              <w:t>https://cris.fau.de/publications/255105165/</w:t>
            </w:r>
          </w:p>
        </w:tc>
      </w:tr>
      <w:tr w:rsidR="00E706DE" w14:paraId="3CB442E0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C4324" w14:textId="77777777" w:rsidR="00E706DE" w:rsidRDefault="00000000">
            <w:r>
              <w:rPr>
                <w:sz w:val="16"/>
              </w:rPr>
              <w:t>START (Fent et al. 2020)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388788" w14:textId="77777777" w:rsidR="00E706DE" w:rsidRDefault="00000000">
            <w:r>
              <w:rPr>
                <w:sz w:val="16"/>
              </w:rPr>
              <w:t>https://portal.fis.tum.de/en/publications/start-self-tuning-adaptive-radix-tree/</w:t>
            </w:r>
          </w:p>
        </w:tc>
      </w:tr>
      <w:tr w:rsidR="00E706DE" w14:paraId="2216B9B5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765660" w14:textId="77777777" w:rsidR="00E706DE" w:rsidRDefault="00000000">
            <w:r>
              <w:rPr>
                <w:sz w:val="16"/>
              </w:rPr>
              <w:t>B²-Tree (Schmeißer et al. 2022)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DC9A42" w14:textId="77777777" w:rsidR="00E706DE" w:rsidRDefault="00000000">
            <w:r>
              <w:rPr>
                <w:sz w:val="16"/>
              </w:rPr>
              <w:t>https://open.fau.de/handle/openfau/33203</w:t>
            </w:r>
          </w:p>
        </w:tc>
      </w:tr>
      <w:tr w:rsidR="00E706DE" w14:paraId="22964D73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DF2586" w14:textId="77777777" w:rsidR="00E706DE" w:rsidRDefault="00000000">
            <w:r>
              <w:rPr>
                <w:sz w:val="16"/>
              </w:rPr>
              <w:t>CoCo-trie (Boffa/Ferragina/Tosoni/Vinciguerra 2023)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F7E89" w14:textId="77777777" w:rsidR="00E706DE" w:rsidRDefault="00000000">
            <w:r>
              <w:rPr>
                <w:sz w:val="16"/>
              </w:rPr>
              <w:t>https://www.sciencedirect.com/science/article/pii/S0306437923001527</w:t>
            </w:r>
          </w:p>
        </w:tc>
      </w:tr>
      <w:tr w:rsidR="00E706DE" w14:paraId="492C1832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25FC08" w14:textId="77777777" w:rsidR="00E706DE" w:rsidRDefault="00000000">
            <w:r>
              <w:rPr>
                <w:sz w:val="16"/>
              </w:rPr>
              <w:t>Dynamic Adaptation of Data Cache Prefetching (Khan 2011)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42B524" w14:textId="77777777" w:rsidR="00E706DE" w:rsidRDefault="00000000">
            <w:r>
              <w:rPr>
                <w:sz w:val="16"/>
              </w:rPr>
              <w:t>https://academic.oup.com/comjnl/article/54/5/815/543793</w:t>
            </w:r>
          </w:p>
        </w:tc>
      </w:tr>
      <w:tr w:rsidR="00E706DE" w14:paraId="3185BEC7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A90238" w14:textId="77777777" w:rsidR="00E706DE" w:rsidRDefault="00000000">
            <w:r>
              <w:rPr>
                <w:sz w:val="16"/>
              </w:rPr>
              <w:t>Fetch Me If You Can (Mahling/Weisgut/Rabl 2025)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C6DFD4" w14:textId="77777777" w:rsidR="00E706DE" w:rsidRDefault="00000000">
            <w:r>
              <w:rPr>
                <w:sz w:val="16"/>
              </w:rPr>
              <w:t>https://www.bifold.berlin/impact-transfer/publications/view/publication-detail/fetch-me-if-you-can-evaluating-cpu-cache-prefetching-and-its-reliability-on-high-latency-memory</w:t>
            </w:r>
          </w:p>
        </w:tc>
      </w:tr>
      <w:tr w:rsidR="00E706DE" w14:paraId="58CE6B38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F4AE4F" w14:textId="77777777" w:rsidR="00E706DE" w:rsidRDefault="00000000">
            <w:r>
              <w:rPr>
                <w:sz w:val="16"/>
              </w:rPr>
              <w:t>Overview on hardware optimizations for database engines (TUD 2017)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CFFA9F" w14:textId="77777777" w:rsidR="00E706DE" w:rsidRDefault="00000000">
            <w:r>
              <w:rPr>
                <w:sz w:val="16"/>
              </w:rPr>
              <w:t>https://fis.tu-dresden.de/portal/en/publications/overview-on-hardware-optimizations-for-database-engines%289be9c82c-5be7-4174-a5a2-4cc3d577fe75%29.html</w:t>
            </w:r>
          </w:p>
        </w:tc>
      </w:tr>
      <w:tr w:rsidR="00E706DE" w14:paraId="48BED275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F42BCC" w14:textId="77777777" w:rsidR="00E706DE" w:rsidRDefault="00000000">
            <w:r>
              <w:rPr>
                <w:sz w:val="16"/>
              </w:rPr>
              <w:t>VAMPIR (TUD 2023)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40EC88" w14:textId="77777777" w:rsidR="00E706DE" w:rsidRDefault="00000000">
            <w:r>
              <w:rPr>
                <w:sz w:val="16"/>
              </w:rPr>
              <w:t>https://fis.tu-dresden.de/portal/de/publications/vampir--virtualized-nonfunctional-memory-properties-for-datapipeline-scheduling%281cd6ee64-f657-4f74-ab76-8d32ab8a0939%29.html</w:t>
            </w:r>
          </w:p>
        </w:tc>
      </w:tr>
      <w:tr w:rsidR="00E706DE" w14:paraId="1B1170B5" w14:textId="77777777">
        <w:trPr>
          <w:jc w:val="center"/>
        </w:trPr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9CB40F" w14:textId="77777777" w:rsidR="00E706DE" w:rsidRDefault="00000000">
            <w:r>
              <w:rPr>
                <w:sz w:val="16"/>
              </w:rPr>
              <w:t>To stride or not to stride (TUD 2025)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B49052" w14:textId="77777777" w:rsidR="00E706DE" w:rsidRDefault="00000000">
            <w:r>
              <w:rPr>
                <w:sz w:val="16"/>
              </w:rPr>
              <w:t>https://fis.tu-dresden.de/portal/en/publications/to-stride-or-not-to-stride-the-memory-access%28d5df1c1d-0e06-43cc-a6f7-a4f65a1093c0%29.html</w:t>
            </w:r>
          </w:p>
        </w:tc>
      </w:tr>
    </w:tbl>
    <w:p w14:paraId="6D03EB29" w14:textId="77777777" w:rsidR="00F5123B" w:rsidRDefault="00F5123B"/>
    <w:sectPr w:rsidR="00F5123B" w:rsidSect="00034616"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794146">
    <w:abstractNumId w:val="8"/>
  </w:num>
  <w:num w:numId="2" w16cid:durableId="98304203">
    <w:abstractNumId w:val="6"/>
  </w:num>
  <w:num w:numId="3" w16cid:durableId="431166976">
    <w:abstractNumId w:val="5"/>
  </w:num>
  <w:num w:numId="4" w16cid:durableId="1149790860">
    <w:abstractNumId w:val="4"/>
  </w:num>
  <w:num w:numId="5" w16cid:durableId="1471822692">
    <w:abstractNumId w:val="7"/>
  </w:num>
  <w:num w:numId="6" w16cid:durableId="881747262">
    <w:abstractNumId w:val="3"/>
  </w:num>
  <w:num w:numId="7" w16cid:durableId="1031690412">
    <w:abstractNumId w:val="2"/>
  </w:num>
  <w:num w:numId="8" w16cid:durableId="848369615">
    <w:abstractNumId w:val="1"/>
  </w:num>
  <w:num w:numId="9" w16cid:durableId="146376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64A"/>
    <w:rsid w:val="0029639D"/>
    <w:rsid w:val="00326F90"/>
    <w:rsid w:val="004C177E"/>
    <w:rsid w:val="00AA1D8D"/>
    <w:rsid w:val="00B47730"/>
    <w:rsid w:val="00CB0664"/>
    <w:rsid w:val="00E706DE"/>
    <w:rsid w:val="00F512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5771362-3805-4399-B82C-CE45775FA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00"/>
    </w:pPr>
    <w:rPr>
      <w:rFonts w:ascii="Aptos" w:hAnsi="Aptos"/>
      <w:color w:val="222222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Standard"/>
    <w:pPr>
      <w:spacing w:after="80" w:line="264" w:lineRule="auto"/>
    </w:pPr>
    <w:rPr>
      <w:b/>
      <w:color w:val="17365D"/>
      <w:sz w:val="44"/>
    </w:rPr>
  </w:style>
  <w:style w:type="paragraph" w:customStyle="1" w:styleId="SubtitleStyle">
    <w:name w:val="SubtitleStyle"/>
    <w:basedOn w:val="Standard"/>
    <w:pPr>
      <w:spacing w:after="80" w:line="264" w:lineRule="auto"/>
    </w:pPr>
    <w:rPr>
      <w:color w:val="5A5A5A"/>
    </w:rPr>
  </w:style>
  <w:style w:type="paragraph" w:customStyle="1" w:styleId="SectionStyle">
    <w:name w:val="SectionStyle"/>
    <w:basedOn w:val="Standard"/>
    <w:pPr>
      <w:spacing w:after="80" w:line="264" w:lineRule="auto"/>
    </w:pPr>
    <w:rPr>
      <w:b/>
      <w:color w:val="17365D"/>
      <w:sz w:val="28"/>
    </w:rPr>
  </w:style>
  <w:style w:type="paragraph" w:customStyle="1" w:styleId="SubsectionStyle">
    <w:name w:val="SubsectionStyle"/>
    <w:basedOn w:val="Standard"/>
    <w:pPr>
      <w:spacing w:after="80" w:line="264" w:lineRule="auto"/>
    </w:pPr>
    <w:rPr>
      <w:b/>
      <w:color w:val="1F4E79"/>
      <w:sz w:val="23"/>
    </w:rPr>
  </w:style>
  <w:style w:type="paragraph" w:customStyle="1" w:styleId="SmallStyle">
    <w:name w:val="SmallStyle"/>
    <w:basedOn w:val="Standard"/>
    <w:pPr>
      <w:spacing w:after="80" w:line="264" w:lineRule="auto"/>
    </w:pPr>
    <w:rPr>
      <w:color w:val="5A5A5A"/>
      <w:sz w:val="18"/>
    </w:rPr>
  </w:style>
  <w:style w:type="paragraph" w:customStyle="1" w:styleId="TableText">
    <w:name w:val="TableText"/>
    <w:basedOn w:val="Standard"/>
    <w:pPr>
      <w:spacing w:after="80" w:line="264" w:lineRule="auto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1107</Words>
  <Characters>11292</Characters>
  <Application>Microsoft Office Word</Application>
  <DocSecurity>0</DocSecurity>
  <Lines>470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Benjamin-Elias Probst</cp:lastModifiedBy>
  <cp:revision>2</cp:revision>
  <dcterms:created xsi:type="dcterms:W3CDTF">2013-12-23T23:15:00Z</dcterms:created>
  <dcterms:modified xsi:type="dcterms:W3CDTF">2026-04-13T06:45:00Z</dcterms:modified>
  <cp:category/>
</cp:coreProperties>
</file>