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Cache-line awareness as a design-space problem</w:t>
      </w:r>
    </w:p>
    <w:p>
      <w:r>
        <w:t>A multi-stage binary synthesis, measurement and selection system</w:t>
        <w:br/>
        <w:t>Benjamin-Elias Probst • Diploma thesis defense • 28 September 2026</w:t>
      </w:r>
    </w:p>
    <w:p>
      <w:pPr>
        <w:pStyle w:val="Heading2"/>
      </w:pPr>
      <w:r>
        <w:t>Research question</w:t>
      </w:r>
    </w:p>
    <w:p>
      <w:r>
        <w:t>FF0 (main question of the thesis): how much do active, measurement-driven cache-aware decisions — page type, memory layout, value handling and prefetching — improve the performance of trie-based search structures against passive, statically laid-out variants on different CPU platforms (hybrid CPUs, Sapphire Rapids)? Its extension FF0.E asks whether a measured gain can be attributed at all — to the design decision itself (organ), to the build and target platform (system) or to the measurement setup (measurement) — and which separation of axis categories that requires. Status in the thesis: FF0 and FF3 remain open until measurement series A has run (Sec. 6.1); FF3.b is answered and has become the build form (stand 53d8c072).</w:t>
      </w:r>
    </w:p>
    <w:p>
      <w:pPr>
        <w:pStyle w:val="Heading2"/>
      </w:pPr>
      <w:r>
        <w:t>Contribution and architecture</w:t>
      </w:r>
    </w:p>
    <w:p>
      <w:r>
        <w:t>The work separates three design realms—organ, system and measurement—and binds their main choices at compile time while exposing controlled runtime sub-axes. For the current Map/SearchAlgorithm anatomy, 18 organ slots (T00–T17) form the binary identity; the implementation groups them into five categories — read path, layout, placement, execution, and write path/I/O — a source grouping, not a thesis term. Separation is an interface property; interactions between choices remain part of the experiment. [R3–R8] In the talk's image the thesis is a puzzle system: a construction profile chooses one piece per axis out of the decisions harvested from 33 published designs (30 full and 3 abstract profiles), and an organ experiment swaps one organ while all other axes, settings, workload and repetition are matched.</w:t>
      </w:r>
    </w:p>
    <w:p>
      <w:r>
        <w:t>The Planner validates an XML experiment and emits the build/measurement plan. The CEB role synthesizes candidate Tier modules and drives them through versioned probe docks (one per genus). A selector ranks comparable, valid measurements, supports Pareto selection and packages the chosen module with its provenance. PRT-ART, the thesis' candidate under test (Pruefling), supplies plugin strategies: the thesis lists its slots as page type, prefetch, value handle (ChainRef) and telemetry, plus the path-compression redirect organ; allocation, redirects, multilevel layout and bundle prefetching are its requested features. [R2, R9, R12]</w:t>
      </w:r>
    </w:p>
    <w:p>
      <w:pPr>
        <w:pStyle w:val="Heading2"/>
      </w:pPr>
      <w:r>
        <w:t>Reference application and reproducibility</w:t>
      </w:r>
    </w:p>
    <w:p>
      <w:r>
        <w:t>Four repositories separate the super-project consumer, Cache Engine framework, PRT-ART plugin and Overleaf publication target. The current master manual defines both the full Planner→CEB→Tier route and a smaller, human-initiated publication smoke route. Generated records, XLSX/CSV, tables, diagrams and PDF artifacts retain a traceable return path. This is a functional self-application, not a self-proving scientific conclusion. [R1–R2, R14–R15]</w:t>
      </w:r>
    </w:p>
    <w:p>
      <w:pPr>
        <w:pStyle w:val="Heading2"/>
      </w:pPr>
      <w:r>
        <w:t>Evidence and boundaries</w:t>
      </w:r>
    </w:p>
    <w:p>
      <w:r>
        <w:t>The deck includes the four-axis thesis measurement of 24 Sep 2026: 320 binaries; 3,840 rows, all four measured workloads, no exclusions; four varied choices and three separate repetitions. It motivates node-size trade-offs, workload-sensitive rankings, compactness and guarded prefetching. It does not establish final rebuilt performance, 33 complete original-paper benchmarks (33 = 30 full and 3 abstract profiles), measured cache-line utilization or universal active-selection superiority. The final run is an explicit replacement gate. The thesis itself reports only a smoke series of 43 permutations and marks FF0 and FF3 as open until series A has run (Sec. 6.1); the measurement was rebuilt after submission with the thesis toolchain (24 Sep 2026) and is not in the submitted text (stand 53d8c072). The thesis' mandatory measurement series A/B (per build) were rebuilt with the thesis toolchain (24 Sep 2026) — the smoke series of 43 permutations is the only measurement in the submitted text; the four-axis rebuild of the talk's experiments (node type, memory layout, search algorithm, prefetch) completed before the defence and replaces the figures of slides 14–16, while series C (cross-build regression, old vs. new) remains not collected. [MEASUREMENT 2026-09-24]</w:t>
      </w:r>
    </w:p>
    <w:p>
      <w:r>
        <w:t>Current source supports static measurement-driven selection and artifact shipment. Hybrid proxy and contract code exist, but the inspected proxy has a single-dock guard. General continuous multi-candidate adaptation is not claimed. [R9–R11]</w:t>
      </w:r>
    </w:p>
    <w:p>
      <w:r>
        <w:rPr>
          <w:color w:val="536176"/>
          <w:sz w:val="18"/>
        </w:rPr>
        <w:t>Source snapshot: development branches read on 16 Sep 2026, re-pinned 22 Sep 2026 (stand 53d8c072). Super d74abd47 · Cache Engine 57757fe3 · PRT-ART b539d6ee · Thesis 53d8c072. Source IDs and pinned links: accompanying Review and Q&amp;A. No new full project build or hardware benchmark was executed for this presentation review. Talk restructured 22 Sep 2026 (Order 405; Orders 418/419 and Fix 405-r2 of the same day): 17 main slides plus one hidden extra slide after the backup, two routes — the 19-minute route is the Monday route.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77" w:bottom="935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36176"/>
        <w:sz w:val="16"/>
      </w:rPr>
      <w:t xml:space="preserve">Benjamin-Elias Probst  •  Source review 16 Sep 2026, re-pinned 22 Sep 2026; restructured 22 Sep 2026    |    SUMMARY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176"/>
        <w:sz w:val="16"/>
      </w:rPr>
      <w:t>TU DRESDEN  |  DATABASE RESEARCH  |  DIPLOMA THESIS DEFENSE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414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414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414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414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Defense summary</dc:title>
  <dc:subject>Rehearsal 18 September 2026 / defense 28 September 2026</dc:subject>
  <dc:creator>Benjamin-Elias Probst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