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createAdmin(username: string, password: string, incomeRecords: IncomeRecord[], joinCode: string, schedule: Schedule[]):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Take username input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Take password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Create a new admin with the provided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 deleteAdmin(adminID: int):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Take AdminID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Confirm Deletion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Delete the admin with the given ID from the database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 setUsername(username: string):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Take user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Set the username of the admin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setPassword(password: string):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Take user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the password of the admin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 getIncome():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Get the income records for the admin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Method createIncomeRec():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Create a new income record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Method deleteIncomeRec(recordID: int):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Take recordID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Display confirmation screen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Delete the income record with the given 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 createCode():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Create a new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 deleteCode(joinCode: int):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Delete the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Method getCode():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Get the 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Method setCode(joinCode: int):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Take join 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Set the 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Method createSchedule(employee: Employee[employeeID: int]):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Take employeeID to identify the employee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Create a new schedule for the employee requested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Method deleteSchedule(scheduleID: int):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Take ScheduleID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Confirm Deletion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Delete the schedule with the given 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Method getSchedule():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Get the schedule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Method updateSchedule(scheduleID: int, newSchedule: Schedule):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Update the schedule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Method selectEmployee(employeeID: int):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an employee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 selectDeleteEmployee(employeeID: int):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Take employeeID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Select and delete an employee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Method confirmBox():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Display confirm a box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Method displayEmployeeIncome(employeeID: int):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Take employeeID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Display the income of employees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Method selectBusinessSettings(restaurant: Restaurant):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Take the restaurant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Select business settings for that restaurant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Method changeBusinessSettings(restaurant: Restaurant):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Enter new settings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Change business settings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Method confirmChangeBusinessSettings(restaurant: Restaurant):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Confirm changing business settings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