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Method setDate(date: Date):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Enter Date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Set the date attribute to the provided date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Method getDate():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Return the date attribute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Method setHoursWorked(hoursWorked: int):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Enter Hours Worked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Set the hoursWorked attribute to the provided value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Method getHoursWorked():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Return the hoursWorked attribute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Method setCashTips(cashTips: double):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Enter cash tips recieved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Set the cashTips attribute to the provided value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Method getCashTips():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Return the cashTips attribute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Method setCreditTips(creditTips: double):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Enter credit tips recieved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Set the creditTips attribute to the provided value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Method getCreditTips():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Return the creditTips attribute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Method setHourlyPay(hourlyPay: double):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Enter the hourly pay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Set the hourlyPay attribute to the provided value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Method getHourlyPay():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Return the hourlyPay attribute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Method saveTipInput():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getCashTips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getCreditTips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Save the tip input data to the database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Method addEntry():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getHoursWorked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getHourlyPay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saveTipInput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Add a new entry to the income record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pStyle w:val="Heading1"/>
      <w:rPr/>
    </w:pPr>
    <w:bookmarkStart w:colFirst="0" w:colLast="0" w:name="_5jg2fgel6ioi" w:id="0"/>
    <w:bookmarkEnd w:id="0"/>
    <w:r w:rsidDel="00000000" w:rsidR="00000000" w:rsidRPr="00000000">
      <w:rPr>
        <w:rtl w:val="0"/>
      </w:rPr>
      <w:t xml:space="preserve">IncomeRecords Psuedo Code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