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createSettings(tipOutMethod: TipOutMethod, taxSettings: TaxSettings, stateTaxRate: float, federalTaxRate: float, taxDeducted: boolean, methodID: int, name: string, description: string):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Add tip out method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Add tax settings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Get state tax 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Get federal tax rate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Determine if tax deducted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Create methodID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Create a name for the tip out method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Create a description for the tip out method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Create new settings with the provided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 deleteSettings():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Delete the settings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setTipOutMethod(method: TipOutMethod):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 the tip out 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 getTipOutMethod():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Retrieve the tip out method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createTaxSettings():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Create tax settings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Method deleteTaxSettings():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Delete tax settings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setTaxSettings(settings: TaxSettings):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 tax settings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Method getState():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Get the state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Method setStateTaxRate(stateTaxRate: float):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Set the state tax rate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getStateTaxRate():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Get the state tax rate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Method setFederalTaxRate(federalTaxRate: float):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Set the federal tax rate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 getFederalTaxRate():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Get the federal tax rate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 setTaxDeducted(taxDeducted: boolean):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Set whether tax is deducted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Method getTaxDeducted():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Get whether tax is deducted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Method setName(name: string):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 the name of the settings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Method getName():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Get the name of the settings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Method setDescription(description: string):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Set the description of the settings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Method getDescription():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Get the description of the settings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Method createMethod(name: string, description: string, type: TipOutMethodType):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Create a new tip out method with the provided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Method deleteMethod(methodID: int):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Delete the tip out method with the given 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Method setMethod(method: TipOutMethod):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Set the tip out method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Method getMethod():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Get the tip out method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