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Data Ownership &amp; Stewardship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Data Ownership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Data Ownership &amp; Stewardship Guide</w:t>
      </w:r>
    </w:p>
    <w:p>
      <w:r>
        <w:t>Generated: 2026-01-15</w:t>
      </w:r>
    </w:p>
    <w:p>
      <w:r>
        <w:t>This document defines data ownership responsibilities, stewardship roles, and governance policies for the EDS database.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contains ~540 million rows across 438 tables, supporting purchasing operations for educational institutions. Clear data ownership ensures accountability, data quality, and compliance.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Ownership Model</w:t>
      </w:r>
    </w:p>
    <w:p>
      <w:pPr>
        <w:pStyle w:val="Heading2"/>
      </w:pPr>
      <w:r>
        <w:t>RACI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**R** - Responsible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Creates/modifies data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**A** - Accountable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Owns data quality and decisions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**C** - Consulted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Provides input on data standards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**I** - Informed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Needs visibility into data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Domain Ownership</w:t>
      </w:r>
    </w:p>
    <w:p>
      <w:pPr>
        <w:pStyle w:val="Heading2"/>
      </w:pPr>
      <w:r>
        <w:t>1. Bidding Domain (~506M rows)</w:t>
      </w:r>
    </w:p>
    <w:p>
      <w:r>
        <w:rPr>
          <w:b/>
        </w:rPr>
        <w:t>Data Steward:</w:t>
      </w:r>
      <w:r>
        <w:t xml:space="preserve"> Purchasing/Procurement Director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 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Procurement Dir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 Manager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 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Procurement Dir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Users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 Manager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 Mgr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Bid award criteria</w:t>
      </w:r>
    </w:p>
    <w:p>
      <w:pPr>
        <w:pStyle w:val="ListBullet"/>
      </w:pPr>
      <w:r>
        <w:t>Vendor qualification standards</w:t>
      </w:r>
    </w:p>
    <w:p>
      <w:pPr>
        <w:pStyle w:val="ListBullet"/>
      </w:pPr>
      <w:r>
        <w:t>Pricing policies</w:t>
      </w:r>
    </w:p>
    <w:p>
      <w:pPr>
        <w:pStyle w:val="ListBullet"/>
      </w:pPr>
      <w:r>
        <w:t>Contract terms</w:t>
      </w:r>
    </w:p>
    <w:p>
      <w:r>
        <w:rPr>
          <w:b/>
        </w:rPr>
        <w:t>Data Quality Metrics:</w:t>
      </w:r>
    </w:p>
    <w:p>
      <w:pPr>
        <w:pStyle w:val="ListBullet"/>
      </w:pPr>
      <w:r>
        <w:t>Award completion rate</w:t>
      </w:r>
    </w:p>
    <w:p>
      <w:pPr>
        <w:pStyle w:val="ListBullet"/>
      </w:pPr>
      <w:r>
        <w:t>Bid response time</w:t>
      </w:r>
    </w:p>
    <w:p>
      <w:pPr>
        <w:pStyle w:val="ListBullet"/>
      </w:pPr>
      <w:r>
        <w:t>Price variance tracking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Orders &amp; Purchasing Domain (~395M rows)</w:t>
      </w:r>
    </w:p>
    <w:p>
      <w:r>
        <w:rPr>
          <w:b/>
        </w:rPr>
        <w:t>Data Steward:</w:t>
      </w:r>
      <w:r>
        <w:t xml:space="preserve"> Purchasing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 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End Users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Buyers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Buyers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Purchasing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End Users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Approval routing</w:t>
      </w:r>
    </w:p>
    <w:p>
      <w:pPr>
        <w:pStyle w:val="ListBullet"/>
      </w:pPr>
      <w:r>
        <w:t>Purchase limits</w:t>
      </w:r>
    </w:p>
    <w:p>
      <w:pPr>
        <w:pStyle w:val="ListBullet"/>
      </w:pPr>
      <w:r>
        <w:t>Vendor selection</w:t>
      </w:r>
    </w:p>
    <w:p>
      <w:pPr>
        <w:pStyle w:val="ListBullet"/>
      </w:pPr>
      <w:r>
        <w:t>Budget allocation</w:t>
      </w:r>
    </w:p>
    <w:p>
      <w:r>
        <w:rPr>
          <w:b/>
        </w:rPr>
        <w:t>Data Quality Metrics:</w:t>
      </w:r>
    </w:p>
    <w:p>
      <w:pPr>
        <w:pStyle w:val="ListBullet"/>
      </w:pPr>
      <w:r>
        <w:t>Requisition-to-PO cycle time</w:t>
      </w:r>
    </w:p>
    <w:p>
      <w:pPr>
        <w:pStyle w:val="ListBullet"/>
      </w:pPr>
      <w:r>
        <w:t>Approval turnaround</w:t>
      </w:r>
    </w:p>
    <w:p>
      <w:pPr>
        <w:pStyle w:val="ListBullet"/>
      </w:pPr>
      <w:r>
        <w:t>Order accuracy rate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Vendors Domain (~24M rows)</w:t>
      </w:r>
    </w:p>
    <w:p>
      <w:r>
        <w:rPr>
          <w:b/>
        </w:rPr>
        <w:t>Data Steward:</w:t>
      </w:r>
      <w:r>
        <w:t xml:space="preserve"> Vendor Relations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Relations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Procurement Dir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Buyers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Relations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Mgr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Buyers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VendorDocuments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Buyers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VendorAwards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 Manager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Procurement Dir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Vendor approval/suspension</w:t>
      </w:r>
    </w:p>
    <w:p>
      <w:pPr>
        <w:pStyle w:val="ListBullet"/>
      </w:pPr>
      <w:r>
        <w:t>Document requirements</w:t>
      </w:r>
    </w:p>
    <w:p>
      <w:pPr>
        <w:pStyle w:val="ListBullet"/>
      </w:pPr>
      <w:r>
        <w:t>Performance ratings</w:t>
      </w:r>
    </w:p>
    <w:p>
      <w:pPr>
        <w:pStyle w:val="ListBullet"/>
      </w:pPr>
      <w:r>
        <w:t>Diversity tracking</w:t>
      </w:r>
    </w:p>
    <w:p>
      <w:r>
        <w:rPr>
          <w:b/>
        </w:rPr>
        <w:t>Data Quality Metrics:</w:t>
      </w:r>
    </w:p>
    <w:p>
      <w:pPr>
        <w:pStyle w:val="ListBullet"/>
      </w:pPr>
      <w:r>
        <w:t>Active vendor count</w:t>
      </w:r>
    </w:p>
    <w:p>
      <w:pPr>
        <w:pStyle w:val="ListBullet"/>
      </w:pPr>
      <w:r>
        <w:t>Document compliance rate</w:t>
      </w:r>
    </w:p>
    <w:p>
      <w:pPr>
        <w:pStyle w:val="ListBullet"/>
      </w:pPr>
      <w:r>
        <w:t>Contact accuracy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Inventory &amp; Catalog Domain (~199M rows)</w:t>
      </w:r>
    </w:p>
    <w:p>
      <w:r>
        <w:rPr>
          <w:b/>
        </w:rPr>
        <w:t>Data Steward:</w:t>
      </w:r>
      <w:r>
        <w:t xml:space="preserve"> Catalog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 Team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 Mgr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Buyers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 Mgr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 Mgr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Procurement Dir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Item standardization</w:t>
      </w:r>
    </w:p>
    <w:p>
      <w:pPr>
        <w:pStyle w:val="ListBullet"/>
      </w:pPr>
      <w:r>
        <w:t>Category structure</w:t>
      </w:r>
    </w:p>
    <w:p>
      <w:pPr>
        <w:pStyle w:val="ListBullet"/>
      </w:pPr>
      <w:r>
        <w:t>Pricing updates</w:t>
      </w:r>
    </w:p>
    <w:p>
      <w:pPr>
        <w:pStyle w:val="ListBullet"/>
      </w:pPr>
      <w:r>
        <w:t>Catalog refresh cycles</w:t>
      </w:r>
    </w:p>
    <w:p>
      <w:r>
        <w:rPr>
          <w:b/>
        </w:rPr>
        <w:t>Data Quality Metrics:</w:t>
      </w:r>
    </w:p>
    <w:p>
      <w:pPr>
        <w:pStyle w:val="ListBullet"/>
      </w:pPr>
      <w:r>
        <w:t>Item accuracy rate</w:t>
      </w:r>
    </w:p>
    <w:p>
      <w:pPr>
        <w:pStyle w:val="ListBullet"/>
      </w:pPr>
      <w:r>
        <w:t>Price currency</w:t>
      </w:r>
    </w:p>
    <w:p>
      <w:pPr>
        <w:pStyle w:val="ListBullet"/>
      </w:pPr>
      <w:r>
        <w:t>Cross-reference coverage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Users &amp; Security Domain (~28K users)</w:t>
      </w:r>
    </w:p>
    <w:p>
      <w:r>
        <w:rPr>
          <w:b/>
        </w:rPr>
        <w:t>Data Steward:</w:t>
      </w:r>
      <w:r>
        <w:t xml:space="preserve"> IT Administrator / Security Officer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Managers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 Director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Director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Auditors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Access provisioning</w:t>
      </w:r>
    </w:p>
    <w:p>
      <w:pPr>
        <w:pStyle w:val="ListBullet"/>
      </w:pPr>
      <w:r>
        <w:t>Role definitions</w:t>
      </w:r>
    </w:p>
    <w:p>
      <w:pPr>
        <w:pStyle w:val="ListBullet"/>
      </w:pPr>
      <w:r>
        <w:t>Password policies</w:t>
      </w:r>
    </w:p>
    <w:p>
      <w:pPr>
        <w:pStyle w:val="ListBullet"/>
      </w:pPr>
      <w:r>
        <w:t>SSO configuration</w:t>
      </w:r>
    </w:p>
    <w:p>
      <w:r>
        <w:rPr>
          <w:b/>
        </w:rPr>
        <w:t>Data Quality Metrics:</w:t>
      </w:r>
    </w:p>
    <w:p>
      <w:pPr>
        <w:pStyle w:val="ListBullet"/>
      </w:pPr>
      <w:r>
        <w:t>Inactive account rate</w:t>
      </w:r>
    </w:p>
    <w:p>
      <w:pPr>
        <w:pStyle w:val="ListBullet"/>
      </w:pPr>
      <w:r>
        <w:t>Permission accuracy</w:t>
      </w:r>
    </w:p>
    <w:p>
      <w:pPr>
        <w:pStyle w:val="ListBullet"/>
      </w:pPr>
      <w:r>
        <w:t>Login success rate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Finance &amp; Budget Domain (~1.5M rows)</w:t>
      </w:r>
    </w:p>
    <w:p>
      <w:r>
        <w:rPr>
          <w:b/>
        </w:rPr>
        <w:t>Data Steward:</w:t>
      </w:r>
      <w:r>
        <w:t xml:space="preserve"> Finance Director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Finance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Finance Dir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Finance Team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Finance Dir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Finance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Finance Dir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Auditors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Budget allocations</w:t>
      </w:r>
    </w:p>
    <w:p>
      <w:pPr>
        <w:pStyle w:val="ListBullet"/>
      </w:pPr>
      <w:r>
        <w:t>Account structure</w:t>
      </w:r>
    </w:p>
    <w:p>
      <w:pPr>
        <w:pStyle w:val="ListBullet"/>
      </w:pPr>
      <w:r>
        <w:t>Fiscal year setup</w:t>
      </w:r>
    </w:p>
    <w:p>
      <w:pPr>
        <w:pStyle w:val="ListBullet"/>
      </w:pPr>
      <w:r>
        <w:t>Encumbrance rules</w:t>
      </w:r>
    </w:p>
    <w:p>
      <w:r>
        <w:rPr>
          <w:b/>
        </w:rPr>
        <w:t>Data Quality Metrics:</w:t>
      </w:r>
    </w:p>
    <w:p>
      <w:pPr>
        <w:pStyle w:val="ListBullet"/>
      </w:pPr>
      <w:r>
        <w:t>Budget accuracy</w:t>
      </w:r>
    </w:p>
    <w:p>
      <w:pPr>
        <w:pStyle w:val="ListBullet"/>
      </w:pPr>
      <w:r>
        <w:t>Encumbrance tracking</w:t>
      </w:r>
    </w:p>
    <w:p>
      <w:pPr>
        <w:pStyle w:val="ListBullet"/>
      </w:pPr>
      <w:r>
        <w:t>Year-end reconciliation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Districts &amp; Schools Domain (~16K records)</w:t>
      </w:r>
    </w:p>
    <w:p>
      <w:r>
        <w:rPr>
          <w:b/>
        </w:rPr>
        <w:t>Data Steward:</w:t>
      </w:r>
      <w:r>
        <w:t xml:space="preserve"> District Administrator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EDS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Principals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DistrictSettings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EDS Support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District configuration</w:t>
      </w:r>
    </w:p>
    <w:p>
      <w:pPr>
        <w:pStyle w:val="ListBullet"/>
      </w:pPr>
      <w:r>
        <w:t>School setup</w:t>
      </w:r>
    </w:p>
    <w:p>
      <w:pPr>
        <w:pStyle w:val="ListBullet"/>
      </w:pPr>
      <w:r>
        <w:t>Approval hierarchies</w:t>
      </w:r>
    </w:p>
    <w:p>
      <w:pPr>
        <w:pStyle w:val="ListBullet"/>
      </w:pPr>
      <w:r>
        <w:t>Shipping locations</w:t>
      </w:r>
    </w:p>
    <w:p>
      <w:r>
        <w:rPr>
          <w:b/>
        </w:rPr>
        <w:t>Data Quality Metrics:</w:t>
      </w:r>
    </w:p>
    <w:p>
      <w:pPr>
        <w:pStyle w:val="ListBullet"/>
      </w:pPr>
      <w:r>
        <w:t>Active school count</w:t>
      </w:r>
    </w:p>
    <w:p>
      <w:pPr>
        <w:pStyle w:val="ListBullet"/>
      </w:pPr>
      <w:r>
        <w:t>Configuration completeness</w:t>
      </w:r>
    </w:p>
    <w:p>
      <w:pPr>
        <w:pStyle w:val="ListBullet"/>
      </w:pPr>
      <w:r>
        <w:t>Address accuracy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Reporting Domain (~57M rows)</w:t>
      </w:r>
    </w:p>
    <w:p>
      <w:r>
        <w:rPr>
          <w:b/>
        </w:rPr>
        <w:t>Data Steward:</w:t>
      </w:r>
      <w:r>
        <w:t xml:space="preserve"> BI/Analytics Lead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 Group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Consulted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ReportDefinitions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 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</w:t>
            </w:r>
          </w:p>
        </w:tc>
      </w:tr>
    </w:tbl>
    <w:p/>
    <w:p>
      <w:r>
        <w:rPr>
          <w:b/>
        </w:rPr>
        <w:t>Key Decisions:</w:t>
      </w:r>
    </w:p>
    <w:p>
      <w:pPr>
        <w:pStyle w:val="ListBullet"/>
      </w:pPr>
      <w:r>
        <w:t>Report design</w:t>
      </w:r>
    </w:p>
    <w:p>
      <w:pPr>
        <w:pStyle w:val="ListBullet"/>
      </w:pPr>
      <w:r>
        <w:t>Data retention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Performance optimization</w:t>
      </w:r>
    </w:p>
    <w:p>
      <w:r>
        <w:rPr>
          <w:b/>
        </w:rPr>
        <w:t>Data Quality Metrics:</w:t>
      </w:r>
    </w:p>
    <w:p>
      <w:pPr>
        <w:pStyle w:val="ListBullet"/>
      </w:pPr>
      <w:r>
        <w:t>Report generation time</w:t>
      </w:r>
    </w:p>
    <w:p>
      <w:pPr>
        <w:pStyle w:val="ListBullet"/>
      </w:pPr>
      <w:r>
        <w:t>Session cleanup rate</w:t>
      </w:r>
    </w:p>
    <w:p>
      <w:pPr>
        <w:pStyle w:val="ListBullet"/>
      </w:pPr>
      <w:r>
        <w:t>Storage utilization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Cross-Domain Ownership</w:t>
      </w:r>
    </w:p>
    <w:p>
      <w:pPr>
        <w:pStyle w:val="Heading2"/>
      </w:pPr>
      <w:r>
        <w:t>Shared Reference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Secondary Owner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domains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 Mgr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Procurement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Orders, Catalog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ChargeTypes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 Dir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Billing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States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Addresses</w:t>
            </w:r>
          </w:p>
        </w:tc>
      </w:tr>
    </w:tbl>
    <w:p/>
    <w:p>
      <w:pPr>
        <w:pStyle w:val="Heading2"/>
      </w:pPr>
      <w:r>
        <w:t>Integration Touchpoints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Data Target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SSO 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Identity 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 Import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Items, 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 Mgr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 Export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Financial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 Import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 Manager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 Quality Responsibilities</w:t>
      </w:r>
    </w:p>
    <w:p>
      <w:pPr>
        <w:pStyle w:val="Heading2"/>
      </w:pPr>
      <w:r>
        <w:t>By 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**Data Steward**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Define standards, approve changes, resolve issues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**Data Owner**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Approve access, fund initiatives, escalate issues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**Data Custodian**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Implement controls, maintain systems, run jobs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**Data User**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Report issues, follow standards, validate entries</w:t>
            </w:r>
          </w:p>
        </w:tc>
      </w:tr>
    </w:tbl>
    <w:p/>
    <w:p>
      <w:pPr>
        <w:pStyle w:val="Heading2"/>
      </w:pPr>
      <w:r>
        <w:t>Quality Dimensions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**Accuracy**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correctly represents reality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Steward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**Completeness**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Required fields populated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Steward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**Consistency**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data in different places matches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**Timeliness**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available when needed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**Validity**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conforms to format/range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Steward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**Uniqueness**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No unintended duplicates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Custodian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Governance Processes</w:t>
      </w:r>
    </w:p>
    <w:p>
      <w:pPr>
        <w:pStyle w:val="Heading2"/>
      </w:pPr>
      <w:r>
        <w:t>Data Change Management</w:t>
      </w:r>
    </w:p>
    <w:p>
      <w:pPr>
        <w:pStyle w:val="Code"/>
      </w:pPr>
      <w:r>
        <w:rPr>
          <w:rFonts w:ascii="Consolas" w:hAnsi="Consolas"/>
          <w:sz w:val="18"/>
        </w:rPr>
        <w:t>Change 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Impact Analysis (Data Steward)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Technical Review (IT Admin)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Approval (Data Owner)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Implementation (Data Custodian)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Validation (Data Steward)</w:t>
      </w:r>
    </w:p>
    <w:p>
      <w:pPr>
        <w:pStyle w:val="Heading2"/>
      </w:pPr>
      <w:r>
        <w:t>Issue Resolution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Escalation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Steward → Owner → Director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 hours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Steward → 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Custodian → Steward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72 hours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Custodian</w:t>
            </w:r>
          </w:p>
        </w:tc>
      </w:tr>
    </w:tbl>
    <w:p/>
    <w:p>
      <w:pPr>
        <w:pStyle w:val="Heading2"/>
      </w:pPr>
      <w:r>
        <w:t>Access Request Process</w:t>
      </w:r>
    </w:p>
    <w:p>
      <w:pPr>
        <w:pStyle w:val="Code"/>
      </w:pPr>
      <w:r>
        <w:rPr>
          <w:rFonts w:ascii="Consolas" w:hAnsi="Consolas"/>
          <w:sz w:val="18"/>
        </w:rPr>
        <w:t>User 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Manager Approval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Data Owner Approval (if sensitive)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IT Implementation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Periodic Review (Quarterly)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Compliance &amp; Audit</w:t>
      </w:r>
    </w:p>
    <w:p>
      <w:pPr>
        <w:pStyle w:val="Heading2"/>
      </w:pPr>
      <w:r>
        <w:t>Regulatory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Regulation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Applicable Data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FERPA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Student-related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Admin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PCI-DSS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Payment data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Procurement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Bid/Contract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Records Retention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All operational data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Legal/Compliance</w:t>
            </w:r>
          </w:p>
        </w:tc>
      </w:tr>
    </w:tbl>
    <w:p/>
    <w:p>
      <w:pPr>
        <w:pStyle w:val="Heading2"/>
      </w:pPr>
      <w:r>
        <w:t>Audit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Officer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Quality Audit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Steward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Penetration Test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 Security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Contact Directory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Steward Role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Contact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procurement@district.edu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Purchasing Manager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purchasing@district.edu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vendors@district.edu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 Manager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catalog@district.edu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Users/Security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Administrator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itadmin@district.edu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Director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finance@district.edu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admin@district.edu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 Lead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analytics@district.edu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data ownership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4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