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289758" w14:textId="29D5B9EB" w:rsidR="00F565BA" w:rsidRPr="006B42CE" w:rsidRDefault="0051237F" w:rsidP="00143CD2">
      <w:pPr>
        <w:pStyle w:val="Title"/>
        <w:rPr>
          <w:sz w:val="48"/>
          <w:szCs w:val="48"/>
        </w:rPr>
      </w:pPr>
      <w:r>
        <w:rPr>
          <w:sz w:val="48"/>
          <w:szCs w:val="48"/>
        </w:rPr>
        <w:t>Effective Use of Digital Elevation Models for Procu</w:t>
      </w:r>
      <w:r w:rsidR="00AD724B">
        <w:rPr>
          <w:sz w:val="48"/>
          <w:szCs w:val="48"/>
        </w:rPr>
        <w:t xml:space="preserve">ring </w:t>
      </w:r>
      <w:r w:rsidR="00FF75ED">
        <w:rPr>
          <w:sz w:val="48"/>
          <w:szCs w:val="48"/>
        </w:rPr>
        <w:t xml:space="preserve">Ground </w:t>
      </w:r>
      <w:r w:rsidR="00AD724B">
        <w:rPr>
          <w:sz w:val="48"/>
          <w:szCs w:val="48"/>
        </w:rPr>
        <w:t>Elevations for Flight Data</w:t>
      </w:r>
    </w:p>
    <w:p w14:paraId="6442ED59" w14:textId="499A73B3" w:rsidR="00F565BA" w:rsidRPr="006B42CE" w:rsidRDefault="00B2038B" w:rsidP="00F565BA">
      <w:pPr>
        <w:jc w:val="center"/>
        <w:rPr>
          <w:sz w:val="32"/>
          <w:szCs w:val="32"/>
        </w:rPr>
      </w:pPr>
      <w:r>
        <w:rPr>
          <w:sz w:val="32"/>
          <w:szCs w:val="32"/>
        </w:rPr>
        <w:t>Benny Godwin Manoharan</w:t>
      </w:r>
      <w:r w:rsidR="00F565BA" w:rsidRPr="006B42CE">
        <w:rPr>
          <w:sz w:val="32"/>
          <w:szCs w:val="32"/>
          <w:vertAlign w:val="superscript"/>
        </w:rPr>
        <w:footnoteReference w:id="1"/>
      </w:r>
    </w:p>
    <w:p w14:paraId="76985C20" w14:textId="3ECA4D99" w:rsidR="00F565BA" w:rsidRPr="006B42CE" w:rsidRDefault="00B2038B" w:rsidP="00F565BA">
      <w:pPr>
        <w:spacing w:after="240"/>
        <w:jc w:val="center"/>
        <w:rPr>
          <w:i/>
          <w:sz w:val="24"/>
          <w:szCs w:val="24"/>
        </w:rPr>
      </w:pPr>
      <w:r>
        <w:rPr>
          <w:i/>
          <w:sz w:val="24"/>
          <w:szCs w:val="24"/>
        </w:rPr>
        <w:t>Wichita State University</w:t>
      </w:r>
      <w:r w:rsidR="00F565BA" w:rsidRPr="006B42CE">
        <w:rPr>
          <w:i/>
          <w:sz w:val="24"/>
          <w:szCs w:val="24"/>
        </w:rPr>
        <w:t xml:space="preserve">, </w:t>
      </w:r>
      <w:r>
        <w:rPr>
          <w:i/>
          <w:sz w:val="24"/>
          <w:szCs w:val="24"/>
        </w:rPr>
        <w:t>Wichita</w:t>
      </w:r>
      <w:r w:rsidR="00F565BA" w:rsidRPr="006B42CE">
        <w:rPr>
          <w:i/>
          <w:sz w:val="24"/>
          <w:szCs w:val="24"/>
        </w:rPr>
        <w:t xml:space="preserve">, </w:t>
      </w:r>
      <w:r>
        <w:rPr>
          <w:i/>
          <w:sz w:val="24"/>
          <w:szCs w:val="24"/>
        </w:rPr>
        <w:t>Kansas</w:t>
      </w:r>
      <w:r w:rsidR="00F565BA" w:rsidRPr="006B42CE">
        <w:rPr>
          <w:i/>
          <w:sz w:val="24"/>
          <w:szCs w:val="24"/>
        </w:rPr>
        <w:t xml:space="preserve">, </w:t>
      </w:r>
      <w:r>
        <w:rPr>
          <w:i/>
          <w:sz w:val="24"/>
          <w:szCs w:val="24"/>
        </w:rPr>
        <w:t>67208</w:t>
      </w:r>
      <w:r w:rsidR="00F565BA" w:rsidRPr="006B42CE">
        <w:rPr>
          <w:i/>
          <w:sz w:val="24"/>
          <w:szCs w:val="24"/>
        </w:rPr>
        <w:t xml:space="preserve">, </w:t>
      </w:r>
      <w:r w:rsidR="0082345E">
        <w:rPr>
          <w:i/>
          <w:sz w:val="24"/>
          <w:szCs w:val="24"/>
        </w:rPr>
        <w:t>United States</w:t>
      </w:r>
    </w:p>
    <w:p w14:paraId="76587245" w14:textId="300D89DD" w:rsidR="00F565BA" w:rsidRPr="00F565BA" w:rsidRDefault="00BC7668" w:rsidP="008D5D13">
      <w:pPr>
        <w:spacing w:before="480" w:after="480"/>
        <w:ind w:left="864" w:right="720" w:firstLine="144"/>
        <w:rPr>
          <w:b/>
        </w:rPr>
      </w:pPr>
      <w:r>
        <w:rPr>
          <w:b/>
        </w:rPr>
        <w:t>A study was performed in Wichita State University to identify the fastest approach to acquire ground elevations for large numbers of flight data files.</w:t>
      </w:r>
      <w:r w:rsidR="00AF764F">
        <w:rPr>
          <w:b/>
        </w:rPr>
        <w:t xml:space="preserve"> There </w:t>
      </w:r>
      <w:proofErr w:type="gramStart"/>
      <w:r w:rsidR="00AF764F">
        <w:rPr>
          <w:b/>
        </w:rPr>
        <w:t>were</w:t>
      </w:r>
      <w:proofErr w:type="gramEnd"/>
      <w:r w:rsidR="00AF764F">
        <w:rPr>
          <w:b/>
        </w:rPr>
        <w:t xml:space="preserve"> a </w:t>
      </w:r>
      <w:r w:rsidR="00884339">
        <w:rPr>
          <w:b/>
        </w:rPr>
        <w:t xml:space="preserve">suite of </w:t>
      </w:r>
      <w:r w:rsidR="00F96DFA">
        <w:rPr>
          <w:b/>
        </w:rPr>
        <w:t>two</w:t>
      </w:r>
      <w:r w:rsidR="00884339">
        <w:rPr>
          <w:b/>
        </w:rPr>
        <w:t xml:space="preserve"> primary methods that were tested and assessed for their efficiency which were, </w:t>
      </w:r>
      <w:r w:rsidR="00261725">
        <w:rPr>
          <w:b/>
        </w:rPr>
        <w:t xml:space="preserve">Standard </w:t>
      </w:r>
      <w:r w:rsidR="00884339">
        <w:rPr>
          <w:b/>
        </w:rPr>
        <w:t xml:space="preserve">Application </w:t>
      </w:r>
      <w:r w:rsidR="00F96DFA">
        <w:rPr>
          <w:b/>
        </w:rPr>
        <w:t xml:space="preserve">Processing Interface and </w:t>
      </w:r>
      <w:r w:rsidR="00261725">
        <w:rPr>
          <w:b/>
        </w:rPr>
        <w:t>using Digital Elevations models for the same purpose. The result</w:t>
      </w:r>
      <w:r w:rsidR="003C5163">
        <w:rPr>
          <w:b/>
        </w:rPr>
        <w:t xml:space="preserve">s were collected based on total time for files and time per query. </w:t>
      </w:r>
      <w:r w:rsidR="00C04585">
        <w:rPr>
          <w:b/>
        </w:rPr>
        <w:t xml:space="preserve">The results compared favorably to Digital Elevation Models </w:t>
      </w:r>
      <w:r w:rsidR="00706DD9">
        <w:rPr>
          <w:b/>
        </w:rPr>
        <w:t>to use for mass elevation processing for flight data.</w:t>
      </w:r>
    </w:p>
    <w:p w14:paraId="3A24ABFD" w14:textId="77777777" w:rsidR="00F565BA" w:rsidRPr="00F565BA" w:rsidRDefault="00F565BA" w:rsidP="00F565BA">
      <w:pPr>
        <w:keepNext/>
        <w:numPr>
          <w:ilvl w:val="0"/>
          <w:numId w:val="2"/>
        </w:numPr>
        <w:tabs>
          <w:tab w:val="clear" w:pos="360"/>
          <w:tab w:val="num" w:pos="180"/>
        </w:tabs>
        <w:spacing w:before="240" w:after="60"/>
        <w:ind w:left="180" w:hanging="180"/>
        <w:jc w:val="center"/>
        <w:outlineLvl w:val="0"/>
        <w:rPr>
          <w:b/>
          <w:kern w:val="32"/>
          <w:sz w:val="22"/>
        </w:rPr>
      </w:pPr>
      <w:r w:rsidRPr="00F565BA">
        <w:rPr>
          <w:b/>
          <w:kern w:val="32"/>
          <w:sz w:val="22"/>
        </w:rPr>
        <w:t>Nomenclature</w:t>
      </w:r>
    </w:p>
    <w:p w14:paraId="2BE6EA8B" w14:textId="7C303C67" w:rsidR="00F565BA" w:rsidRPr="00F565BA" w:rsidRDefault="00F253CD" w:rsidP="00F565BA">
      <w:pPr>
        <w:widowControl w:val="0"/>
        <w:tabs>
          <w:tab w:val="left" w:pos="864"/>
          <w:tab w:val="left" w:pos="1152"/>
        </w:tabs>
      </w:pPr>
      <w:r>
        <w:rPr>
          <w:i/>
        </w:rPr>
        <w:t>USGS</w:t>
      </w:r>
      <w:r w:rsidR="00F565BA" w:rsidRPr="00F565BA">
        <w:tab/>
        <w:t>=</w:t>
      </w:r>
      <w:r w:rsidR="00F565BA" w:rsidRPr="00F565BA">
        <w:tab/>
      </w:r>
      <w:r>
        <w:t>United States Geological Survey</w:t>
      </w:r>
    </w:p>
    <w:p w14:paraId="54C0A3F9" w14:textId="69B4C32B" w:rsidR="00F565BA" w:rsidRPr="00F565BA" w:rsidRDefault="00F253CD" w:rsidP="00F565BA">
      <w:pPr>
        <w:widowControl w:val="0"/>
        <w:tabs>
          <w:tab w:val="left" w:pos="864"/>
          <w:tab w:val="left" w:pos="1152"/>
        </w:tabs>
      </w:pPr>
      <w:r>
        <w:rPr>
          <w:i/>
        </w:rPr>
        <w:t>DEM</w:t>
      </w:r>
      <w:r w:rsidR="00F565BA" w:rsidRPr="00F565BA">
        <w:rPr>
          <w:i/>
        </w:rPr>
        <w:tab/>
      </w:r>
      <w:r w:rsidR="00F565BA" w:rsidRPr="00F565BA">
        <w:t>=</w:t>
      </w:r>
      <w:r>
        <w:tab/>
        <w:t>Digital Elevation Model</w:t>
      </w:r>
    </w:p>
    <w:p w14:paraId="7D5F5A40" w14:textId="5845D256" w:rsidR="00F565BA" w:rsidRDefault="00F253CD" w:rsidP="00F565BA">
      <w:pPr>
        <w:widowControl w:val="0"/>
        <w:tabs>
          <w:tab w:val="left" w:pos="864"/>
          <w:tab w:val="left" w:pos="1152"/>
        </w:tabs>
      </w:pPr>
      <w:r>
        <w:rPr>
          <w:i/>
        </w:rPr>
        <w:t>USFS</w:t>
      </w:r>
      <w:r w:rsidR="00F565BA" w:rsidRPr="00F565BA">
        <w:rPr>
          <w:vertAlign w:val="subscript"/>
        </w:rPr>
        <w:tab/>
      </w:r>
      <w:r w:rsidR="00F565BA" w:rsidRPr="00F565BA">
        <w:t>=</w:t>
      </w:r>
      <w:r w:rsidR="00F565BA" w:rsidRPr="00F565BA">
        <w:tab/>
      </w:r>
      <w:r>
        <w:t>United States Forest Service</w:t>
      </w:r>
    </w:p>
    <w:p w14:paraId="4672BC55" w14:textId="2ADEE3D2" w:rsidR="00F253CD" w:rsidRDefault="00CC26C5" w:rsidP="00F565BA">
      <w:pPr>
        <w:widowControl w:val="0"/>
        <w:tabs>
          <w:tab w:val="left" w:pos="864"/>
          <w:tab w:val="left" w:pos="1152"/>
        </w:tabs>
      </w:pPr>
      <w:r>
        <w:rPr>
          <w:i/>
        </w:rPr>
        <w:t>FAA</w:t>
      </w:r>
      <w:r w:rsidR="00F253CD" w:rsidRPr="00F565BA">
        <w:rPr>
          <w:vertAlign w:val="subscript"/>
        </w:rPr>
        <w:tab/>
      </w:r>
      <w:r w:rsidR="00F253CD" w:rsidRPr="00F565BA">
        <w:t>=</w:t>
      </w:r>
      <w:r w:rsidR="00F253CD" w:rsidRPr="00F565BA">
        <w:tab/>
      </w:r>
      <w:r>
        <w:t>Federal Aviation Administration</w:t>
      </w:r>
    </w:p>
    <w:p w14:paraId="1F42A771" w14:textId="6E13E0E5" w:rsidR="00CC26C5" w:rsidRDefault="00CC26C5" w:rsidP="00F565BA">
      <w:pPr>
        <w:widowControl w:val="0"/>
        <w:tabs>
          <w:tab w:val="left" w:pos="864"/>
          <w:tab w:val="left" w:pos="1152"/>
        </w:tabs>
      </w:pPr>
      <w:r>
        <w:rPr>
          <w:i/>
        </w:rPr>
        <w:t>EPQS</w:t>
      </w:r>
      <w:r w:rsidRPr="00F565BA">
        <w:rPr>
          <w:vertAlign w:val="subscript"/>
        </w:rPr>
        <w:tab/>
      </w:r>
      <w:r w:rsidRPr="00F565BA">
        <w:t>=</w:t>
      </w:r>
      <w:r w:rsidRPr="00F565BA">
        <w:tab/>
      </w:r>
      <w:r>
        <w:t>United States Geological Survey Elevation Point Query Service</w:t>
      </w:r>
    </w:p>
    <w:p w14:paraId="7CBE24B1" w14:textId="4688BCC8" w:rsidR="006C3C79" w:rsidRDefault="006C3C79" w:rsidP="00F565BA">
      <w:pPr>
        <w:widowControl w:val="0"/>
        <w:tabs>
          <w:tab w:val="left" w:pos="864"/>
          <w:tab w:val="left" w:pos="1152"/>
        </w:tabs>
      </w:pPr>
      <w:r>
        <w:t>API</w:t>
      </w:r>
      <w:r>
        <w:tab/>
        <w:t>=</w:t>
      </w:r>
      <w:r>
        <w:tab/>
        <w:t>Application Programming Interface</w:t>
      </w:r>
    </w:p>
    <w:p w14:paraId="3BE59A82" w14:textId="77777777" w:rsidR="00CC26C5" w:rsidRPr="00F565BA" w:rsidRDefault="00CC26C5" w:rsidP="00F565BA">
      <w:pPr>
        <w:widowControl w:val="0"/>
        <w:tabs>
          <w:tab w:val="left" w:pos="864"/>
          <w:tab w:val="left" w:pos="1152"/>
        </w:tabs>
      </w:pPr>
    </w:p>
    <w:p w14:paraId="03003B5A" w14:textId="77777777" w:rsidR="00F565BA" w:rsidRPr="00F565BA" w:rsidRDefault="00F565BA" w:rsidP="00F565BA">
      <w:pPr>
        <w:keepNext/>
        <w:numPr>
          <w:ilvl w:val="0"/>
          <w:numId w:val="2"/>
        </w:numPr>
        <w:tabs>
          <w:tab w:val="clear" w:pos="360"/>
          <w:tab w:val="num" w:pos="180"/>
        </w:tabs>
        <w:spacing w:before="240" w:after="60"/>
        <w:ind w:left="180" w:hanging="180"/>
        <w:jc w:val="center"/>
        <w:outlineLvl w:val="0"/>
        <w:rPr>
          <w:b/>
          <w:kern w:val="32"/>
          <w:sz w:val="22"/>
        </w:rPr>
      </w:pPr>
      <w:r w:rsidRPr="00F565BA">
        <w:rPr>
          <w:b/>
          <w:kern w:val="32"/>
          <w:sz w:val="22"/>
        </w:rPr>
        <w:t>Introduction</w:t>
      </w:r>
    </w:p>
    <w:p w14:paraId="63BBDDEA" w14:textId="0CFE7B0C" w:rsidR="00F565BA" w:rsidRPr="00F565BA" w:rsidRDefault="00996333" w:rsidP="00F565BA">
      <w:pPr>
        <w:tabs>
          <w:tab w:val="left" w:pos="288"/>
        </w:tabs>
        <w:ind w:firstLine="288"/>
      </w:pPr>
      <w:r>
        <w:t xml:space="preserve">The United States Forest Service </w:t>
      </w:r>
    </w:p>
    <w:p w14:paraId="393D40F6" w14:textId="77777777" w:rsidR="00F565BA" w:rsidRPr="00F565BA" w:rsidRDefault="00F565BA" w:rsidP="00F565BA"/>
    <w:p w14:paraId="7DF1E6DE" w14:textId="77777777" w:rsidR="00F565BA" w:rsidRPr="00F565BA" w:rsidRDefault="00F565BA" w:rsidP="00F565BA">
      <w:pPr>
        <w:tabs>
          <w:tab w:val="left" w:pos="288"/>
        </w:tabs>
        <w:rPr>
          <w:b/>
          <w:color w:val="000000"/>
        </w:rPr>
      </w:pPr>
    </w:p>
    <w:p w14:paraId="4432DA1E" w14:textId="2C8D9860" w:rsidR="00F565BA" w:rsidRPr="00F565BA" w:rsidRDefault="003C1E5A" w:rsidP="00F565BA">
      <w:pPr>
        <w:keepNext/>
        <w:numPr>
          <w:ilvl w:val="0"/>
          <w:numId w:val="2"/>
        </w:numPr>
        <w:tabs>
          <w:tab w:val="clear" w:pos="360"/>
          <w:tab w:val="num" w:pos="180"/>
        </w:tabs>
        <w:spacing w:before="240" w:after="60"/>
        <w:ind w:left="180" w:hanging="180"/>
        <w:jc w:val="center"/>
        <w:outlineLvl w:val="0"/>
        <w:rPr>
          <w:b/>
          <w:kern w:val="32"/>
          <w:sz w:val="22"/>
        </w:rPr>
      </w:pPr>
      <w:r>
        <w:rPr>
          <w:b/>
          <w:kern w:val="32"/>
          <w:sz w:val="22"/>
        </w:rPr>
        <w:t>Technical Overview</w:t>
      </w:r>
    </w:p>
    <w:p w14:paraId="131C6937" w14:textId="0CA477EC" w:rsidR="00675F7C" w:rsidRDefault="00F253CD" w:rsidP="006C3C79">
      <w:pPr>
        <w:tabs>
          <w:tab w:val="left" w:pos="288"/>
        </w:tabs>
        <w:ind w:firstLine="288"/>
      </w:pPr>
      <w:r>
        <w:t>The process of acquiring elevation data for</w:t>
      </w:r>
      <w:r w:rsidR="00675F7C">
        <w:t xml:space="preserve"> Flight data can be acquired from a variety of sources, some of the primary solutions are listed below:</w:t>
      </w:r>
    </w:p>
    <w:p w14:paraId="05BE5341" w14:textId="01CFAEA0" w:rsidR="00675F7C" w:rsidRPr="00F565BA" w:rsidRDefault="006C3C79" w:rsidP="00675F7C">
      <w:pPr>
        <w:numPr>
          <w:ilvl w:val="0"/>
          <w:numId w:val="3"/>
        </w:numPr>
        <w:tabs>
          <w:tab w:val="left" w:pos="288"/>
        </w:tabs>
        <w:spacing w:before="240"/>
        <w:outlineLvl w:val="1"/>
        <w:rPr>
          <w:b/>
        </w:rPr>
      </w:pPr>
      <w:r>
        <w:rPr>
          <w:b/>
        </w:rPr>
        <w:t>Standard Application Processing Interface Calls</w:t>
      </w:r>
    </w:p>
    <w:p w14:paraId="6FCAB53F" w14:textId="56C94485" w:rsidR="00675F7C" w:rsidRPr="00F565BA" w:rsidRDefault="00CD7E3A" w:rsidP="00CD7E3A">
      <w:pPr>
        <w:tabs>
          <w:tab w:val="left" w:pos="288"/>
        </w:tabs>
        <w:spacing w:line="480" w:lineRule="auto"/>
      </w:pPr>
      <w:r>
        <w:tab/>
        <w:t xml:space="preserve">This method involves </w:t>
      </w:r>
      <w:proofErr w:type="spellStart"/>
      <w:r>
        <w:t>quering</w:t>
      </w:r>
      <w:proofErr w:type="spellEnd"/>
    </w:p>
    <w:p w14:paraId="4E9824C0" w14:textId="77777777" w:rsidR="00675F7C" w:rsidRPr="00F565BA" w:rsidRDefault="00675F7C" w:rsidP="00675F7C">
      <w:pPr>
        <w:numPr>
          <w:ilvl w:val="0"/>
          <w:numId w:val="3"/>
        </w:numPr>
        <w:tabs>
          <w:tab w:val="left" w:pos="288"/>
        </w:tabs>
        <w:spacing w:before="240"/>
        <w:outlineLvl w:val="1"/>
        <w:rPr>
          <w:b/>
        </w:rPr>
      </w:pPr>
      <w:r w:rsidRPr="00F565BA">
        <w:rPr>
          <w:b/>
        </w:rPr>
        <w:t>Paper Review and Visa Considerations</w:t>
      </w:r>
    </w:p>
    <w:p w14:paraId="3DC6C51F" w14:textId="77777777" w:rsidR="00675F7C" w:rsidRPr="00F565BA" w:rsidRDefault="00675F7C" w:rsidP="00675F7C">
      <w:pPr>
        <w:tabs>
          <w:tab w:val="left" w:pos="288"/>
        </w:tabs>
        <w:ind w:firstLine="288"/>
      </w:pPr>
      <w:r w:rsidRPr="00F565BA">
        <w:t>It is the responsibility of the author to obtain any required government or company reviews for their papers in advance of publication. Start early to determine if the reviews are required; this process can take several weeks.</w:t>
      </w:r>
    </w:p>
    <w:p w14:paraId="0D851B45" w14:textId="77777777" w:rsidR="00675F7C" w:rsidRPr="00F565BA" w:rsidRDefault="00675F7C" w:rsidP="00675F7C">
      <w:pPr>
        <w:tabs>
          <w:tab w:val="left" w:pos="288"/>
        </w:tabs>
        <w:ind w:firstLine="288"/>
      </w:pPr>
      <w:r w:rsidRPr="00F565BA">
        <w:t>If you plan to attend an AIAA Forum, technical conference or professional development course held in the United States and you require a visa for travel, it is incumbent upon you to apply for a visa with the U.S. embassy (consular division) or consulate with ample time for processing.  To avoid bureaucratic problems, AIAA strongly suggests that you submit your formal application to U.S. authorities a minimum of 120 days in advance of the date of anticipated travel.</w:t>
      </w:r>
    </w:p>
    <w:p w14:paraId="4673D3D9" w14:textId="77777777" w:rsidR="00675F7C" w:rsidRPr="00F565BA" w:rsidRDefault="00675F7C" w:rsidP="00675F7C">
      <w:pPr>
        <w:tabs>
          <w:tab w:val="left" w:pos="288"/>
        </w:tabs>
        <w:ind w:firstLine="288"/>
      </w:pPr>
      <w:r w:rsidRPr="00F565BA">
        <w:t xml:space="preserve">Prospective conference and course attendees requiring a visa to travel to the United States should first contact AIAA to request an official letter of invitation. This letter and a copy of the conference call for papers should be </w:t>
      </w:r>
      <w:r w:rsidRPr="00F565BA">
        <w:lastRenderedPageBreak/>
        <w:t>presented along with the required documentation to the U.S. consular officials as part of the formal application process.  AIAA cannot directly intervene with the U.S. Department of State, consular offices, or embassies on behalf of individuals applying for visas. A letter of invitation can be requested</w:t>
      </w:r>
      <w:r>
        <w:t xml:space="preserve"> by completing the Visa Invitation Letter Request Form</w:t>
      </w:r>
      <w:r w:rsidRPr="00F565BA">
        <w:t xml:space="preserve"> at </w:t>
      </w:r>
      <w:hyperlink r:id="rId8" w:history="1">
        <w:r w:rsidRPr="00F565BA">
          <w:rPr>
            <w:u w:val="single"/>
          </w:rPr>
          <w:t>https://www.aiaa.org/Secondary.aspx?id=6258</w:t>
        </w:r>
        <w:r w:rsidRPr="00F565BA">
          <w:rPr>
            <w:rFonts w:ascii="Calibri" w:hAnsi="Calibri" w:cs="Calibri"/>
            <w:u w:val="single"/>
          </w:rPr>
          <w:t xml:space="preserve"> </w:t>
        </w:r>
      </w:hyperlink>
      <w:r w:rsidRPr="00F565BA">
        <w:t xml:space="preserve"> or you may contact</w:t>
      </w:r>
      <w:r>
        <w:t xml:space="preserve"> the</w:t>
      </w:r>
      <w:r w:rsidRPr="00F565BA">
        <w:t xml:space="preserve"> </w:t>
      </w:r>
      <w:r>
        <w:t xml:space="preserve">Event Registrar at </w:t>
      </w:r>
      <w:hyperlink r:id="rId9" w:history="1">
        <w:r w:rsidRPr="00B76995">
          <w:rPr>
            <w:rStyle w:val="Hyperlink"/>
          </w:rPr>
          <w:t>invitation@aiaa.org</w:t>
        </w:r>
      </w:hyperlink>
      <w:r>
        <w:t xml:space="preserve"> </w:t>
      </w:r>
      <w:hyperlink r:id="rId10" w:history="1">
        <w:r w:rsidRPr="00B76995">
          <w:rPr>
            <w:rStyle w:val="Hyperlink"/>
          </w:rPr>
          <w:t>the</w:t>
        </w:r>
      </w:hyperlink>
      <w:r>
        <w:t xml:space="preserve"> </w:t>
      </w:r>
      <w:r w:rsidRPr="00F565BA">
        <w:t xml:space="preserve"> for more information.</w:t>
      </w:r>
    </w:p>
    <w:p w14:paraId="649304FF" w14:textId="77777777" w:rsidR="00675F7C" w:rsidRPr="00F565BA" w:rsidRDefault="00675F7C" w:rsidP="00675F7C">
      <w:pPr>
        <w:numPr>
          <w:ilvl w:val="0"/>
          <w:numId w:val="3"/>
        </w:numPr>
        <w:tabs>
          <w:tab w:val="left" w:pos="288"/>
        </w:tabs>
        <w:spacing w:before="240"/>
        <w:outlineLvl w:val="1"/>
        <w:rPr>
          <w:b/>
        </w:rPr>
      </w:pPr>
      <w:r w:rsidRPr="00F565BA">
        <w:rPr>
          <w:b/>
        </w:rPr>
        <w:t>Control ID Number vs Paper Number</w:t>
      </w:r>
    </w:p>
    <w:p w14:paraId="77338A51" w14:textId="77777777" w:rsidR="00675F7C" w:rsidRPr="00F565BA" w:rsidRDefault="00675F7C" w:rsidP="00675F7C">
      <w:pPr>
        <w:tabs>
          <w:tab w:val="left" w:pos="288"/>
        </w:tabs>
        <w:ind w:firstLine="288"/>
      </w:pPr>
      <w:r w:rsidRPr="00F565BA">
        <w:t xml:space="preserve">Your paper was assigned a control ID number at the time you submitted your abstract. It is critical that you reference the tracking number and conference name when contacting AIAA regarding your submission. The control ID number is </w:t>
      </w:r>
      <w:r w:rsidRPr="00F565BA">
        <w:rPr>
          <w:u w:val="single"/>
        </w:rPr>
        <w:t>not</w:t>
      </w:r>
      <w:r w:rsidRPr="00F565BA">
        <w:t xml:space="preserve"> the final AIAA paper number. The paper number, which appears in the format AIAA-20</w:t>
      </w:r>
      <w:r>
        <w:t>X</w:t>
      </w:r>
      <w:r w:rsidRPr="00F565BA">
        <w:t xml:space="preserve">X-XXXX, will be used to refer to your paper in the program and in any publication format. It will not be assigned until shortly before the conference.  </w:t>
      </w:r>
      <w:r w:rsidRPr="00F565BA">
        <w:rPr>
          <w:b/>
        </w:rPr>
        <w:t>Do not include a paper number anywhere on your paper, as this number will be stamped automatically in the top right corner of your paper at the time of processing.</w:t>
      </w:r>
    </w:p>
    <w:p w14:paraId="0236A757" w14:textId="77777777" w:rsidR="00675F7C" w:rsidRDefault="00675F7C" w:rsidP="00F565BA">
      <w:pPr>
        <w:tabs>
          <w:tab w:val="left" w:pos="288"/>
        </w:tabs>
        <w:ind w:firstLine="288"/>
      </w:pPr>
    </w:p>
    <w:p w14:paraId="0C559F55" w14:textId="4FA223A0" w:rsidR="00675F7C" w:rsidRPr="00675F7C" w:rsidRDefault="00675F7C" w:rsidP="00675F7C">
      <w:pPr>
        <w:tabs>
          <w:tab w:val="left" w:pos="288"/>
        </w:tabs>
        <w:rPr>
          <w:u w:val="single"/>
        </w:rPr>
      </w:pPr>
    </w:p>
    <w:p w14:paraId="217E0DAE" w14:textId="798FFE12" w:rsidR="00F565BA" w:rsidRPr="00F565BA" w:rsidRDefault="008C1D75" w:rsidP="00F565BA">
      <w:pPr>
        <w:keepNext/>
        <w:numPr>
          <w:ilvl w:val="0"/>
          <w:numId w:val="2"/>
        </w:numPr>
        <w:tabs>
          <w:tab w:val="clear" w:pos="360"/>
          <w:tab w:val="num" w:pos="180"/>
        </w:tabs>
        <w:spacing w:before="240" w:after="60"/>
        <w:ind w:left="180" w:hanging="180"/>
        <w:jc w:val="center"/>
        <w:outlineLvl w:val="0"/>
        <w:rPr>
          <w:b/>
          <w:kern w:val="32"/>
          <w:sz w:val="22"/>
        </w:rPr>
      </w:pPr>
      <w:r>
        <w:rPr>
          <w:b/>
          <w:kern w:val="32"/>
          <w:sz w:val="22"/>
        </w:rPr>
        <w:t>Method of Analysis</w:t>
      </w:r>
    </w:p>
    <w:p w14:paraId="7BDF8334" w14:textId="77777777" w:rsidR="00F565BA" w:rsidRPr="00F565BA" w:rsidRDefault="00F565BA" w:rsidP="00F565BA">
      <w:pPr>
        <w:tabs>
          <w:tab w:val="left" w:pos="288"/>
        </w:tabs>
        <w:ind w:firstLine="288"/>
      </w:pPr>
      <w:r w:rsidRPr="00F565BA">
        <w:t>The following section outlines general (</w:t>
      </w:r>
      <w:proofErr w:type="spellStart"/>
      <w:r w:rsidRPr="00F565BA">
        <w:t>nonformatting</w:t>
      </w:r>
      <w:proofErr w:type="spellEnd"/>
      <w:r w:rsidRPr="00F565BA">
        <w:t>) guidelines to follow. These guidelines are applicable to all authors (except as noted</w:t>
      </w:r>
      <w:proofErr w:type="gramStart"/>
      <w:r w:rsidRPr="00F565BA">
        <w:t>),</w:t>
      </w:r>
      <w:r w:rsidR="0074265B">
        <w:t xml:space="preserve"> </w:t>
      </w:r>
      <w:r w:rsidRPr="00F565BA">
        <w:t>and</w:t>
      </w:r>
      <w:proofErr w:type="gramEnd"/>
      <w:r w:rsidRPr="00F565BA">
        <w:t xml:space="preserve"> include information on the policies and practices relevant to the publication of your manuscript.</w:t>
      </w:r>
    </w:p>
    <w:p w14:paraId="0CD22F00" w14:textId="7F1AE331" w:rsidR="008314B2" w:rsidRPr="008314B2" w:rsidRDefault="00F565BA" w:rsidP="008314B2">
      <w:pPr>
        <w:numPr>
          <w:ilvl w:val="0"/>
          <w:numId w:val="3"/>
        </w:numPr>
        <w:tabs>
          <w:tab w:val="left" w:pos="288"/>
        </w:tabs>
        <w:spacing w:before="240"/>
        <w:outlineLvl w:val="1"/>
        <w:rPr>
          <w:b/>
        </w:rPr>
      </w:pPr>
      <w:r w:rsidRPr="00F565BA">
        <w:rPr>
          <w:b/>
        </w:rPr>
        <w:t>Publication by AIAA</w:t>
      </w:r>
    </w:p>
    <w:p w14:paraId="74BD03D2" w14:textId="367422DD" w:rsidR="00F565BA" w:rsidRPr="00F565BA" w:rsidRDefault="008314B2" w:rsidP="008314B2">
      <w:pPr>
        <w:tabs>
          <w:tab w:val="left" w:pos="288"/>
        </w:tabs>
        <w:spacing w:line="480" w:lineRule="auto"/>
      </w:pPr>
      <w:r>
        <w:tab/>
      </w:r>
    </w:p>
    <w:p w14:paraId="12487EEF" w14:textId="77777777" w:rsidR="00F565BA" w:rsidRPr="00F565BA" w:rsidRDefault="00F565BA" w:rsidP="00F565BA">
      <w:pPr>
        <w:numPr>
          <w:ilvl w:val="0"/>
          <w:numId w:val="3"/>
        </w:numPr>
        <w:tabs>
          <w:tab w:val="left" w:pos="288"/>
        </w:tabs>
        <w:spacing w:before="240"/>
        <w:outlineLvl w:val="1"/>
        <w:rPr>
          <w:b/>
        </w:rPr>
      </w:pPr>
      <w:r w:rsidRPr="00F565BA">
        <w:rPr>
          <w:b/>
        </w:rPr>
        <w:t>Paper Review and Visa Considerations</w:t>
      </w:r>
    </w:p>
    <w:p w14:paraId="12381009" w14:textId="659B7F57" w:rsidR="00F565BA" w:rsidRPr="00F565BA" w:rsidRDefault="00F565BA" w:rsidP="00506E0A">
      <w:pPr>
        <w:tabs>
          <w:tab w:val="left" w:pos="288"/>
        </w:tabs>
        <w:ind w:firstLine="288"/>
      </w:pPr>
    </w:p>
    <w:p w14:paraId="7A08E3E3" w14:textId="59590FA0" w:rsidR="008314B2" w:rsidRDefault="00F565BA" w:rsidP="008314B2">
      <w:pPr>
        <w:numPr>
          <w:ilvl w:val="0"/>
          <w:numId w:val="3"/>
        </w:numPr>
        <w:tabs>
          <w:tab w:val="left" w:pos="288"/>
        </w:tabs>
        <w:spacing w:before="240"/>
        <w:outlineLvl w:val="1"/>
        <w:rPr>
          <w:b/>
        </w:rPr>
      </w:pPr>
      <w:r w:rsidRPr="00F565BA">
        <w:rPr>
          <w:b/>
        </w:rPr>
        <w:t>Control ID Number vs Paper Number</w:t>
      </w:r>
    </w:p>
    <w:p w14:paraId="087C710B" w14:textId="77777777" w:rsidR="008314B2" w:rsidRPr="008314B2" w:rsidRDefault="008314B2" w:rsidP="008314B2">
      <w:pPr>
        <w:tabs>
          <w:tab w:val="left" w:pos="288"/>
        </w:tabs>
        <w:spacing w:before="240"/>
        <w:outlineLvl w:val="1"/>
        <w:rPr>
          <w:b/>
        </w:rPr>
      </w:pPr>
    </w:p>
    <w:p w14:paraId="49513B4B" w14:textId="77777777" w:rsidR="00F565BA" w:rsidRPr="00F565BA" w:rsidRDefault="00F565BA" w:rsidP="00F565BA">
      <w:pPr>
        <w:numPr>
          <w:ilvl w:val="0"/>
          <w:numId w:val="3"/>
        </w:numPr>
        <w:tabs>
          <w:tab w:val="left" w:pos="288"/>
        </w:tabs>
        <w:spacing w:before="240"/>
        <w:outlineLvl w:val="1"/>
        <w:rPr>
          <w:b/>
        </w:rPr>
      </w:pPr>
      <w:r w:rsidRPr="00F565BA">
        <w:rPr>
          <w:b/>
        </w:rPr>
        <w:t>Copyright</w:t>
      </w:r>
    </w:p>
    <w:p w14:paraId="3727F927" w14:textId="4DDFFB43" w:rsidR="00F565BA" w:rsidRPr="00F565BA" w:rsidRDefault="00F565BA" w:rsidP="00F565BA">
      <w:pPr>
        <w:tabs>
          <w:tab w:val="left" w:pos="288"/>
        </w:tabs>
        <w:ind w:firstLine="288"/>
      </w:pPr>
    </w:p>
    <w:p w14:paraId="138E1806" w14:textId="77777777" w:rsidR="00F565BA" w:rsidRPr="00F565BA" w:rsidRDefault="00F565BA" w:rsidP="00F565BA">
      <w:pPr>
        <w:numPr>
          <w:ilvl w:val="0"/>
          <w:numId w:val="3"/>
        </w:numPr>
        <w:tabs>
          <w:tab w:val="left" w:pos="288"/>
        </w:tabs>
        <w:spacing w:before="240"/>
        <w:outlineLvl w:val="1"/>
        <w:rPr>
          <w:b/>
        </w:rPr>
      </w:pPr>
      <w:r w:rsidRPr="00F565BA">
        <w:rPr>
          <w:b/>
        </w:rPr>
        <w:t>Submission Deadlines</w:t>
      </w:r>
    </w:p>
    <w:p w14:paraId="521344A4" w14:textId="5B8D1322" w:rsidR="0055113E" w:rsidRPr="00F565BA" w:rsidRDefault="0055113E" w:rsidP="008314B2">
      <w:pPr>
        <w:ind w:firstLine="288"/>
      </w:pPr>
      <w:r w:rsidRPr="00F565BA">
        <w:t xml:space="preserve"> </w:t>
      </w:r>
    </w:p>
    <w:p w14:paraId="483D386C" w14:textId="46042587" w:rsidR="00F565BA" w:rsidRPr="00F565BA" w:rsidRDefault="008C1D75" w:rsidP="00F565BA">
      <w:pPr>
        <w:keepNext/>
        <w:numPr>
          <w:ilvl w:val="0"/>
          <w:numId w:val="2"/>
        </w:numPr>
        <w:tabs>
          <w:tab w:val="clear" w:pos="360"/>
          <w:tab w:val="num" w:pos="180"/>
        </w:tabs>
        <w:spacing w:before="240" w:after="60"/>
        <w:ind w:left="180" w:hanging="180"/>
        <w:jc w:val="center"/>
        <w:outlineLvl w:val="0"/>
        <w:rPr>
          <w:b/>
          <w:kern w:val="32"/>
          <w:sz w:val="22"/>
        </w:rPr>
      </w:pPr>
      <w:r>
        <w:rPr>
          <w:b/>
          <w:kern w:val="32"/>
          <w:sz w:val="22"/>
        </w:rPr>
        <w:t>Results and Discussion</w:t>
      </w:r>
    </w:p>
    <w:p w14:paraId="6FAA4FD6" w14:textId="77777777" w:rsidR="00F565BA" w:rsidRPr="00F565BA" w:rsidRDefault="00F565BA" w:rsidP="00F565BA">
      <w:pPr>
        <w:tabs>
          <w:tab w:val="left" w:pos="288"/>
        </w:tabs>
        <w:ind w:firstLine="288"/>
      </w:pPr>
      <w:r w:rsidRPr="00F565BA">
        <w:t>The styles and formats for the AIAA Papers Template have been incorporated into the structure of this document. If y</w:t>
      </w:r>
      <w:r>
        <w:t>ou are using Microsoft Word 2001</w:t>
      </w:r>
      <w:r w:rsidRPr="00F565BA">
        <w:t xml:space="preserve"> or later, please use this template to prepare your manuscript.</w:t>
      </w:r>
      <w:r w:rsidR="00C71CE7">
        <w:t xml:space="preserve"> For authors that prefer using </w:t>
      </w:r>
      <w:r w:rsidRPr="00F565BA">
        <w:t>LaTeX</w:t>
      </w:r>
      <w:r w:rsidR="00C71CE7">
        <w:t xml:space="preserve">, AIAA has partnered with Overleaf to provide an online editor to create your manuscript in </w:t>
      </w:r>
      <w:proofErr w:type="spellStart"/>
      <w:r w:rsidR="00C71CE7">
        <w:t>LaTex</w:t>
      </w:r>
      <w:proofErr w:type="spellEnd"/>
      <w:r w:rsidR="00C71CE7">
        <w:t xml:space="preserve">. </w:t>
      </w:r>
      <w:r w:rsidRPr="00F565BA">
        <w:t xml:space="preserve"> </w:t>
      </w:r>
      <w:r w:rsidR="00C71CE7">
        <w:t>Please visit th</w:t>
      </w:r>
      <w:r w:rsidR="00B636E4">
        <w:t xml:space="preserve">e </w:t>
      </w:r>
      <w:hyperlink r:id="rId11" w:history="1">
        <w:r w:rsidR="00B636E4" w:rsidRPr="00B636E4">
          <w:rPr>
            <w:rStyle w:val="Hyperlink"/>
          </w:rPr>
          <w:t xml:space="preserve">AIAA </w:t>
        </w:r>
        <w:proofErr w:type="spellStart"/>
        <w:r w:rsidR="00B636E4" w:rsidRPr="00B636E4">
          <w:rPr>
            <w:rStyle w:val="Hyperlink"/>
          </w:rPr>
          <w:t>LaTex</w:t>
        </w:r>
        <w:proofErr w:type="spellEnd"/>
        <w:r w:rsidR="00B636E4" w:rsidRPr="00B636E4">
          <w:rPr>
            <w:rStyle w:val="Hyperlink"/>
          </w:rPr>
          <w:t xml:space="preserve"> site</w:t>
        </w:r>
      </w:hyperlink>
      <w:r w:rsidR="00B636E4">
        <w:t xml:space="preserve"> for instructions</w:t>
      </w:r>
      <w:r w:rsidRPr="00F565BA">
        <w:t>. Regardless of which program you use to prepare your manuscript, please use the formatting instructions contained in this document as a guide.</w:t>
      </w:r>
    </w:p>
    <w:p w14:paraId="73C5C551" w14:textId="77777777" w:rsidR="00F565BA" w:rsidRPr="00F565BA" w:rsidRDefault="00F565BA" w:rsidP="00F565BA">
      <w:pPr>
        <w:tabs>
          <w:tab w:val="left" w:pos="288"/>
        </w:tabs>
        <w:ind w:firstLine="288"/>
      </w:pPr>
      <w:r w:rsidRPr="00F565BA">
        <w:t xml:space="preserve">If you are using the AIAA </w:t>
      </w:r>
      <w:r w:rsidR="00FC5B09">
        <w:t xml:space="preserve">Meeting </w:t>
      </w:r>
      <w:r w:rsidRPr="00F565BA">
        <w:t>Papers</w:t>
      </w:r>
      <w:r w:rsidR="00FC5B09">
        <w:t xml:space="preserve"> </w:t>
      </w:r>
      <w:r w:rsidRPr="00F565BA">
        <w:t xml:space="preserve">emplate.dotx file to prepare your manuscript, you can simply type your own text over sections of this document or cut and paste from another document and use the available markup styles. If you choose to cut and paste, select the text from your original Word document and choose Edit&gt;Copy. (Do not select your title and author information, since the document spacing may be affected. It is a simple task to reenter your title and author information in the template.) Open the </w:t>
      </w:r>
      <w:r w:rsidR="00FC5B09">
        <w:t xml:space="preserve">template </w:t>
      </w:r>
      <w:r w:rsidRPr="00F565BA">
        <w:t>file. Place your cursor in the text area of the template and select Edit&gt;Paste Special. When the Paste Special box opens, choose “</w:t>
      </w:r>
      <w:r w:rsidR="00143CD2">
        <w:t>unformatted text” or “</w:t>
      </w:r>
      <w:r w:rsidR="0055657E">
        <w:t>keep source formatting</w:t>
      </w:r>
      <w:r w:rsidRPr="00F565BA">
        <w:t>.” Please note that special formatting (e.g., subscripts, superscripts, italics) may be lost when you copy your text into the template. Use italics for emphasis; do not underline. Use the “Print Layout” feature from the “View” menu bar (View&gt;Print Layout) to see the most accurate representation of how your final paper will appear.</w:t>
      </w:r>
    </w:p>
    <w:p w14:paraId="052FA8F1" w14:textId="77777777" w:rsidR="00F565BA" w:rsidRPr="00F565BA" w:rsidRDefault="00F565BA" w:rsidP="00F565BA">
      <w:pPr>
        <w:tabs>
          <w:tab w:val="left" w:pos="288"/>
        </w:tabs>
        <w:ind w:firstLine="288"/>
      </w:pPr>
    </w:p>
    <w:p w14:paraId="1070EA6A" w14:textId="77777777" w:rsidR="00F565BA" w:rsidRPr="00F565BA" w:rsidRDefault="00F565BA" w:rsidP="00F565BA">
      <w:pPr>
        <w:numPr>
          <w:ilvl w:val="0"/>
          <w:numId w:val="5"/>
        </w:numPr>
        <w:tabs>
          <w:tab w:val="left" w:pos="288"/>
        </w:tabs>
        <w:spacing w:before="240"/>
        <w:outlineLvl w:val="1"/>
        <w:rPr>
          <w:b/>
        </w:rPr>
      </w:pPr>
      <w:r w:rsidRPr="00F565BA">
        <w:rPr>
          <w:b/>
        </w:rPr>
        <w:lastRenderedPageBreak/>
        <w:t>Document Text</w:t>
      </w:r>
    </w:p>
    <w:p w14:paraId="56DD9536" w14:textId="77777777" w:rsidR="00F565BA" w:rsidRDefault="00F565BA" w:rsidP="00F565BA">
      <w:pPr>
        <w:tabs>
          <w:tab w:val="left" w:pos="288"/>
        </w:tabs>
        <w:ind w:firstLine="288"/>
      </w:pPr>
      <w:r w:rsidRPr="00F565BA">
        <w:t>The default font for AIAA papers is Times New Roman, 10-point size. In the electronic template, use the “Text</w:t>
      </w:r>
      <w:r w:rsidR="0055657E">
        <w:t>” or “Normal</w:t>
      </w:r>
      <w:r w:rsidRPr="00F565BA">
        <w:t xml:space="preserve">” style from the pull-down menu to format all primary text for your manuscript. The first line of every paragraph should be indented, and all lines should be single-spaced. Default margins are 1” on all sides. In the electronic version of this template, all margins and other formatting </w:t>
      </w:r>
      <w:proofErr w:type="gramStart"/>
      <w:r w:rsidRPr="00F565BA">
        <w:t>is</w:t>
      </w:r>
      <w:proofErr w:type="gramEnd"/>
      <w:r w:rsidRPr="00F565BA">
        <w:t xml:space="preserve"> preset. There should be no additional lines between paragraphs.</w:t>
      </w:r>
    </w:p>
    <w:p w14:paraId="0DB21502" w14:textId="77777777" w:rsidR="005A571C" w:rsidRPr="00F565BA" w:rsidRDefault="005A571C" w:rsidP="00F565BA">
      <w:pPr>
        <w:tabs>
          <w:tab w:val="left" w:pos="288"/>
        </w:tabs>
        <w:ind w:firstLine="288"/>
      </w:pPr>
    </w:p>
    <w:p w14:paraId="03DC9FC8" w14:textId="77777777" w:rsidR="00F565BA" w:rsidRDefault="00F565BA" w:rsidP="0074265B">
      <w:pPr>
        <w:tabs>
          <w:tab w:val="left" w:pos="288"/>
        </w:tabs>
        <w:ind w:left="576" w:right="360"/>
        <w:rPr>
          <w:sz w:val="18"/>
        </w:rPr>
      </w:pPr>
      <w:r w:rsidRPr="00F565BA">
        <w:rPr>
          <w:sz w:val="18"/>
        </w:rPr>
        <w:t xml:space="preserve">Extended quotes, such as this example, are to be used when material being cited is longer than a few sentences, or the standard quotation format is not practical. In this Word template, the appropriate style is “Extended Quote” from the drop-down menu. Extended quotes are to be in Times New Roman, 9-point font, indented 0.4” and </w:t>
      </w:r>
      <w:proofErr w:type="gramStart"/>
      <w:r w:rsidRPr="00F565BA">
        <w:rPr>
          <w:sz w:val="18"/>
        </w:rPr>
        <w:t>full</w:t>
      </w:r>
      <w:proofErr w:type="gramEnd"/>
      <w:r w:rsidRPr="00F565BA">
        <w:rPr>
          <w:sz w:val="18"/>
        </w:rPr>
        <w:t xml:space="preserve"> justified.</w:t>
      </w:r>
    </w:p>
    <w:p w14:paraId="41EA7C05" w14:textId="77777777" w:rsidR="005A571C" w:rsidRPr="00F565BA" w:rsidRDefault="005A571C" w:rsidP="00F565BA">
      <w:pPr>
        <w:tabs>
          <w:tab w:val="left" w:pos="288"/>
        </w:tabs>
        <w:ind w:left="576"/>
        <w:rPr>
          <w:sz w:val="18"/>
        </w:rPr>
      </w:pPr>
    </w:p>
    <w:p w14:paraId="5BA4A6C7" w14:textId="77777777" w:rsidR="00F565BA" w:rsidRPr="00F565BA" w:rsidRDefault="00F565BA" w:rsidP="00F565BA">
      <w:pPr>
        <w:tabs>
          <w:tab w:val="left" w:pos="288"/>
        </w:tabs>
        <w:ind w:firstLine="288"/>
      </w:pPr>
      <w:r w:rsidRPr="00F565BA">
        <w:rPr>
          <w:i/>
        </w:rPr>
        <w:t>NOTE:</w:t>
      </w:r>
      <w:r w:rsidRPr="00F565BA">
        <w:t xml:space="preserve"> If you are using the electronic template to format your manuscript, the required spacing and formatting will be applied automatically, simply by using the appropriate style designation from the pull-down menu.</w:t>
      </w:r>
    </w:p>
    <w:p w14:paraId="569F0DC3" w14:textId="77777777" w:rsidR="00F565BA" w:rsidRPr="00F565BA" w:rsidRDefault="00F565BA" w:rsidP="00F565BA">
      <w:pPr>
        <w:numPr>
          <w:ilvl w:val="0"/>
          <w:numId w:val="3"/>
        </w:numPr>
        <w:tabs>
          <w:tab w:val="left" w:pos="288"/>
        </w:tabs>
        <w:spacing w:before="240"/>
        <w:outlineLvl w:val="1"/>
        <w:rPr>
          <w:b/>
        </w:rPr>
      </w:pPr>
      <w:r w:rsidRPr="00F565BA">
        <w:rPr>
          <w:b/>
        </w:rPr>
        <w:t>Headings</w:t>
      </w:r>
    </w:p>
    <w:p w14:paraId="2EDFDA24" w14:textId="77777777" w:rsidR="00F565BA" w:rsidRPr="00F565BA" w:rsidRDefault="00F565BA" w:rsidP="00F565BA">
      <w:pPr>
        <w:tabs>
          <w:tab w:val="left" w:pos="288"/>
        </w:tabs>
        <w:ind w:firstLine="288"/>
      </w:pPr>
      <w:r w:rsidRPr="00F565BA">
        <w:t xml:space="preserve">The title of your paper should be typed in bold, </w:t>
      </w:r>
      <w:r w:rsidR="00FC5B09">
        <w:t>24</w:t>
      </w:r>
      <w:r w:rsidRPr="00F565BA">
        <w:t>-point type, with capital and lower-case letters, and centered at the top of the page. The names of the authors, business or academic affiliation, city, and state/province should follow on separate lines below the title. The names of authors with the same affiliation can be listed on the same line above their collective affiliation information. Author names are centered, and affiliations are centered and in italic type</w:t>
      </w:r>
      <w:r w:rsidR="00FC5B09">
        <w:t xml:space="preserve"> immediately below the author names</w:t>
      </w:r>
      <w:r w:rsidRPr="00F565BA">
        <w:t>. The affiliation line for each author is to include that author’s city, state, and zip/postal code (or city, province, zip/postal code and country, as appropriate). The first</w:t>
      </w:r>
      <w:r w:rsidR="00FC5B09">
        <w:t>-page</w:t>
      </w:r>
      <w:r w:rsidRPr="00F565BA">
        <w:t xml:space="preserve"> footnote</w:t>
      </w:r>
      <w:r w:rsidR="00FC5B09">
        <w:t>s</w:t>
      </w:r>
      <w:r w:rsidRPr="00F565BA">
        <w:t xml:space="preserve"> (lower left-hand </w:t>
      </w:r>
      <w:r w:rsidR="0074265B" w:rsidRPr="00F565BA">
        <w:t>side) contain</w:t>
      </w:r>
      <w:r w:rsidRPr="00F565BA">
        <w:t xml:space="preserve"> the job title and department name, street address/mail stop, and AIAA member grade for each author. Author email addresses may be included also.</w:t>
      </w:r>
    </w:p>
    <w:p w14:paraId="5CC06AEC" w14:textId="77777777" w:rsidR="00F565BA" w:rsidRPr="00F565BA" w:rsidRDefault="00F565BA" w:rsidP="00F565BA">
      <w:pPr>
        <w:tabs>
          <w:tab w:val="left" w:pos="288"/>
        </w:tabs>
        <w:ind w:firstLine="288"/>
      </w:pPr>
      <w:r w:rsidRPr="00F565BA">
        <w:t xml:space="preserve">Major headings (“Heading 1” in the template style list) are bold 11-point font, centered, and numbered with Roman numerals. </w:t>
      </w:r>
    </w:p>
    <w:p w14:paraId="5CD2C363" w14:textId="77777777" w:rsidR="00F565BA" w:rsidRPr="00F565BA" w:rsidRDefault="00F565BA" w:rsidP="00F565BA">
      <w:pPr>
        <w:tabs>
          <w:tab w:val="left" w:pos="288"/>
        </w:tabs>
        <w:ind w:left="288"/>
      </w:pPr>
      <w:r w:rsidRPr="00F565BA">
        <w:t>Subheadings (“Heading 2” in the template style list) are bold, flush left, and numbered with capital letters. Sub-Subheadings (“Heading 3” in the template style list) are italic, flush left, and numbered (1. 2. 3. etc.)</w:t>
      </w:r>
    </w:p>
    <w:p w14:paraId="1C9E9D23" w14:textId="77777777" w:rsidR="00F565BA" w:rsidRPr="00F565BA" w:rsidRDefault="00F565BA" w:rsidP="00F565BA">
      <w:pPr>
        <w:numPr>
          <w:ilvl w:val="0"/>
          <w:numId w:val="3"/>
        </w:numPr>
        <w:tabs>
          <w:tab w:val="left" w:pos="288"/>
        </w:tabs>
        <w:spacing w:before="240"/>
        <w:outlineLvl w:val="1"/>
        <w:rPr>
          <w:b/>
        </w:rPr>
      </w:pPr>
      <w:r w:rsidRPr="00F565BA">
        <w:rPr>
          <w:b/>
        </w:rPr>
        <w:t>Abstract</w:t>
      </w:r>
    </w:p>
    <w:p w14:paraId="0BFEF7F9" w14:textId="77777777" w:rsidR="00F565BA" w:rsidRPr="00F565BA" w:rsidRDefault="00F565BA" w:rsidP="00F565BA">
      <w:pPr>
        <w:tabs>
          <w:tab w:val="left" w:pos="288"/>
        </w:tabs>
        <w:ind w:firstLine="288"/>
      </w:pPr>
      <w:r w:rsidRPr="00F565BA">
        <w:t xml:space="preserve">The abstract should appear at the beginning of your paper. It should be one paragraph long (not an introduction) and </w:t>
      </w:r>
      <w:proofErr w:type="gramStart"/>
      <w:r w:rsidRPr="00F565BA">
        <w:t>complete in itself</w:t>
      </w:r>
      <w:proofErr w:type="gramEnd"/>
      <w:r w:rsidRPr="00F565BA">
        <w:t xml:space="preserve"> (no reference numbers). It should indicate subjects dealt with in the paper and state the objectives of the investigation. Newly observed facts and conclusions of the experiment or argument discussed in the paper must be stated in summary form; readers should not have to read the paper to understand the abstract. The abstract should be bold, indented 3 picas (1/2”) on each side, and separated from the rest of the document by </w:t>
      </w:r>
      <w:r w:rsidR="00FC5B09">
        <w:t>-</w:t>
      </w:r>
      <w:r w:rsidR="00FC5B09" w:rsidRPr="00F565BA">
        <w:t xml:space="preserve"> </w:t>
      </w:r>
      <w:r w:rsidRPr="00F565BA">
        <w:t>blank lines</w:t>
      </w:r>
      <w:r w:rsidR="00FC5B09">
        <w:t xml:space="preserve"> above and below the abstract text</w:t>
      </w:r>
      <w:r w:rsidRPr="00F565BA">
        <w:t>.</w:t>
      </w:r>
    </w:p>
    <w:p w14:paraId="4F7BBE08" w14:textId="77777777" w:rsidR="00F565BA" w:rsidRPr="00F565BA" w:rsidRDefault="00F565BA" w:rsidP="00F565BA">
      <w:pPr>
        <w:numPr>
          <w:ilvl w:val="0"/>
          <w:numId w:val="3"/>
        </w:numPr>
        <w:tabs>
          <w:tab w:val="left" w:pos="288"/>
        </w:tabs>
        <w:spacing w:before="240" w:line="480" w:lineRule="auto"/>
        <w:outlineLvl w:val="1"/>
        <w:rPr>
          <w:b/>
        </w:rPr>
      </w:pPr>
      <w:r w:rsidRPr="00F565BA">
        <w:rPr>
          <w:b/>
        </w:rPr>
        <w:t>Nomenclature</w:t>
      </w:r>
    </w:p>
    <w:p w14:paraId="59362A0C" w14:textId="77777777" w:rsidR="00F565BA" w:rsidRPr="00F565BA" w:rsidRDefault="00F565BA" w:rsidP="00F565BA">
      <w:pPr>
        <w:ind w:firstLine="288"/>
      </w:pPr>
      <w:r w:rsidRPr="00F565BA">
        <w:t xml:space="preserve">Papers with many symbols may benefit from a nomenclature list that defines all symbols with units, inserted between the abstract and the introduction. If one is used, it must contain all the symbology used in the manuscript, and the definitions should not be repeated in the text. In all cases, identify the symbols used if they are not widely recognized in the profession. Define acronyms in the text, not in the nomenclature. </w:t>
      </w:r>
    </w:p>
    <w:p w14:paraId="0DF7F2D7" w14:textId="77777777" w:rsidR="00F565BA" w:rsidRPr="00F565BA" w:rsidRDefault="00F565BA" w:rsidP="00F565BA">
      <w:pPr>
        <w:numPr>
          <w:ilvl w:val="0"/>
          <w:numId w:val="3"/>
        </w:numPr>
        <w:tabs>
          <w:tab w:val="left" w:pos="288"/>
        </w:tabs>
        <w:spacing w:before="240"/>
        <w:outlineLvl w:val="1"/>
        <w:rPr>
          <w:b/>
        </w:rPr>
      </w:pPr>
      <w:r w:rsidRPr="00F565BA">
        <w:rPr>
          <w:b/>
        </w:rPr>
        <w:t>Footnotes and References</w:t>
      </w:r>
    </w:p>
    <w:p w14:paraId="7C2BEBD5" w14:textId="77777777" w:rsidR="00F565BA" w:rsidRPr="00F565BA" w:rsidRDefault="00F565BA" w:rsidP="00F565BA">
      <w:pPr>
        <w:tabs>
          <w:tab w:val="left" w:pos="288"/>
        </w:tabs>
        <w:ind w:firstLine="288"/>
      </w:pPr>
      <w:r w:rsidRPr="00F565BA">
        <w:t xml:space="preserve">Footnotes, where they appear, should be placed above the 1” margin at the bottom of the page. To insert footnotes into the template, use the Insert&gt;Footnote feature from the main menu as necessary. </w:t>
      </w:r>
      <w:r w:rsidR="00C267CE">
        <w:t>Numbered f</w:t>
      </w:r>
      <w:r w:rsidRPr="00F565BA">
        <w:t xml:space="preserve">ootnotes </w:t>
      </w:r>
      <w:r w:rsidR="002550ED">
        <w:t>as</w:t>
      </w:r>
      <w:r w:rsidR="002550ED" w:rsidRPr="00F565BA">
        <w:t xml:space="preserve"> </w:t>
      </w:r>
      <w:r w:rsidRPr="00F565BA">
        <w:t>formatted automatically in the template</w:t>
      </w:r>
      <w:r w:rsidR="002550ED">
        <w:t xml:space="preserve"> are acceptable</w:t>
      </w:r>
      <w:r w:rsidRPr="00F565BA">
        <w:t>, but superscript symbols</w:t>
      </w:r>
      <w:r w:rsidR="002550ED">
        <w:t xml:space="preserve"> are the preferred AIAA style,</w:t>
      </w:r>
      <w:r w:rsidRPr="00F565BA">
        <w:t xml:space="preserve"> in the sequence, *, †, ‡, §, ¶, #, **. ††, ‡‡, §§, etc.</w:t>
      </w:r>
    </w:p>
    <w:p w14:paraId="3C034064" w14:textId="77777777" w:rsidR="00F565BA" w:rsidRPr="00F565BA" w:rsidRDefault="00F565BA" w:rsidP="00F565BA">
      <w:pPr>
        <w:tabs>
          <w:tab w:val="left" w:pos="288"/>
        </w:tabs>
        <w:ind w:firstLine="288"/>
      </w:pPr>
      <w:r w:rsidRPr="00F565BA">
        <w:t>List and number all references at the end of the paper. Corresponding bracketed numbers are used to cite references in the text [1], unless the citation is an integral part of the sentence (e.g., “It is shown in Ref. [2] that…”) or follows a mathematical expression: “A</w:t>
      </w:r>
      <w:r w:rsidRPr="00F565BA">
        <w:rPr>
          <w:vertAlign w:val="superscript"/>
        </w:rPr>
        <w:t>2</w:t>
      </w:r>
      <w:r w:rsidRPr="00F565BA">
        <w:t xml:space="preserve"> + B = C (Ref. [3]).” For multiple citations, separate reference numbers with commas [4, 5</w:t>
      </w:r>
      <w:proofErr w:type="gramStart"/>
      <w:r w:rsidRPr="00F565BA">
        <w:t>], or</w:t>
      </w:r>
      <w:proofErr w:type="gramEnd"/>
      <w:r w:rsidRPr="00F565BA">
        <w:t xml:space="preserve"> use a dash to show a range [6-8]. Reference citations in the text should be in numerical order.</w:t>
      </w:r>
    </w:p>
    <w:p w14:paraId="63CA1976" w14:textId="77777777" w:rsidR="00F565BA" w:rsidRPr="00F565BA" w:rsidRDefault="00F565BA" w:rsidP="00F565BA">
      <w:pPr>
        <w:tabs>
          <w:tab w:val="left" w:pos="288"/>
        </w:tabs>
        <w:ind w:firstLine="288"/>
      </w:pPr>
      <w:r w:rsidRPr="00F565BA">
        <w:t>In the reference list, give all authors’ names; do not use “et al</w:t>
      </w:r>
      <w:r w:rsidRPr="00F565BA">
        <w:rPr>
          <w:i/>
        </w:rPr>
        <w:t>.</w:t>
      </w:r>
      <w:r w:rsidRPr="00F565BA">
        <w:t xml:space="preserve">” unless there are </w:t>
      </w:r>
      <w:r w:rsidR="002550ED">
        <w:t>more than 10 authors</w:t>
      </w:r>
      <w:r w:rsidRPr="00F565BA">
        <w:t>. Papers that have not been published should be cited as “unpublished”; papers that have been submitted or accepted for publication should be cited as “submitted for publication.” Private commu</w:t>
      </w:r>
      <w:r w:rsidR="00AA1E95">
        <w:t xml:space="preserve">nications and personal </w:t>
      </w:r>
      <w:proofErr w:type="gramStart"/>
      <w:r w:rsidR="00AA1E95">
        <w:t>website</w:t>
      </w:r>
      <w:proofErr w:type="gramEnd"/>
      <w:r w:rsidRPr="00F565BA">
        <w:t xml:space="preserve"> should appear as footnotes rather than in the reference list.</w:t>
      </w:r>
    </w:p>
    <w:p w14:paraId="5B3FBB9A" w14:textId="77777777" w:rsidR="00F565BA" w:rsidRPr="00F565BA" w:rsidRDefault="00F565BA" w:rsidP="00F565BA">
      <w:pPr>
        <w:tabs>
          <w:tab w:val="left" w:pos="288"/>
        </w:tabs>
        <w:ind w:firstLine="288"/>
      </w:pPr>
      <w:r w:rsidRPr="00F565BA">
        <w:lastRenderedPageBreak/>
        <w:t>References should be cited according to the standard publication reference style (for examples, see the “References” section of this template). Never edit titles in references to conform to AIAA style of spellings, abbreviations, etc. Names and locations of publishers should be listed; month and year should be included for reports and papers. For papers published in translation journals, please give the English citation first, followed by the original foreign language citation.</w:t>
      </w:r>
    </w:p>
    <w:p w14:paraId="370CE6D3" w14:textId="77777777" w:rsidR="00F565BA" w:rsidRPr="00F565BA" w:rsidRDefault="00F565BA" w:rsidP="00F565BA">
      <w:pPr>
        <w:numPr>
          <w:ilvl w:val="0"/>
          <w:numId w:val="3"/>
        </w:numPr>
        <w:tabs>
          <w:tab w:val="left" w:pos="288"/>
        </w:tabs>
        <w:spacing w:before="240"/>
        <w:outlineLvl w:val="1"/>
        <w:rPr>
          <w:b/>
        </w:rPr>
      </w:pPr>
      <w:r w:rsidRPr="00F565BA">
        <w:rPr>
          <w:b/>
        </w:rPr>
        <w:t>Images, Figures, and Tables</w:t>
      </w:r>
    </w:p>
    <w:p w14:paraId="05000B5E" w14:textId="77777777" w:rsidR="00F565BA" w:rsidRPr="00F565BA" w:rsidRDefault="00F565BA" w:rsidP="00F565BA">
      <w:pPr>
        <w:tabs>
          <w:tab w:val="left" w:pos="288"/>
        </w:tabs>
        <w:ind w:firstLine="288"/>
      </w:pPr>
      <w:r w:rsidRPr="00F565BA">
        <w:t>All artwork, captions, figures, graphs, and tables will be reproduced exactly as submitted. Be sure to position any figures, tables, graphs, or pictures as you want them printed. AIAA will not be responsible for incorporating your figures, tables, etc. (Company logos and identification numbers are not permitted on your illustrations.)</w:t>
      </w:r>
    </w:p>
    <w:p w14:paraId="6DC0B909" w14:textId="77777777" w:rsidR="00F565BA" w:rsidRPr="00F565BA" w:rsidRDefault="00F565BA" w:rsidP="00F565BA">
      <w:pPr>
        <w:tabs>
          <w:tab w:val="left" w:pos="288"/>
        </w:tabs>
        <w:ind w:firstLine="288"/>
      </w:pPr>
      <w:r w:rsidRPr="00F565BA">
        <w:t>Do not insert your tables and figures in text boxes. Figures should have no background, borders, or outlines. In the electronic template, use the “Figure” style from the pull-down formatting menu to type caption text. You may also insert th</w:t>
      </w:r>
      <w:r w:rsidR="00143CD2">
        <w:t>e caption by going to the References</w:t>
      </w:r>
      <w:r w:rsidRPr="00F565BA">
        <w:t xml:space="preserve"> menu and choosing</w:t>
      </w:r>
      <w:r w:rsidR="00143CD2">
        <w:t xml:space="preserve"> Insert</w:t>
      </w:r>
      <w:r w:rsidRPr="00F565BA">
        <w:t xml:space="preserve"> Caption. Make sure the label is “Fig.,” and type your caption text in the box provided. Captions are bold with a single tab (no hyphen or other character) between the figure number and figure description.</w:t>
      </w:r>
    </w:p>
    <w:p w14:paraId="15878EB3" w14:textId="77777777" w:rsidR="00F565BA" w:rsidRPr="00F565BA" w:rsidRDefault="00F565BA" w:rsidP="00F565BA">
      <w:pPr>
        <w:tabs>
          <w:tab w:val="left" w:pos="288"/>
        </w:tabs>
        <w:ind w:firstLine="288"/>
      </w:pPr>
    </w:p>
    <w:p w14:paraId="0C7A2965" w14:textId="77777777" w:rsidR="00F565BA" w:rsidRPr="00F565BA" w:rsidRDefault="00F565BA" w:rsidP="00F565BA">
      <w:pPr>
        <w:tabs>
          <w:tab w:val="left" w:pos="288"/>
        </w:tabs>
        <w:ind w:firstLine="288"/>
        <w:jc w:val="center"/>
      </w:pPr>
      <w:r w:rsidRPr="00F565BA">
        <w:rPr>
          <w:noProof/>
        </w:rPr>
        <w:drawing>
          <wp:inline distT="0" distB="0" distL="0" distR="0" wp14:anchorId="6A208A5B" wp14:editId="7D68ADE1">
            <wp:extent cx="3162300" cy="2406650"/>
            <wp:effectExtent l="0" t="0" r="0" b="0"/>
            <wp:docPr id="3" name="Picture 3" descr="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62300" cy="2406650"/>
                    </a:xfrm>
                    <a:prstGeom prst="rect">
                      <a:avLst/>
                    </a:prstGeom>
                    <a:noFill/>
                    <a:ln>
                      <a:noFill/>
                    </a:ln>
                  </pic:spPr>
                </pic:pic>
              </a:graphicData>
            </a:graphic>
          </wp:inline>
        </w:drawing>
      </w:r>
    </w:p>
    <w:p w14:paraId="4592BC4B" w14:textId="77777777" w:rsidR="00F565BA" w:rsidRPr="00F565BA" w:rsidRDefault="00F565BA" w:rsidP="00F565BA">
      <w:pPr>
        <w:spacing w:before="120" w:after="120"/>
        <w:jc w:val="center"/>
        <w:rPr>
          <w:b/>
        </w:rPr>
      </w:pPr>
      <w:r w:rsidRPr="00F565BA">
        <w:rPr>
          <w:b/>
        </w:rPr>
        <w:t xml:space="preserve">Fig. </w:t>
      </w:r>
      <w:r w:rsidRPr="00F565BA">
        <w:rPr>
          <w:b/>
        </w:rPr>
        <w:fldChar w:fldCharType="begin"/>
      </w:r>
      <w:r w:rsidRPr="00F565BA">
        <w:rPr>
          <w:b/>
        </w:rPr>
        <w:instrText xml:space="preserve"> SEQ Fig. \* ARABIC </w:instrText>
      </w:r>
      <w:r w:rsidRPr="00F565BA">
        <w:rPr>
          <w:b/>
        </w:rPr>
        <w:fldChar w:fldCharType="separate"/>
      </w:r>
      <w:r w:rsidR="007A169B">
        <w:rPr>
          <w:b/>
          <w:noProof/>
        </w:rPr>
        <w:t>1</w:t>
      </w:r>
      <w:r w:rsidRPr="00F565BA">
        <w:rPr>
          <w:b/>
          <w:noProof/>
        </w:rPr>
        <w:fldChar w:fldCharType="end"/>
      </w:r>
      <w:r w:rsidRPr="00F565BA">
        <w:rPr>
          <w:b/>
        </w:rPr>
        <w:tab/>
        <w:t>Magnetization as a function of applied fields.</w:t>
      </w:r>
    </w:p>
    <w:p w14:paraId="294E505B" w14:textId="77777777" w:rsidR="00F565BA" w:rsidRPr="00F565BA" w:rsidRDefault="00F565BA" w:rsidP="00F565BA">
      <w:pPr>
        <w:tabs>
          <w:tab w:val="left" w:pos="288"/>
        </w:tabs>
        <w:ind w:firstLine="288"/>
      </w:pPr>
      <w:r w:rsidRPr="00F565BA">
        <w:t xml:space="preserve">Place figure captions below all figures; place table titles above the tables. If your figure has multiple parts, include the labels “a),” “b),” etc. below and to the left of each part, above the figure caption. Please verify that the figures and tables you mention in the text </w:t>
      </w:r>
      <w:proofErr w:type="gramStart"/>
      <w:r w:rsidRPr="00F565BA">
        <w:t>actually exist</w:t>
      </w:r>
      <w:proofErr w:type="gramEnd"/>
      <w:r w:rsidRPr="00F565BA">
        <w:t xml:space="preserve">. </w:t>
      </w:r>
      <w:r w:rsidRPr="00F565BA">
        <w:rPr>
          <w:i/>
        </w:rPr>
        <w:t>Please do not include captions as part of the figures, and do not put captions in separate text boxes linked to the figures</w:t>
      </w:r>
      <w:r w:rsidRPr="00F565BA">
        <w:t>. When citing a figure in the text, use the abbreviation “Fig.” except at the beginning of a sentence. Do not abbreviate “Table.” Number each different type of illustration (i.e., figures, tables, images) sequentially with relation to other illustrations of the same type.</w:t>
      </w:r>
    </w:p>
    <w:p w14:paraId="3C6D74FF" w14:textId="77777777" w:rsidR="00F565BA" w:rsidRPr="00F565BA" w:rsidRDefault="00F565BA" w:rsidP="00F565BA">
      <w:pPr>
        <w:tabs>
          <w:tab w:val="left" w:pos="288"/>
        </w:tabs>
        <w:ind w:firstLine="288"/>
      </w:pPr>
      <w:r w:rsidRPr="00F565BA">
        <w:t xml:space="preserve">Figure axis labels are often a source of confusion. Use words rather than symbols. As in the example to the right, write the quantity “Magnetization” rather than just “M.” Do not enclose units in parenthesis, but rather separate them from the preceding text by commas. Do not label axes only with units. As in Fig. 1, for example, write “Magnetization, </w:t>
      </w:r>
      <w:r w:rsidR="00FC5B09">
        <w:t>k</w:t>
      </w:r>
      <w:r w:rsidRPr="00F565BA">
        <w:t>A/</w:t>
      </w:r>
      <w:proofErr w:type="gramStart"/>
      <w:r w:rsidRPr="00F565BA">
        <w:t>m”  not</w:t>
      </w:r>
      <w:proofErr w:type="gramEnd"/>
      <w:r w:rsidRPr="00F565BA">
        <w:t xml:space="preserve"> just “</w:t>
      </w:r>
      <w:r w:rsidR="00FC5B09">
        <w:t>k</w:t>
      </w:r>
      <w:r w:rsidRPr="00F565BA">
        <w:t>A/m.” Do not label axes with a ratio of quantities and units. For example, write “Temperature, K,” not “Temperature/K.”</w:t>
      </w:r>
    </w:p>
    <w:p w14:paraId="4E2E2E7B" w14:textId="77777777" w:rsidR="00F565BA" w:rsidRPr="00F565BA" w:rsidRDefault="00F565BA" w:rsidP="00F565BA">
      <w:pPr>
        <w:tabs>
          <w:tab w:val="left" w:pos="288"/>
        </w:tabs>
        <w:ind w:firstLine="288"/>
      </w:pPr>
      <w:r w:rsidRPr="00F565BA">
        <w:t>Multipliers can be especially confusing. Write “Magnetization, kA/m” or “Magnetization, 10</w:t>
      </w:r>
      <w:r w:rsidRPr="00F565BA">
        <w:rPr>
          <w:vertAlign w:val="superscript"/>
        </w:rPr>
        <w:t>3</w:t>
      </w:r>
      <w:r w:rsidRPr="00F565BA">
        <w:t xml:space="preserve"> A/m.” Do not write “Magnetization (A/m) x 1000” because the reader would not then know whether the top axis label in Fig. 1 meant 16000 A/m or 0.016 A/m. Figure labels must be legible, </w:t>
      </w:r>
      <w:r w:rsidR="003757F0">
        <w:t>and all text within figures should be uniform in style and size, no smaller than 8-</w:t>
      </w:r>
      <w:r w:rsidRPr="00F565BA">
        <w:t>point type.</w:t>
      </w:r>
    </w:p>
    <w:p w14:paraId="5CBA0856" w14:textId="77777777" w:rsidR="00F565BA" w:rsidRPr="00F565BA" w:rsidRDefault="00F565BA" w:rsidP="00F565BA">
      <w:pPr>
        <w:numPr>
          <w:ilvl w:val="0"/>
          <w:numId w:val="3"/>
        </w:numPr>
        <w:tabs>
          <w:tab w:val="left" w:pos="288"/>
        </w:tabs>
        <w:spacing w:before="240"/>
        <w:outlineLvl w:val="1"/>
        <w:rPr>
          <w:b/>
        </w:rPr>
      </w:pPr>
      <w:r w:rsidRPr="00F565BA">
        <w:rPr>
          <w:b/>
        </w:rPr>
        <w:t>Equations, Numbers, Symbols, and Abbreviations</w:t>
      </w:r>
    </w:p>
    <w:p w14:paraId="67DEBB68" w14:textId="77777777" w:rsidR="00F565BA" w:rsidRPr="00F565BA" w:rsidRDefault="00F565BA" w:rsidP="00F565BA">
      <w:pPr>
        <w:tabs>
          <w:tab w:val="left" w:pos="288"/>
        </w:tabs>
        <w:ind w:firstLine="288"/>
      </w:pPr>
      <w:r w:rsidRPr="00F565BA">
        <w:t xml:space="preserve">Equations are centered and numbered consecutively, with equation numbers in parentheses flush right, as in Eq. (1). Insert a blank line </w:t>
      </w:r>
      <w:r w:rsidR="003757F0">
        <w:t>a</w:t>
      </w:r>
      <w:r w:rsidR="00647819">
        <w:t>bove and below</w:t>
      </w:r>
      <w:r w:rsidRPr="00F565BA">
        <w:t xml:space="preserve"> the equation. First use the equation editor to create the equation. If you are using Microsoft Word, use either the Microsoft Equation Editor or the </w:t>
      </w:r>
      <w:proofErr w:type="spellStart"/>
      <w:r w:rsidRPr="00F565BA">
        <w:t>MathType</w:t>
      </w:r>
      <w:proofErr w:type="spellEnd"/>
      <w:r w:rsidRPr="00F565BA">
        <w:t xml:space="preserve"> add-on (</w:t>
      </w:r>
      <w:hyperlink r:id="rId13" w:history="1">
        <w:r w:rsidRPr="00F565BA">
          <w:rPr>
            <w:u w:val="single"/>
          </w:rPr>
          <w:t>http://www.mathtype.com</w:t>
        </w:r>
      </w:hyperlink>
      <w:r w:rsidRPr="00F565BA">
        <w:t xml:space="preserve">) for equations in your paper, use the function (Insert&gt;Object&gt;Create New&gt;Microsoft Equation </w:t>
      </w:r>
      <w:r w:rsidRPr="00F565BA">
        <w:rPr>
          <w:i/>
        </w:rPr>
        <w:t>or</w:t>
      </w:r>
      <w:r w:rsidRPr="00F565BA">
        <w:t xml:space="preserve"> </w:t>
      </w:r>
      <w:proofErr w:type="spellStart"/>
      <w:r w:rsidRPr="00F565BA">
        <w:t>MathType</w:t>
      </w:r>
      <w:proofErr w:type="spellEnd"/>
      <w:r w:rsidRPr="00F565BA">
        <w:t xml:space="preserve"> Equation) </w:t>
      </w:r>
      <w:r w:rsidRPr="00F565BA">
        <w:lastRenderedPageBreak/>
        <w:t xml:space="preserve">to insert it into the document. Please note that “Float over text” should </w:t>
      </w:r>
      <w:r w:rsidRPr="00F565BA">
        <w:rPr>
          <w:i/>
        </w:rPr>
        <w:t>not</w:t>
      </w:r>
      <w:r w:rsidRPr="00F565BA">
        <w:t xml:space="preserve"> be selected. To insert the equation into the document:</w:t>
      </w:r>
    </w:p>
    <w:p w14:paraId="66C881C2" w14:textId="77777777" w:rsidR="00F565BA" w:rsidRPr="00F565BA" w:rsidRDefault="00F565BA" w:rsidP="00F565BA">
      <w:pPr>
        <w:numPr>
          <w:ilvl w:val="5"/>
          <w:numId w:val="3"/>
        </w:numPr>
        <w:tabs>
          <w:tab w:val="left" w:pos="288"/>
        </w:tabs>
      </w:pPr>
      <w:r w:rsidRPr="00F565BA">
        <w:t>Select the “Equation” style from the pull-down formatting menu and hit “tab” once.</w:t>
      </w:r>
    </w:p>
    <w:p w14:paraId="3526EEC8" w14:textId="77777777" w:rsidR="00F565BA" w:rsidRPr="00F565BA" w:rsidRDefault="00F565BA" w:rsidP="00F565BA">
      <w:pPr>
        <w:numPr>
          <w:ilvl w:val="5"/>
          <w:numId w:val="3"/>
        </w:numPr>
        <w:tabs>
          <w:tab w:val="left" w:pos="288"/>
        </w:tabs>
      </w:pPr>
      <w:r w:rsidRPr="00F565BA">
        <w:t>Insert the equation, hit “tab” again,</w:t>
      </w:r>
    </w:p>
    <w:p w14:paraId="31A33970" w14:textId="77777777" w:rsidR="00F565BA" w:rsidRPr="00F565BA" w:rsidRDefault="00F565BA" w:rsidP="00F565BA">
      <w:pPr>
        <w:numPr>
          <w:ilvl w:val="5"/>
          <w:numId w:val="3"/>
        </w:numPr>
        <w:tabs>
          <w:tab w:val="left" w:pos="288"/>
        </w:tabs>
      </w:pPr>
      <w:r w:rsidRPr="00F565BA">
        <w:t>Enter the equation number in parentheses.</w:t>
      </w:r>
    </w:p>
    <w:p w14:paraId="5DDF3BCD" w14:textId="77777777" w:rsidR="00F565BA" w:rsidRPr="00F565BA" w:rsidRDefault="00F565BA" w:rsidP="00F565BA">
      <w:pPr>
        <w:tabs>
          <w:tab w:val="left" w:pos="288"/>
        </w:tabs>
      </w:pPr>
      <w:r w:rsidRPr="00F565BA">
        <w:tab/>
        <w:t>A sample equation is included here, formatted using the preceding instructions. To make your equation more compact, you can use the solidus (/), the exp function, or appropriate exponents.  Use parentheses to avoid ambiguities in denominators.</w:t>
      </w:r>
    </w:p>
    <w:p w14:paraId="58061790" w14:textId="77777777" w:rsidR="00F565BA" w:rsidRPr="00F565BA" w:rsidRDefault="00F565BA" w:rsidP="00F565BA">
      <w:pPr>
        <w:tabs>
          <w:tab w:val="center" w:pos="4680"/>
          <w:tab w:val="right" w:pos="9360"/>
        </w:tabs>
        <w:spacing w:before="240" w:after="240"/>
      </w:pPr>
      <w:r w:rsidRPr="00F565BA">
        <w:tab/>
      </w:r>
      <w:r w:rsidRPr="00F565BA">
        <w:rPr>
          <w:noProof/>
        </w:rPr>
        <w:drawing>
          <wp:inline distT="0" distB="0" distL="0" distR="0" wp14:anchorId="33E3955D" wp14:editId="3CE5D7BE">
            <wp:extent cx="2825750" cy="501650"/>
            <wp:effectExtent l="0" t="0" r="0" b="0"/>
            <wp:docPr id="2"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25750" cy="501650"/>
                    </a:xfrm>
                    <a:prstGeom prst="rect">
                      <a:avLst/>
                    </a:prstGeom>
                    <a:noFill/>
                    <a:ln>
                      <a:noFill/>
                    </a:ln>
                  </pic:spPr>
                </pic:pic>
              </a:graphicData>
            </a:graphic>
          </wp:inline>
        </w:drawing>
      </w:r>
      <w:r w:rsidRPr="00F565BA">
        <w:tab/>
        <w:t>(1)</w:t>
      </w:r>
    </w:p>
    <w:p w14:paraId="7CC2E552" w14:textId="77777777" w:rsidR="00F565BA" w:rsidRPr="00F565BA" w:rsidRDefault="00F565BA" w:rsidP="00F565BA">
      <w:pPr>
        <w:tabs>
          <w:tab w:val="left" w:pos="288"/>
        </w:tabs>
        <w:ind w:firstLine="288"/>
      </w:pPr>
      <w:r w:rsidRPr="00F565BA">
        <w:t>Be sure that the symbols in your equation are defined before the equation appears, or immediately following. Italicize symbols (</w:t>
      </w:r>
      <w:r w:rsidRPr="00F565BA">
        <w:rPr>
          <w:i/>
        </w:rPr>
        <w:t>T</w:t>
      </w:r>
      <w:r w:rsidRPr="00F565BA">
        <w:t xml:space="preserve"> might refer to temperature, but T is the unit tesla). Refer to “Eq. (1),” not “(1)” or “equation (1)” except at the beginning of a sentence: “Equation (1) is…” Equations can be labeled other than “Eq.” should they represent inequalities, matrices, or boundary conditions. If what is represented is </w:t>
      </w:r>
      <w:proofErr w:type="gramStart"/>
      <w:r w:rsidRPr="00F565BA">
        <w:t>really more</w:t>
      </w:r>
      <w:proofErr w:type="gramEnd"/>
      <w:r w:rsidRPr="00F565BA">
        <w:t xml:space="preserve"> than one equation, the abbreviation “</w:t>
      </w:r>
      <w:proofErr w:type="spellStart"/>
      <w:r w:rsidRPr="00F565BA">
        <w:t>Eqs</w:t>
      </w:r>
      <w:proofErr w:type="spellEnd"/>
      <w:r w:rsidRPr="00F565BA">
        <w:t>.” can be used.</w:t>
      </w:r>
    </w:p>
    <w:p w14:paraId="5BE47E36" w14:textId="77777777" w:rsidR="00F565BA" w:rsidRPr="00F565BA" w:rsidRDefault="00F565BA" w:rsidP="00F565BA">
      <w:pPr>
        <w:tabs>
          <w:tab w:val="left" w:pos="288"/>
        </w:tabs>
        <w:ind w:firstLine="288"/>
      </w:pPr>
      <w:r w:rsidRPr="00F565BA">
        <w:t xml:space="preserve">Define abbreviations and acronyms the first time they are used in the text, even after they have already been defined in the abstract. Very common abbreviations such as AIAA, SI, ac, and dc do not have to be defined. Abbreviations that incorporate periods should not have spaces: write “P.R.,” not “P. R.” Delete periods between initials if the abbreviation has three or more </w:t>
      </w:r>
      <w:proofErr w:type="gramStart"/>
      <w:r w:rsidRPr="00F565BA">
        <w:t>initials;</w:t>
      </w:r>
      <w:proofErr w:type="gramEnd"/>
      <w:r w:rsidRPr="00F565BA">
        <w:t xml:space="preserve"> e.g., U.N. but ESA. Do not use abbreviations in the title unless they are unavoidable (for instance, “AIAA” in the title of this article).</w:t>
      </w:r>
    </w:p>
    <w:p w14:paraId="67CACE88" w14:textId="77777777" w:rsidR="00F565BA" w:rsidRPr="00F565BA" w:rsidRDefault="00F565BA" w:rsidP="00F565BA">
      <w:pPr>
        <w:numPr>
          <w:ilvl w:val="0"/>
          <w:numId w:val="3"/>
        </w:numPr>
        <w:tabs>
          <w:tab w:val="left" w:pos="288"/>
        </w:tabs>
        <w:spacing w:before="240"/>
        <w:outlineLvl w:val="1"/>
        <w:rPr>
          <w:b/>
        </w:rPr>
      </w:pPr>
      <w:r w:rsidRPr="00F565BA">
        <w:rPr>
          <w:b/>
        </w:rPr>
        <w:t>General Grammar and Preferred Usage</w:t>
      </w:r>
    </w:p>
    <w:p w14:paraId="6A622D57" w14:textId="77777777" w:rsidR="00F565BA" w:rsidRPr="00F565BA" w:rsidRDefault="00F565BA" w:rsidP="00F565BA">
      <w:pPr>
        <w:tabs>
          <w:tab w:val="left" w:pos="288"/>
        </w:tabs>
        <w:ind w:firstLine="288"/>
      </w:pPr>
      <w:r w:rsidRPr="00F565BA">
        <w:t>Use only one space after periods or colons. Hyphenate complex modifiers: “zero-field-cooled magnetization.” Avoid dangling participles, such as, “Using Eq. (1), the potential was calculated.” [It is not clear who or what used Eq. (1).] Write instead “The potential was calculated using Eq. (1),” or “Using Eq. (1), we calculated the potential.”</w:t>
      </w:r>
    </w:p>
    <w:p w14:paraId="53725F0F" w14:textId="77777777" w:rsidR="00F565BA" w:rsidRPr="00F565BA" w:rsidRDefault="00F565BA" w:rsidP="00F565BA">
      <w:pPr>
        <w:tabs>
          <w:tab w:val="left" w:pos="288"/>
        </w:tabs>
        <w:ind w:firstLine="288"/>
      </w:pPr>
      <w:r w:rsidRPr="00F565BA">
        <w:t>Use a zero before decimal points: “0.25,” not “.25.” Use “cm</w:t>
      </w:r>
      <w:r w:rsidRPr="00F565BA">
        <w:rPr>
          <w:vertAlign w:val="superscript"/>
        </w:rPr>
        <w:t>2</w:t>
      </w:r>
      <w:r w:rsidRPr="00F565BA">
        <w:t>,” not “cc.” Indicate sample dimensions as “0.1 cm x 0.2 cm,” not “0.1 x 0.2 cm</w:t>
      </w:r>
      <w:r w:rsidRPr="00F565BA">
        <w:rPr>
          <w:vertAlign w:val="superscript"/>
        </w:rPr>
        <w:t>2</w:t>
      </w:r>
      <w:r w:rsidRPr="00F565BA">
        <w:t>.” The preferred abbreviation for “seconds” is “s,” not “sec.” Do not mix complete spellings and abbreviations of units: use “Wb/m</w:t>
      </w:r>
      <w:r w:rsidRPr="00F565BA">
        <w:rPr>
          <w:vertAlign w:val="superscript"/>
        </w:rPr>
        <w:t>2</w:t>
      </w:r>
      <w:r w:rsidRPr="00F565BA">
        <w:t>” or “</w:t>
      </w:r>
      <w:proofErr w:type="spellStart"/>
      <w:r w:rsidRPr="00F565BA">
        <w:t>webers</w:t>
      </w:r>
      <w:proofErr w:type="spellEnd"/>
      <w:r w:rsidRPr="00F565BA">
        <w:t xml:space="preserve"> per square meter,” not “</w:t>
      </w:r>
      <w:proofErr w:type="spellStart"/>
      <w:r w:rsidRPr="00F565BA">
        <w:t>webers</w:t>
      </w:r>
      <w:proofErr w:type="spellEnd"/>
      <w:r w:rsidRPr="00F565BA">
        <w:t>/m</w:t>
      </w:r>
      <w:r w:rsidRPr="00F565BA">
        <w:rPr>
          <w:vertAlign w:val="superscript"/>
        </w:rPr>
        <w:t>2</w:t>
      </w:r>
      <w:r w:rsidRPr="00F565BA">
        <w:t>.” When expressing a range of values, write “7 to 9” or “7-9,” not “7~9.”</w:t>
      </w:r>
    </w:p>
    <w:p w14:paraId="65B5B756" w14:textId="77777777" w:rsidR="00F565BA" w:rsidRPr="00F565BA" w:rsidRDefault="00F565BA" w:rsidP="00F565BA">
      <w:pPr>
        <w:tabs>
          <w:tab w:val="left" w:pos="288"/>
        </w:tabs>
        <w:ind w:firstLine="288"/>
      </w:pPr>
      <w:r w:rsidRPr="00F565BA">
        <w:t xml:space="preserve">A parenthetical statement at the end of a sentence is punctuated outside of the closing parenthesis (like this). (A parenthetical sentence is punctuated within parenthesis.) In American English, periods and commas are placed within quotation marks, like “this period.” </w:t>
      </w:r>
      <w:proofErr w:type="gramStart"/>
      <w:r w:rsidRPr="00F565BA">
        <w:t>Other</w:t>
      </w:r>
      <w:proofErr w:type="gramEnd"/>
      <w:r w:rsidRPr="00F565BA">
        <w:t xml:space="preserve"> punctuation is “outside”! Avoid contractions; for example, write “do not” instead of “don’t.” The serial comma is preferred: “A, B, and C” instead of “A, B and C.”</w:t>
      </w:r>
    </w:p>
    <w:p w14:paraId="074745DF" w14:textId="77777777" w:rsidR="00F565BA" w:rsidRPr="00F565BA" w:rsidRDefault="00F565BA" w:rsidP="00F565BA">
      <w:pPr>
        <w:tabs>
          <w:tab w:val="left" w:pos="288"/>
        </w:tabs>
        <w:ind w:firstLine="288"/>
      </w:pPr>
      <w:r w:rsidRPr="00F565BA">
        <w:t xml:space="preserve">If you wish, you may write in the first person singular or plural and use the active voice (“I observed that…” or “We observed that…” instead of “It was observed that…”). Remember to check </w:t>
      </w:r>
      <w:proofErr w:type="gramStart"/>
      <w:r w:rsidRPr="00F565BA">
        <w:t>spelling</w:t>
      </w:r>
      <w:proofErr w:type="gramEnd"/>
      <w:r w:rsidRPr="00F565BA">
        <w:t>. If your native language is not English, please ask a native English-speaking colleague to proofread your paper.</w:t>
      </w:r>
    </w:p>
    <w:p w14:paraId="54503781" w14:textId="77777777" w:rsidR="00F565BA" w:rsidRPr="00F565BA" w:rsidRDefault="00F565BA" w:rsidP="00F565BA">
      <w:pPr>
        <w:tabs>
          <w:tab w:val="left" w:pos="288"/>
        </w:tabs>
        <w:ind w:firstLine="288"/>
      </w:pPr>
      <w:r w:rsidRPr="00F565BA">
        <w:t>The word “data” is plural, not singular (i.e., “data are,” not “data is”). The subscript for the permeability of vacuum µ</w:t>
      </w:r>
      <w:r w:rsidRPr="00F565BA">
        <w:rPr>
          <w:vertAlign w:val="subscript"/>
        </w:rPr>
        <w:t>0</w:t>
      </w:r>
      <w:r w:rsidRPr="00F565BA">
        <w:t xml:space="preserve"> is zero, not a lowercase letter “o.” The term for residual magnetization is “remanence”; the adjective is “remanent”; do not write “</w:t>
      </w:r>
      <w:proofErr w:type="spellStart"/>
      <w:r w:rsidRPr="00F565BA">
        <w:t>remnance</w:t>
      </w:r>
      <w:proofErr w:type="spellEnd"/>
      <w:r w:rsidRPr="00F565BA">
        <w:t xml:space="preserve">” or “remnant.” The word “micrometer” is preferred over “micron” when spelling out this unit of measure.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w:t>
      </w:r>
      <w:proofErr w:type="spellStart"/>
      <w:r w:rsidRPr="00F565BA">
        <w:t>en</w:t>
      </w:r>
      <w:proofErr w:type="spellEnd"/>
      <w:r w:rsidRPr="00F565BA">
        <w:t>-dashes; for example, “</w:t>
      </w:r>
      <w:proofErr w:type="spellStart"/>
      <w:r w:rsidRPr="00F565BA">
        <w:t>NiMn</w:t>
      </w:r>
      <w:proofErr w:type="spellEnd"/>
      <w:r w:rsidRPr="00F565BA">
        <w:t>” indicates the intermetallic compound Ni</w:t>
      </w:r>
      <w:r w:rsidRPr="00F565BA">
        <w:rPr>
          <w:vertAlign w:val="subscript"/>
        </w:rPr>
        <w:t>0.5</w:t>
      </w:r>
      <w:r w:rsidRPr="00F565BA">
        <w:t>Mn</w:t>
      </w:r>
      <w:r w:rsidRPr="00F565BA">
        <w:rPr>
          <w:vertAlign w:val="subscript"/>
        </w:rPr>
        <w:t>0.5</w:t>
      </w:r>
      <w:r w:rsidRPr="00F565BA">
        <w:t xml:space="preserve"> whereas “Ni–Mn” indicates an alloy of some composition Ni</w:t>
      </w:r>
      <w:r w:rsidRPr="00F565BA">
        <w:rPr>
          <w:vertAlign w:val="subscript"/>
        </w:rPr>
        <w:t>x</w:t>
      </w:r>
      <w:r w:rsidRPr="00F565BA">
        <w:t>Mn</w:t>
      </w:r>
      <w:r w:rsidRPr="00F565BA">
        <w:rPr>
          <w:vertAlign w:val="subscript"/>
        </w:rPr>
        <w:t>1-x</w:t>
      </w:r>
      <w:r w:rsidRPr="00F565BA">
        <w:t>.</w:t>
      </w:r>
    </w:p>
    <w:p w14:paraId="246E323F" w14:textId="77777777" w:rsidR="00F565BA" w:rsidRPr="00F565BA" w:rsidRDefault="00F565BA" w:rsidP="00F565BA">
      <w:pPr>
        <w:tabs>
          <w:tab w:val="left" w:pos="288"/>
        </w:tabs>
        <w:ind w:firstLine="288"/>
      </w:pPr>
      <w:r w:rsidRPr="00F565BA">
        <w:t xml:space="preserve">Be aware of the different meanings of the </w:t>
      </w:r>
      <w:proofErr w:type="gramStart"/>
      <w:r w:rsidRPr="00F565BA">
        <w:t>homophones</w:t>
      </w:r>
      <w:proofErr w:type="gramEnd"/>
      <w:r w:rsidRPr="00F565BA">
        <w:t xml:space="preserve"> “affect” (usually a verb) and “effect” (usually a noun), “complement” and “compliment,” “discreet” and “discrete,” “principal” (e.g., “principal investigator”) and “principle” (e.g., “principle of measurement”). Do not confuse “imply” and “infer.”</w:t>
      </w:r>
    </w:p>
    <w:p w14:paraId="328A6152" w14:textId="77777777" w:rsidR="00F565BA" w:rsidRPr="00F565BA" w:rsidRDefault="00F565BA" w:rsidP="00F565BA">
      <w:pPr>
        <w:tabs>
          <w:tab w:val="left" w:pos="288"/>
        </w:tabs>
        <w:ind w:firstLine="288"/>
      </w:pPr>
      <w:r w:rsidRPr="00F565BA">
        <w:t xml:space="preserve">Prefixes such as “non,” “sub,” “micro,” “multi,” </w:t>
      </w:r>
      <w:proofErr w:type="gramStart"/>
      <w:r w:rsidRPr="00F565BA">
        <w:t>and “"</w:t>
      </w:r>
      <w:proofErr w:type="gramEnd"/>
      <w:r w:rsidRPr="00F565BA">
        <w:t>ultra” are not independent words; they should be joined to the words they modify, usually without a hyphen. There is no period after the “et” in the abbreviation “et al</w:t>
      </w:r>
      <w:r w:rsidRPr="00F565BA">
        <w:rPr>
          <w:i/>
        </w:rPr>
        <w:t>.</w:t>
      </w:r>
      <w:r w:rsidRPr="00F565BA">
        <w:t xml:space="preserve">” The abbreviation “i.e.,” means “that is,” and the abbreviation “e.g.,” means “for example” (these abbreviations are not italicized). </w:t>
      </w:r>
    </w:p>
    <w:p w14:paraId="01C456BE" w14:textId="77777777" w:rsidR="00F565BA" w:rsidRPr="00F565BA" w:rsidRDefault="00F565BA" w:rsidP="00F565BA">
      <w:pPr>
        <w:keepNext/>
        <w:numPr>
          <w:ilvl w:val="0"/>
          <w:numId w:val="2"/>
        </w:numPr>
        <w:tabs>
          <w:tab w:val="clear" w:pos="360"/>
          <w:tab w:val="num" w:pos="180"/>
        </w:tabs>
        <w:spacing w:before="240" w:after="60"/>
        <w:ind w:left="180" w:hanging="180"/>
        <w:jc w:val="center"/>
        <w:outlineLvl w:val="0"/>
        <w:rPr>
          <w:b/>
          <w:kern w:val="32"/>
          <w:sz w:val="22"/>
        </w:rPr>
      </w:pPr>
      <w:r w:rsidRPr="00F565BA">
        <w:rPr>
          <w:b/>
          <w:kern w:val="32"/>
          <w:sz w:val="22"/>
        </w:rPr>
        <w:lastRenderedPageBreak/>
        <w:t>Conclusion</w:t>
      </w:r>
    </w:p>
    <w:p w14:paraId="6440633B" w14:textId="77777777" w:rsidR="00F565BA" w:rsidRPr="00F565BA" w:rsidRDefault="00F565BA" w:rsidP="00F565BA">
      <w:pPr>
        <w:tabs>
          <w:tab w:val="left" w:pos="288"/>
        </w:tabs>
        <w:ind w:firstLine="288"/>
      </w:pPr>
      <w:r w:rsidRPr="00F565BA">
        <w:t xml:space="preserve">A conclusion section is not required, though it is preferred. Although a conclusion may review the main points of the paper, do not replicate the abstract as the conclusion. A conclusion might elaborate on the importance of the work or suggest applications and extensions. </w:t>
      </w:r>
      <w:r w:rsidRPr="00F565BA">
        <w:rPr>
          <w:i/>
        </w:rPr>
        <w:t>Note that the conclusion section is the last section of the paper that should be numbered. The appendix (if present), acknowledgment, and references should be listed without numbers.</w:t>
      </w:r>
    </w:p>
    <w:p w14:paraId="152BAEB9" w14:textId="77777777" w:rsidR="00F565BA" w:rsidRPr="00F565BA" w:rsidRDefault="00F565BA" w:rsidP="00044818">
      <w:pPr>
        <w:keepNext/>
        <w:spacing w:before="240" w:after="60"/>
        <w:jc w:val="center"/>
        <w:outlineLvl w:val="0"/>
        <w:rPr>
          <w:b/>
          <w:kern w:val="32"/>
          <w:sz w:val="22"/>
        </w:rPr>
      </w:pPr>
      <w:r w:rsidRPr="00F565BA">
        <w:rPr>
          <w:b/>
          <w:kern w:val="32"/>
          <w:sz w:val="22"/>
        </w:rPr>
        <w:t>Appendix</w:t>
      </w:r>
    </w:p>
    <w:p w14:paraId="47DAA2FB" w14:textId="77777777" w:rsidR="00F565BA" w:rsidRPr="00F565BA" w:rsidRDefault="00F565BA" w:rsidP="00F565BA">
      <w:pPr>
        <w:tabs>
          <w:tab w:val="left" w:pos="288"/>
        </w:tabs>
        <w:ind w:firstLine="288"/>
      </w:pPr>
      <w:r w:rsidRPr="00F565BA">
        <w:t>An appendix, if needed, should appear before the acknowledgments.</w:t>
      </w:r>
    </w:p>
    <w:p w14:paraId="29AB64BB" w14:textId="77777777" w:rsidR="00F565BA" w:rsidRPr="00F565BA" w:rsidRDefault="00F565BA" w:rsidP="00044818">
      <w:pPr>
        <w:keepNext/>
        <w:spacing w:before="240" w:after="60"/>
        <w:ind w:left="180"/>
        <w:jc w:val="center"/>
        <w:outlineLvl w:val="0"/>
        <w:rPr>
          <w:b/>
          <w:kern w:val="32"/>
          <w:sz w:val="22"/>
        </w:rPr>
      </w:pPr>
      <w:r w:rsidRPr="00F565BA">
        <w:rPr>
          <w:b/>
          <w:kern w:val="32"/>
          <w:sz w:val="22"/>
        </w:rPr>
        <w:t>Acknowledgments</w:t>
      </w:r>
    </w:p>
    <w:p w14:paraId="2F4422D7" w14:textId="77777777" w:rsidR="00F565BA" w:rsidRPr="00F565BA" w:rsidRDefault="00F565BA" w:rsidP="00F565BA">
      <w:pPr>
        <w:tabs>
          <w:tab w:val="left" w:pos="288"/>
        </w:tabs>
        <w:ind w:firstLine="288"/>
        <w:rPr>
          <w:i/>
        </w:rPr>
      </w:pPr>
      <w:r w:rsidRPr="00F565BA">
        <w:t xml:space="preserve">An Acknowledgments section, if used, </w:t>
      </w:r>
      <w:r w:rsidRPr="00F565BA">
        <w:rPr>
          <w:b/>
          <w:u w:val="single"/>
        </w:rPr>
        <w:t>immediately precedes</w:t>
      </w:r>
      <w:r w:rsidRPr="00F565BA">
        <w:t xml:space="preserve"> the References. Sponsorship</w:t>
      </w:r>
      <w:r w:rsidR="003757F0">
        <w:t xml:space="preserve"> information</w:t>
      </w:r>
      <w:r w:rsidRPr="00F565BA">
        <w:t xml:space="preserve"> and </w:t>
      </w:r>
      <w:r w:rsidR="003757F0">
        <w:t>funding data</w:t>
      </w:r>
      <w:r w:rsidRPr="00F565BA">
        <w:t xml:space="preserve"> </w:t>
      </w:r>
      <w:r w:rsidR="003757F0">
        <w:t>are</w:t>
      </w:r>
      <w:r w:rsidRPr="00F565BA">
        <w:t xml:space="preserve"> included here. The preferred spelling of the word “acknowledgment” in American English is without the “e” after the “g.” Avoid expressions such as “One of us (S.B.A.) would like to thank…” Instead, write “F. A. Author thanks…” </w:t>
      </w:r>
    </w:p>
    <w:p w14:paraId="63F961D4" w14:textId="77777777" w:rsidR="00F565BA" w:rsidRPr="00F565BA" w:rsidRDefault="00F565BA" w:rsidP="00044818">
      <w:pPr>
        <w:keepNext/>
        <w:spacing w:before="240" w:after="60"/>
        <w:ind w:left="180"/>
        <w:jc w:val="center"/>
        <w:outlineLvl w:val="0"/>
        <w:rPr>
          <w:b/>
          <w:kern w:val="32"/>
          <w:sz w:val="22"/>
        </w:rPr>
      </w:pPr>
      <w:r w:rsidRPr="00F565BA">
        <w:rPr>
          <w:b/>
          <w:kern w:val="32"/>
          <w:sz w:val="22"/>
        </w:rPr>
        <w:t>References</w:t>
      </w:r>
    </w:p>
    <w:p w14:paraId="712AE60B" w14:textId="77777777" w:rsidR="00F565BA" w:rsidRDefault="00F565BA" w:rsidP="00F565BA">
      <w:pPr>
        <w:ind w:firstLine="288"/>
        <w:rPr>
          <w:sz w:val="18"/>
        </w:rPr>
      </w:pPr>
      <w:r w:rsidRPr="00F565BA">
        <w:rPr>
          <w:sz w:val="18"/>
        </w:rPr>
        <w:t xml:space="preserve">The following pages are intended to provide examples of the different reference types. </w:t>
      </w:r>
      <w:r w:rsidR="003757F0">
        <w:rPr>
          <w:sz w:val="18"/>
        </w:rPr>
        <w:t>A</w:t>
      </w:r>
      <w:r w:rsidRPr="00F565BA">
        <w:rPr>
          <w:sz w:val="18"/>
        </w:rPr>
        <w:t>ll references should be in 9-point font,</w:t>
      </w:r>
      <w:r w:rsidR="003757F0">
        <w:rPr>
          <w:sz w:val="18"/>
        </w:rPr>
        <w:t xml:space="preserve"> with the first line flush left and</w:t>
      </w:r>
      <w:r w:rsidRPr="00F565BA">
        <w:rPr>
          <w:sz w:val="18"/>
        </w:rPr>
        <w:t xml:space="preserve"> </w:t>
      </w:r>
      <w:r w:rsidRPr="00A1533D">
        <w:rPr>
          <w:sz w:val="18"/>
          <w:u w:val="single"/>
        </w:rPr>
        <w:t>reference numbers inserted in brackets</w:t>
      </w:r>
      <w:r w:rsidRPr="00F565BA">
        <w:rPr>
          <w:sz w:val="18"/>
        </w:rPr>
        <w:t xml:space="preserve">. You are not required to indicate the type of reference; different types are shown here for illustrative purposes only. The DOI (digital object identifier) should be incorporated in every reference for which it is available (see Ref. 1 sample); for more information on DOIs, visit www.doi.org or </w:t>
      </w:r>
      <w:hyperlink r:id="rId15" w:history="1">
        <w:r w:rsidR="00A1533D" w:rsidRPr="00C4675B">
          <w:rPr>
            <w:rStyle w:val="Hyperlink"/>
            <w:sz w:val="18"/>
          </w:rPr>
          <w:t>www.crossref.org</w:t>
        </w:r>
      </w:hyperlink>
      <w:r w:rsidRPr="00F565BA">
        <w:rPr>
          <w:sz w:val="18"/>
        </w:rPr>
        <w:t>.</w:t>
      </w:r>
    </w:p>
    <w:p w14:paraId="15C820A5" w14:textId="77777777" w:rsidR="00A1533D" w:rsidRPr="00F565BA" w:rsidRDefault="00A1533D" w:rsidP="00A1533D">
      <w:pPr>
        <w:rPr>
          <w:sz w:val="18"/>
        </w:rPr>
      </w:pPr>
      <w:r>
        <w:rPr>
          <w:sz w:val="18"/>
        </w:rPr>
        <w:tab/>
      </w:r>
    </w:p>
    <w:p w14:paraId="39991C1B" w14:textId="77777777" w:rsidR="00F565BA" w:rsidRPr="00F565BA" w:rsidRDefault="00F565BA" w:rsidP="00F565BA">
      <w:pPr>
        <w:ind w:firstLine="288"/>
        <w:rPr>
          <w:sz w:val="18"/>
        </w:rPr>
      </w:pPr>
    </w:p>
    <w:p w14:paraId="41D7FA32" w14:textId="77777777" w:rsidR="00F565BA" w:rsidRPr="00F565BA" w:rsidRDefault="00F565BA" w:rsidP="00F565BA">
      <w:pPr>
        <w:ind w:firstLine="288"/>
        <w:rPr>
          <w:sz w:val="18"/>
        </w:rPr>
      </w:pPr>
    </w:p>
    <w:p w14:paraId="15A62775" w14:textId="77777777" w:rsidR="00F565BA" w:rsidRPr="00F565BA" w:rsidRDefault="00F565BA" w:rsidP="00F565BA">
      <w:pPr>
        <w:rPr>
          <w:i/>
        </w:rPr>
      </w:pPr>
      <w:r w:rsidRPr="00F565BA">
        <w:rPr>
          <w:i/>
        </w:rPr>
        <w:t>Periodicals</w:t>
      </w:r>
    </w:p>
    <w:p w14:paraId="22447E6F" w14:textId="77777777" w:rsidR="00F565BA" w:rsidRPr="00F565BA" w:rsidRDefault="00F565BA" w:rsidP="00F565BA">
      <w:pPr>
        <w:ind w:left="288" w:hanging="288"/>
        <w:rPr>
          <w:sz w:val="18"/>
        </w:rPr>
      </w:pPr>
      <w:r w:rsidRPr="00F565BA">
        <w:rPr>
          <w:sz w:val="18"/>
        </w:rPr>
        <w:t>[1]</w:t>
      </w:r>
      <w:r w:rsidRPr="00F565BA">
        <w:rPr>
          <w:sz w:val="18"/>
        </w:rPr>
        <w:tab/>
      </w:r>
      <w:proofErr w:type="spellStart"/>
      <w:r w:rsidRPr="00F565BA">
        <w:rPr>
          <w:sz w:val="18"/>
        </w:rPr>
        <w:t>Vatistas</w:t>
      </w:r>
      <w:proofErr w:type="spellEnd"/>
      <w:r w:rsidRPr="00F565BA">
        <w:rPr>
          <w:sz w:val="18"/>
        </w:rPr>
        <w:t xml:space="preserve">, G. H., Lin, S., and Kwok, C. K., “Reverse Flow Radius in Vortex Chambers,” </w:t>
      </w:r>
      <w:r w:rsidRPr="00F565BA">
        <w:rPr>
          <w:i/>
          <w:sz w:val="18"/>
        </w:rPr>
        <w:t>AIAA Journal</w:t>
      </w:r>
      <w:r w:rsidRPr="00F565BA">
        <w:rPr>
          <w:sz w:val="18"/>
        </w:rPr>
        <w:t>, Vol. 24, No. 11, 1986, pp. 1872, 1873.</w:t>
      </w:r>
    </w:p>
    <w:p w14:paraId="38B33461" w14:textId="77777777" w:rsidR="00F565BA" w:rsidRPr="00F565BA" w:rsidRDefault="00F565BA" w:rsidP="00F565BA">
      <w:pPr>
        <w:ind w:left="288" w:hanging="288"/>
        <w:rPr>
          <w:sz w:val="18"/>
        </w:rPr>
      </w:pPr>
      <w:r w:rsidRPr="00F565BA">
        <w:rPr>
          <w:sz w:val="18"/>
        </w:rPr>
        <w:tab/>
      </w:r>
      <w:proofErr w:type="spellStart"/>
      <w:r w:rsidRPr="00F565BA">
        <w:rPr>
          <w:sz w:val="18"/>
        </w:rPr>
        <w:t>doi</w:t>
      </w:r>
      <w:proofErr w:type="spellEnd"/>
      <w:r w:rsidRPr="00F565BA">
        <w:rPr>
          <w:sz w:val="18"/>
        </w:rPr>
        <w:t>: 10.2514/3.13046</w:t>
      </w:r>
    </w:p>
    <w:p w14:paraId="4DED2EBA" w14:textId="77777777" w:rsidR="00F565BA" w:rsidRPr="00F565BA" w:rsidRDefault="00F565BA" w:rsidP="00F565BA">
      <w:pPr>
        <w:ind w:left="288" w:hanging="288"/>
        <w:rPr>
          <w:sz w:val="18"/>
        </w:rPr>
      </w:pPr>
      <w:r w:rsidRPr="00F565BA">
        <w:rPr>
          <w:sz w:val="18"/>
        </w:rPr>
        <w:t>[2]</w:t>
      </w:r>
      <w:r w:rsidRPr="00F565BA">
        <w:rPr>
          <w:sz w:val="18"/>
        </w:rPr>
        <w:tab/>
        <w:t>Alyanak, E. J., and Pendleton, E., “Aeroelastic Tailoring and Active Aeroelastic Wing Impact on a Lambda Wing Configuration,” Journal of Aircraft, published online 10 Nov. 2016.</w:t>
      </w:r>
    </w:p>
    <w:p w14:paraId="1F2665F8" w14:textId="77777777" w:rsidR="00F565BA" w:rsidRPr="00F565BA" w:rsidRDefault="00F565BA" w:rsidP="00F565BA">
      <w:pPr>
        <w:ind w:left="288" w:hanging="288"/>
        <w:rPr>
          <w:sz w:val="18"/>
        </w:rPr>
      </w:pPr>
      <w:r w:rsidRPr="00F565BA">
        <w:rPr>
          <w:sz w:val="18"/>
        </w:rPr>
        <w:tab/>
      </w:r>
      <w:proofErr w:type="spellStart"/>
      <w:r w:rsidRPr="00F565BA">
        <w:rPr>
          <w:sz w:val="18"/>
        </w:rPr>
        <w:t>doi</w:t>
      </w:r>
      <w:proofErr w:type="spellEnd"/>
      <w:r w:rsidRPr="00F565BA">
        <w:rPr>
          <w:sz w:val="18"/>
        </w:rPr>
        <w:t>: 10.2514/1.C033040</w:t>
      </w:r>
    </w:p>
    <w:p w14:paraId="1F22B11D" w14:textId="77777777" w:rsidR="00F565BA" w:rsidRPr="00F565BA" w:rsidRDefault="00F565BA" w:rsidP="00F565BA">
      <w:pPr>
        <w:ind w:left="288" w:hanging="288"/>
        <w:rPr>
          <w:sz w:val="18"/>
        </w:rPr>
      </w:pPr>
      <w:r w:rsidRPr="00F565BA">
        <w:rPr>
          <w:sz w:val="18"/>
        </w:rPr>
        <w:t>[3]</w:t>
      </w:r>
      <w:r w:rsidRPr="00F565BA">
        <w:rPr>
          <w:sz w:val="18"/>
        </w:rPr>
        <w:tab/>
      </w:r>
      <w:proofErr w:type="spellStart"/>
      <w:r w:rsidRPr="00F565BA">
        <w:rPr>
          <w:sz w:val="18"/>
        </w:rPr>
        <w:t>Dornheim</w:t>
      </w:r>
      <w:proofErr w:type="spellEnd"/>
      <w:r w:rsidRPr="00F565BA">
        <w:rPr>
          <w:sz w:val="18"/>
        </w:rPr>
        <w:t xml:space="preserve">, M. A., “Planetary Flight Surge Faces Budget Realities,” </w:t>
      </w:r>
      <w:r w:rsidRPr="00F565BA">
        <w:rPr>
          <w:i/>
          <w:sz w:val="18"/>
        </w:rPr>
        <w:t>Aviation Week and Space Technology</w:t>
      </w:r>
      <w:r w:rsidRPr="00F565BA">
        <w:rPr>
          <w:sz w:val="18"/>
        </w:rPr>
        <w:t>, Vol. 145, No. 24, 9 Dec. 1996, pp. 44–46.</w:t>
      </w:r>
    </w:p>
    <w:p w14:paraId="10F16D18" w14:textId="77777777" w:rsidR="00F565BA" w:rsidRPr="00F565BA" w:rsidRDefault="00F565BA" w:rsidP="00F565BA">
      <w:pPr>
        <w:ind w:left="288" w:hanging="288"/>
        <w:rPr>
          <w:sz w:val="18"/>
        </w:rPr>
      </w:pPr>
      <w:r w:rsidRPr="00F565BA">
        <w:rPr>
          <w:sz w:val="18"/>
        </w:rPr>
        <w:t>[4]</w:t>
      </w:r>
      <w:r w:rsidRPr="00F565BA">
        <w:rPr>
          <w:sz w:val="18"/>
        </w:rPr>
        <w:tab/>
      </w:r>
      <w:proofErr w:type="spellStart"/>
      <w:r w:rsidRPr="00F565BA">
        <w:rPr>
          <w:sz w:val="18"/>
        </w:rPr>
        <w:t>Terster</w:t>
      </w:r>
      <w:proofErr w:type="spellEnd"/>
      <w:r w:rsidRPr="00F565BA">
        <w:rPr>
          <w:sz w:val="18"/>
        </w:rPr>
        <w:t xml:space="preserve">, W., “NASA Considers Switch to Delta 2,” </w:t>
      </w:r>
      <w:r w:rsidRPr="00F565BA">
        <w:rPr>
          <w:i/>
          <w:sz w:val="18"/>
        </w:rPr>
        <w:t>Space News</w:t>
      </w:r>
      <w:r w:rsidRPr="00F565BA">
        <w:rPr>
          <w:sz w:val="18"/>
        </w:rPr>
        <w:t>, Vol. 8, No. 2, 13–19 Jan. 1997, pp. 1, 18.</w:t>
      </w:r>
    </w:p>
    <w:p w14:paraId="18F2F71B" w14:textId="77777777" w:rsidR="00F565BA" w:rsidRPr="00F565BA" w:rsidRDefault="00F565BA" w:rsidP="00F565BA">
      <w:pPr>
        <w:ind w:firstLine="288"/>
      </w:pPr>
      <w:proofErr w:type="gramStart"/>
      <w:r w:rsidRPr="00F565BA">
        <w:t>All of</w:t>
      </w:r>
      <w:proofErr w:type="gramEnd"/>
      <w:r w:rsidRPr="00F565BA">
        <w:t xml:space="preserve"> the preceding information is required. The journal issue number (“No. 11” in Ref. 1) is preferred, but the month (Nov.) can be substituted if the issue number is not available. Use the complete date for daily and weekly publications. Transactions follow the same style as other journals.</w:t>
      </w:r>
    </w:p>
    <w:p w14:paraId="3BFE81ED" w14:textId="77777777" w:rsidR="00F565BA" w:rsidRPr="00F565BA" w:rsidRDefault="00F565BA" w:rsidP="00F565BA">
      <w:pPr>
        <w:rPr>
          <w:i/>
        </w:rPr>
      </w:pPr>
    </w:p>
    <w:p w14:paraId="2DCB4700" w14:textId="77777777" w:rsidR="00F565BA" w:rsidRPr="00F565BA" w:rsidRDefault="00F565BA" w:rsidP="00F565BA">
      <w:r w:rsidRPr="00F565BA">
        <w:rPr>
          <w:i/>
        </w:rPr>
        <w:t>Books</w:t>
      </w:r>
    </w:p>
    <w:p w14:paraId="6A6FA609" w14:textId="77777777" w:rsidR="00F565BA" w:rsidRPr="00F565BA" w:rsidRDefault="00F565BA" w:rsidP="00F565BA">
      <w:pPr>
        <w:ind w:left="288" w:hanging="288"/>
        <w:rPr>
          <w:sz w:val="18"/>
        </w:rPr>
      </w:pPr>
      <w:r w:rsidRPr="00F565BA">
        <w:rPr>
          <w:sz w:val="18"/>
        </w:rPr>
        <w:t>[5]</w:t>
      </w:r>
      <w:r w:rsidRPr="00F565BA">
        <w:rPr>
          <w:sz w:val="18"/>
        </w:rPr>
        <w:tab/>
        <w:t xml:space="preserve">Peyret, R., and Taylor, T. D., </w:t>
      </w:r>
      <w:r w:rsidRPr="00F565BA">
        <w:rPr>
          <w:i/>
          <w:sz w:val="18"/>
        </w:rPr>
        <w:t>Computational Methods in Fluid Flow</w:t>
      </w:r>
      <w:r w:rsidRPr="00F565BA">
        <w:rPr>
          <w:sz w:val="18"/>
        </w:rPr>
        <w:t>, 2</w:t>
      </w:r>
      <w:r w:rsidRPr="00F565BA">
        <w:rPr>
          <w:sz w:val="18"/>
          <w:vertAlign w:val="superscript"/>
        </w:rPr>
        <w:t>nd</w:t>
      </w:r>
      <w:r w:rsidRPr="00F565BA">
        <w:rPr>
          <w:sz w:val="18"/>
        </w:rPr>
        <w:t xml:space="preserve"> ed., Springer-Verlag, New York, 1983, Chaps. 7, 14.</w:t>
      </w:r>
    </w:p>
    <w:p w14:paraId="58419BB5" w14:textId="77777777" w:rsidR="00F565BA" w:rsidRPr="00F565BA" w:rsidRDefault="00F565BA" w:rsidP="00F565BA">
      <w:pPr>
        <w:ind w:left="288" w:hanging="288"/>
        <w:rPr>
          <w:sz w:val="18"/>
        </w:rPr>
      </w:pPr>
      <w:r w:rsidRPr="00F565BA">
        <w:rPr>
          <w:sz w:val="18"/>
        </w:rPr>
        <w:t>[6]</w:t>
      </w:r>
      <w:r w:rsidRPr="00F565BA">
        <w:rPr>
          <w:sz w:val="18"/>
        </w:rPr>
        <w:tab/>
        <w:t xml:space="preserve">Oates, G. C. (ed.), </w:t>
      </w:r>
      <w:r w:rsidRPr="00F565BA">
        <w:rPr>
          <w:i/>
          <w:sz w:val="18"/>
        </w:rPr>
        <w:t>Aerothermodynamics of Gas Turbine and Rocket Propulsion</w:t>
      </w:r>
      <w:r w:rsidRPr="00F565BA">
        <w:rPr>
          <w:sz w:val="18"/>
        </w:rPr>
        <w:t>, AIAA Education Series, AIAA, New York, 1984, pp. 19, 136.</w:t>
      </w:r>
    </w:p>
    <w:p w14:paraId="67FF52EE" w14:textId="77777777" w:rsidR="00F565BA" w:rsidRPr="00F565BA" w:rsidRDefault="00F565BA" w:rsidP="00F565BA">
      <w:pPr>
        <w:ind w:left="288" w:hanging="288"/>
        <w:rPr>
          <w:sz w:val="18"/>
        </w:rPr>
      </w:pPr>
      <w:r w:rsidRPr="00F565BA">
        <w:rPr>
          <w:sz w:val="18"/>
        </w:rPr>
        <w:t>[7]</w:t>
      </w:r>
      <w:r w:rsidRPr="00F565BA">
        <w:rPr>
          <w:sz w:val="18"/>
        </w:rPr>
        <w:tab/>
        <w:t xml:space="preserve">Volpe, R., “Techniques for Collision Prevention, Impact Stability, and Force Control by Space Manipulators,” </w:t>
      </w:r>
      <w:r w:rsidRPr="00F565BA">
        <w:rPr>
          <w:i/>
          <w:sz w:val="18"/>
        </w:rPr>
        <w:t>Teleoperation and Robotics in Space</w:t>
      </w:r>
      <w:r w:rsidRPr="00F565BA">
        <w:rPr>
          <w:sz w:val="18"/>
        </w:rPr>
        <w:t>, edited by S. B. Skaar and C. F. Ruoff, Progress in Astronautics and Aeronautics, AIAA, Washington, DC, 1994, pp. 175–212.</w:t>
      </w:r>
    </w:p>
    <w:p w14:paraId="491D6F0B" w14:textId="77777777" w:rsidR="00F565BA" w:rsidRPr="00F565BA" w:rsidRDefault="00F565BA" w:rsidP="00F565BA">
      <w:pPr>
        <w:ind w:firstLine="288"/>
      </w:pPr>
      <w:r w:rsidRPr="00F565BA">
        <w:t>Publisher, place, and date of publication are required for all books. No state or country is required for major cities: New York, London, Moscow, etc. A differentiation must always be made between Cambridge, MA, and Cambridge, England, UK. Note that series titles are in Roman type.</w:t>
      </w:r>
    </w:p>
    <w:p w14:paraId="0939D922" w14:textId="77777777" w:rsidR="00F565BA" w:rsidRPr="00F565BA" w:rsidRDefault="00F565BA" w:rsidP="00F565BA">
      <w:pPr>
        <w:rPr>
          <w:i/>
        </w:rPr>
      </w:pPr>
    </w:p>
    <w:p w14:paraId="0B4BA28E" w14:textId="77777777" w:rsidR="00F565BA" w:rsidRPr="00F565BA" w:rsidRDefault="00F565BA" w:rsidP="00F565BA">
      <w:pPr>
        <w:rPr>
          <w:i/>
        </w:rPr>
      </w:pPr>
      <w:r w:rsidRPr="00F565BA">
        <w:rPr>
          <w:i/>
        </w:rPr>
        <w:t>Proceedings</w:t>
      </w:r>
    </w:p>
    <w:p w14:paraId="6FA7D3B6" w14:textId="77777777" w:rsidR="00F565BA" w:rsidRPr="00F565BA" w:rsidRDefault="00F565BA" w:rsidP="00F565BA">
      <w:pPr>
        <w:ind w:left="288" w:hanging="288"/>
        <w:rPr>
          <w:sz w:val="18"/>
        </w:rPr>
      </w:pPr>
      <w:r w:rsidRPr="00F565BA">
        <w:rPr>
          <w:sz w:val="18"/>
        </w:rPr>
        <w:t>[8]</w:t>
      </w:r>
      <w:r w:rsidRPr="00F565BA">
        <w:rPr>
          <w:sz w:val="18"/>
        </w:rPr>
        <w:tab/>
        <w:t xml:space="preserve">Thompson, C. M., “Spacecraft Thermal Control, Design, and Operation,” </w:t>
      </w:r>
      <w:r w:rsidRPr="00F565BA">
        <w:rPr>
          <w:i/>
          <w:sz w:val="18"/>
        </w:rPr>
        <w:t>AIAA Guidance, Navigation, and Control Conference</w:t>
      </w:r>
      <w:r w:rsidRPr="00F565BA">
        <w:rPr>
          <w:sz w:val="18"/>
        </w:rPr>
        <w:t>, CP849, Vol. 1, AIAA, Washington, DC, 1989, pp. 103–115</w:t>
      </w:r>
    </w:p>
    <w:p w14:paraId="1471DAD1" w14:textId="77777777" w:rsidR="00F565BA" w:rsidRPr="00F565BA" w:rsidRDefault="00F565BA" w:rsidP="00F565BA">
      <w:pPr>
        <w:ind w:left="288" w:hanging="288"/>
        <w:rPr>
          <w:sz w:val="18"/>
        </w:rPr>
      </w:pPr>
      <w:r w:rsidRPr="00F565BA">
        <w:rPr>
          <w:sz w:val="18"/>
        </w:rPr>
        <w:t>[9]</w:t>
      </w:r>
      <w:r w:rsidRPr="00F565BA">
        <w:rPr>
          <w:sz w:val="18"/>
        </w:rPr>
        <w:tab/>
        <w:t xml:space="preserve">Chi, Y. (ed.), </w:t>
      </w:r>
      <w:r w:rsidRPr="00F565BA">
        <w:rPr>
          <w:i/>
          <w:sz w:val="18"/>
        </w:rPr>
        <w:t>Fluid Mechanics Proceedings</w:t>
      </w:r>
      <w:r w:rsidRPr="00F565BA">
        <w:rPr>
          <w:sz w:val="18"/>
        </w:rPr>
        <w:t>, NASA SP-255, 1993.</w:t>
      </w:r>
    </w:p>
    <w:p w14:paraId="6EE43467" w14:textId="77777777" w:rsidR="00F565BA" w:rsidRPr="00F565BA" w:rsidRDefault="00F565BA" w:rsidP="00F565BA">
      <w:pPr>
        <w:ind w:left="288" w:hanging="288"/>
        <w:rPr>
          <w:sz w:val="18"/>
        </w:rPr>
      </w:pPr>
      <w:r w:rsidRPr="00F565BA">
        <w:rPr>
          <w:sz w:val="18"/>
        </w:rPr>
        <w:t xml:space="preserve">[10] Morris, J. D., “Convective Heat Transfer in Radially Rotating Ducts,” </w:t>
      </w:r>
      <w:r w:rsidRPr="00F565BA">
        <w:rPr>
          <w:i/>
          <w:sz w:val="18"/>
        </w:rPr>
        <w:t>Proceedings of the Annual Heat Transfer Conference</w:t>
      </w:r>
      <w:r w:rsidRPr="00F565BA">
        <w:rPr>
          <w:sz w:val="18"/>
        </w:rPr>
        <w:t>, edited by B. Corbell, Vol. 1, Inst. of Mechanical Engineering, New York, 1992, pp. 227–234.</w:t>
      </w:r>
    </w:p>
    <w:p w14:paraId="43BB4143" w14:textId="77777777" w:rsidR="00F565BA" w:rsidRPr="00F565BA" w:rsidRDefault="00F565BA" w:rsidP="00F565BA">
      <w:pPr>
        <w:rPr>
          <w:i/>
        </w:rPr>
      </w:pPr>
    </w:p>
    <w:p w14:paraId="01C38C46" w14:textId="77777777" w:rsidR="00F565BA" w:rsidRPr="00F565BA" w:rsidRDefault="00F565BA" w:rsidP="00F565BA">
      <w:pPr>
        <w:rPr>
          <w:i/>
        </w:rPr>
      </w:pPr>
    </w:p>
    <w:p w14:paraId="45E9003E" w14:textId="77777777" w:rsidR="00F565BA" w:rsidRPr="00F565BA" w:rsidRDefault="00F565BA" w:rsidP="00F565BA">
      <w:r w:rsidRPr="00F565BA">
        <w:rPr>
          <w:i/>
        </w:rPr>
        <w:t>Reports, Theses, and Individual Papers</w:t>
      </w:r>
    </w:p>
    <w:p w14:paraId="16BB27D0" w14:textId="77777777" w:rsidR="00F565BA" w:rsidRPr="00F565BA" w:rsidRDefault="00F565BA" w:rsidP="00F565BA">
      <w:pPr>
        <w:rPr>
          <w:sz w:val="18"/>
        </w:rPr>
      </w:pPr>
      <w:r w:rsidRPr="00F565BA">
        <w:rPr>
          <w:sz w:val="18"/>
        </w:rPr>
        <w:lastRenderedPageBreak/>
        <w:t>[11</w:t>
      </w:r>
      <w:proofErr w:type="gramStart"/>
      <w:r w:rsidRPr="00F565BA">
        <w:rPr>
          <w:sz w:val="18"/>
        </w:rPr>
        <w:t>]  Chapman</w:t>
      </w:r>
      <w:proofErr w:type="gramEnd"/>
      <w:r w:rsidRPr="00F565BA">
        <w:rPr>
          <w:sz w:val="18"/>
        </w:rPr>
        <w:t>, G. T., and Tobak, M., “Nonlinear Problems in Flight Dynamics,” NASA TM-85940, 1984.</w:t>
      </w:r>
    </w:p>
    <w:p w14:paraId="24F32683" w14:textId="77777777" w:rsidR="00F565BA" w:rsidRPr="00F565BA" w:rsidRDefault="00F565BA" w:rsidP="00F565BA">
      <w:pPr>
        <w:ind w:left="450" w:hanging="450"/>
        <w:rPr>
          <w:sz w:val="18"/>
        </w:rPr>
      </w:pPr>
      <w:r w:rsidRPr="00F565BA">
        <w:rPr>
          <w:sz w:val="18"/>
        </w:rPr>
        <w:t>[12</w:t>
      </w:r>
      <w:proofErr w:type="gramStart"/>
      <w:r w:rsidRPr="00F565BA">
        <w:rPr>
          <w:sz w:val="18"/>
        </w:rPr>
        <w:t>]  Brandis</w:t>
      </w:r>
      <w:proofErr w:type="gramEnd"/>
      <w:r w:rsidRPr="00F565BA">
        <w:rPr>
          <w:sz w:val="18"/>
        </w:rPr>
        <w:t>, A. M., Johnston, C. O., and Cruden, B. A., “Nonequilibrium Radiation for Earth Entry,” AIAA Paper 2016-3690, June 2016.</w:t>
      </w:r>
    </w:p>
    <w:p w14:paraId="1F19422A" w14:textId="77777777" w:rsidR="00F565BA" w:rsidRPr="00F565BA" w:rsidRDefault="00F565BA" w:rsidP="00F565BA">
      <w:pPr>
        <w:ind w:left="432" w:hanging="432"/>
        <w:rPr>
          <w:sz w:val="18"/>
        </w:rPr>
      </w:pPr>
      <w:r w:rsidRPr="00F565BA">
        <w:rPr>
          <w:sz w:val="18"/>
        </w:rPr>
        <w:t xml:space="preserve">[13] Steger, J. L., Jr., </w:t>
      </w:r>
      <w:proofErr w:type="spellStart"/>
      <w:r w:rsidRPr="00F565BA">
        <w:rPr>
          <w:sz w:val="18"/>
        </w:rPr>
        <w:t>Nietubicz</w:t>
      </w:r>
      <w:proofErr w:type="spellEnd"/>
      <w:r w:rsidRPr="00F565BA">
        <w:rPr>
          <w:sz w:val="18"/>
        </w:rPr>
        <w:t xml:space="preserve">, C. J., and </w:t>
      </w:r>
      <w:proofErr w:type="spellStart"/>
      <w:r w:rsidRPr="00F565BA">
        <w:rPr>
          <w:sz w:val="18"/>
        </w:rPr>
        <w:t>Heavey</w:t>
      </w:r>
      <w:proofErr w:type="spellEnd"/>
      <w:r w:rsidRPr="00F565BA">
        <w:rPr>
          <w:sz w:val="18"/>
        </w:rPr>
        <w:t>, J. E., “A General Curvilinear Grid Generation Program for Projectile Configurations,” U.S. Army Ballistic Research Lab., Rept. ARBRL-MR03142, Aberdeen Proving Ground, MD, Oct. 1981.</w:t>
      </w:r>
    </w:p>
    <w:p w14:paraId="270BFF2E" w14:textId="77777777" w:rsidR="00F565BA" w:rsidRPr="00F565BA" w:rsidRDefault="00F565BA" w:rsidP="00F565BA">
      <w:pPr>
        <w:ind w:left="432" w:hanging="432"/>
        <w:rPr>
          <w:sz w:val="18"/>
        </w:rPr>
      </w:pPr>
      <w:r w:rsidRPr="00F565BA">
        <w:rPr>
          <w:sz w:val="18"/>
        </w:rPr>
        <w:t>[14] Tseng, K., “Nonlinear Green’s Function Method for Transonic Potential Flow,” Ph.D. Dissertation, Aeronautics and Astronautics Dept., Boston Univ., Cambridge, MA, 1983.</w:t>
      </w:r>
    </w:p>
    <w:p w14:paraId="12494ADA" w14:textId="77777777" w:rsidR="00F565BA" w:rsidRPr="00F565BA" w:rsidRDefault="00F565BA" w:rsidP="00F565BA">
      <w:pPr>
        <w:ind w:firstLine="288"/>
      </w:pPr>
      <w:r w:rsidRPr="00F565BA">
        <w:t xml:space="preserve">Government agency reports do not require locations. For reports such as NASA TM-85940, neither insert nor delete dashes; leave them as provided. Place of publication </w:t>
      </w:r>
      <w:r w:rsidRPr="00F565BA">
        <w:rPr>
          <w:i/>
        </w:rPr>
        <w:t>should</w:t>
      </w:r>
      <w:r w:rsidRPr="00F565BA">
        <w:t xml:space="preserve"> be given, although it is not mandatory, for military and company reports. Always include a city and state for universities. Papers need only the name of the sponsor; neither the sponsor’s location nor the conference name and location is required. </w:t>
      </w:r>
      <w:r w:rsidRPr="00F565BA">
        <w:rPr>
          <w:i/>
        </w:rPr>
        <w:t>Do not confuse proceedings references with conference papers</w:t>
      </w:r>
      <w:r w:rsidRPr="00F565BA">
        <w:t>.</w:t>
      </w:r>
    </w:p>
    <w:p w14:paraId="20C93715" w14:textId="77777777" w:rsidR="00F565BA" w:rsidRPr="00F565BA" w:rsidRDefault="00F565BA" w:rsidP="00F565BA">
      <w:pPr>
        <w:rPr>
          <w:sz w:val="18"/>
        </w:rPr>
      </w:pPr>
    </w:p>
    <w:p w14:paraId="6252E8B5" w14:textId="77777777" w:rsidR="00F565BA" w:rsidRPr="00F565BA" w:rsidRDefault="00F565BA" w:rsidP="00F565BA">
      <w:r w:rsidRPr="00F565BA">
        <w:rPr>
          <w:i/>
        </w:rPr>
        <w:t>Electronic Publications</w:t>
      </w:r>
    </w:p>
    <w:p w14:paraId="21B65DEB" w14:textId="62AB0C02" w:rsidR="00F565BA" w:rsidRPr="00F565BA" w:rsidRDefault="00F565BA" w:rsidP="00F565BA">
      <w:pPr>
        <w:ind w:firstLine="288"/>
        <w:rPr>
          <w:sz w:val="18"/>
        </w:rPr>
      </w:pPr>
      <w:r w:rsidRPr="00F565BA">
        <w:t xml:space="preserve">Regularly issued electronic journals and other publications are permitted as references. Include the </w:t>
      </w:r>
      <w:r w:rsidR="0074265B">
        <w:t>DOI</w:t>
      </w:r>
      <w:r w:rsidRPr="00F565BA">
        <w:t xml:space="preserve"> if provided; otherwise provide the full URL. Archived data sets also may be referenced </w:t>
      </w:r>
      <w:proofErr w:type="gramStart"/>
      <w:r w:rsidRPr="00F565BA">
        <w:t>as long as</w:t>
      </w:r>
      <w:proofErr w:type="gramEnd"/>
      <w:r w:rsidRPr="00F565BA">
        <w:t xml:space="preserve"> the material is openly </w:t>
      </w:r>
      <w:r w:rsidR="0074265B" w:rsidRPr="00F565BA">
        <w:t>accessible,</w:t>
      </w:r>
      <w:r w:rsidRPr="00F565BA">
        <w:t xml:space="preserve"> and the repository is committed to archiving the data indefinitely. References to electronic data available only from personal websites or commercial, academic, or government ones where there is no commitment to archiving the data are not permitted in the reference list.</w:t>
      </w:r>
    </w:p>
    <w:p w14:paraId="6C3DC501" w14:textId="77777777" w:rsidR="00F565BA" w:rsidRPr="00F565BA" w:rsidRDefault="00F565BA" w:rsidP="00F565BA">
      <w:pPr>
        <w:ind w:left="432" w:hanging="432"/>
        <w:rPr>
          <w:sz w:val="18"/>
        </w:rPr>
      </w:pPr>
      <w:r w:rsidRPr="00F565BA" w:rsidDel="00780BC0">
        <w:rPr>
          <w:sz w:val="18"/>
        </w:rPr>
        <w:t xml:space="preserve"> </w:t>
      </w:r>
      <w:r w:rsidRPr="00F565BA">
        <w:rPr>
          <w:sz w:val="18"/>
        </w:rPr>
        <w:t xml:space="preserve">[15] Atkins, C. P., and </w:t>
      </w:r>
      <w:proofErr w:type="spellStart"/>
      <w:r w:rsidRPr="00F565BA">
        <w:rPr>
          <w:sz w:val="18"/>
        </w:rPr>
        <w:t>Scantelbury</w:t>
      </w:r>
      <w:proofErr w:type="spellEnd"/>
      <w:r w:rsidRPr="00F565BA">
        <w:rPr>
          <w:sz w:val="18"/>
        </w:rPr>
        <w:t xml:space="preserve">, J. D., “The Activity Coefficient of Sodium Chloride in a Simulated Pore Solution Environment,” </w:t>
      </w:r>
      <w:r w:rsidRPr="00F565BA">
        <w:rPr>
          <w:i/>
          <w:sz w:val="18"/>
        </w:rPr>
        <w:t>Journal of Corrosion Science and Engineering</w:t>
      </w:r>
      <w:r w:rsidRPr="00F565BA">
        <w:rPr>
          <w:sz w:val="18"/>
        </w:rPr>
        <w:t xml:space="preserve"> [online journal], Vol. 1, No. 1, Paper 2, URL: </w:t>
      </w:r>
      <w:hyperlink r:id="rId16" w:history="1">
        <w:r w:rsidRPr="00F565BA">
          <w:rPr>
            <w:u w:val="single"/>
          </w:rPr>
          <w:t>http://www.cp/umist.ac.uk/JCSE/vol1/vol1.html</w:t>
        </w:r>
      </w:hyperlink>
      <w:r w:rsidRPr="00F565BA">
        <w:rPr>
          <w:sz w:val="18"/>
        </w:rPr>
        <w:t xml:space="preserve"> [retrieved 13 April 1998].</w:t>
      </w:r>
    </w:p>
    <w:p w14:paraId="18BB9FE4" w14:textId="77777777" w:rsidR="00F565BA" w:rsidRPr="00F565BA" w:rsidRDefault="00F565BA" w:rsidP="00F565BA">
      <w:pPr>
        <w:ind w:left="432" w:hanging="432"/>
        <w:rPr>
          <w:sz w:val="18"/>
        </w:rPr>
      </w:pPr>
      <w:r w:rsidRPr="00F565BA">
        <w:rPr>
          <w:sz w:val="18"/>
        </w:rPr>
        <w:t>[16] Vickers, A., “10-110 mm/</w:t>
      </w:r>
      <w:proofErr w:type="spellStart"/>
      <w:r w:rsidRPr="00F565BA">
        <w:rPr>
          <w:sz w:val="18"/>
        </w:rPr>
        <w:t>hr</w:t>
      </w:r>
      <w:proofErr w:type="spellEnd"/>
      <w:r w:rsidRPr="00F565BA">
        <w:rPr>
          <w:sz w:val="18"/>
        </w:rPr>
        <w:t xml:space="preserve"> Hypodermic Gravity Design A,” </w:t>
      </w:r>
      <w:r w:rsidRPr="00F565BA">
        <w:rPr>
          <w:i/>
          <w:sz w:val="18"/>
        </w:rPr>
        <w:t>Rainfall Simulation Database</w:t>
      </w:r>
      <w:r w:rsidRPr="00F565BA">
        <w:rPr>
          <w:sz w:val="18"/>
        </w:rPr>
        <w:t xml:space="preserve"> [online database], URL: </w:t>
      </w:r>
      <w:hyperlink r:id="rId17" w:history="1">
        <w:r w:rsidRPr="00F565BA">
          <w:rPr>
            <w:u w:val="single"/>
          </w:rPr>
          <w:t>http://www.geog.le.ac.uk/bgrg/lab.htm</w:t>
        </w:r>
      </w:hyperlink>
      <w:r w:rsidRPr="00F565BA">
        <w:rPr>
          <w:sz w:val="18"/>
        </w:rPr>
        <w:t xml:space="preserve"> [retrieved 15 March 2006].</w:t>
      </w:r>
    </w:p>
    <w:p w14:paraId="70F1B049" w14:textId="77777777" w:rsidR="00F565BA" w:rsidRPr="00F565BA" w:rsidRDefault="00F565BA" w:rsidP="00F565BA">
      <w:pPr>
        <w:ind w:firstLine="288"/>
      </w:pPr>
      <w:r w:rsidRPr="00F565BA">
        <w:t>Break website addresses after punctuation, and do not hyphenate at line breaks.</w:t>
      </w:r>
    </w:p>
    <w:p w14:paraId="0304E526" w14:textId="77777777" w:rsidR="00F565BA" w:rsidRPr="00F565BA" w:rsidRDefault="00F565BA" w:rsidP="00F565BA">
      <w:pPr>
        <w:spacing w:before="240"/>
      </w:pPr>
      <w:r w:rsidRPr="00F565BA">
        <w:rPr>
          <w:i/>
        </w:rPr>
        <w:t>Computer Software</w:t>
      </w:r>
    </w:p>
    <w:p w14:paraId="6DD78365" w14:textId="77777777" w:rsidR="00F565BA" w:rsidRPr="00F565BA" w:rsidRDefault="00F565BA" w:rsidP="00F565BA">
      <w:pPr>
        <w:rPr>
          <w:sz w:val="18"/>
        </w:rPr>
      </w:pPr>
      <w:r w:rsidRPr="00F565BA">
        <w:rPr>
          <w:sz w:val="18"/>
        </w:rPr>
        <w:t>[17] TAPP, Thermochemical and Physical Properties, Software Package, Ver. 1.0, E. S. Microware, Hamilton, OH, 1992.</w:t>
      </w:r>
    </w:p>
    <w:p w14:paraId="7FD8BA6B" w14:textId="77777777" w:rsidR="00F565BA" w:rsidRPr="00F565BA" w:rsidRDefault="00F565BA" w:rsidP="00F565BA">
      <w:pPr>
        <w:ind w:firstLine="288"/>
        <w:rPr>
          <w:sz w:val="18"/>
        </w:rPr>
      </w:pPr>
      <w:r w:rsidRPr="00F565BA">
        <w:t>Include a version number and the company name and location of software packages.</w:t>
      </w:r>
    </w:p>
    <w:p w14:paraId="38748E09" w14:textId="77777777" w:rsidR="00F565BA" w:rsidRPr="00F565BA" w:rsidRDefault="00F565BA" w:rsidP="00F565BA">
      <w:pPr>
        <w:spacing w:before="240"/>
      </w:pPr>
      <w:r w:rsidRPr="00F565BA">
        <w:rPr>
          <w:i/>
        </w:rPr>
        <w:t>Patents</w:t>
      </w:r>
    </w:p>
    <w:p w14:paraId="6A79D026" w14:textId="77777777" w:rsidR="00F565BA" w:rsidRPr="00F565BA" w:rsidRDefault="00F565BA" w:rsidP="00F565BA">
      <w:pPr>
        <w:ind w:firstLine="288"/>
      </w:pPr>
      <w:r w:rsidRPr="00F565BA">
        <w:t>Patents appear infrequently. Be sure to include the patent number and date.</w:t>
      </w:r>
    </w:p>
    <w:p w14:paraId="5E333CB0" w14:textId="77777777" w:rsidR="00F565BA" w:rsidRPr="00F565BA" w:rsidRDefault="00F565BA" w:rsidP="00F565BA">
      <w:pPr>
        <w:ind w:left="432" w:hanging="432"/>
        <w:rPr>
          <w:sz w:val="18"/>
        </w:rPr>
      </w:pPr>
      <w:r w:rsidRPr="00F565BA">
        <w:rPr>
          <w:sz w:val="18"/>
        </w:rPr>
        <w:t>[18] Scherrer, R., Overholster, D., and Watson, K., Lockheed Corp., Burbank, CA, U.S. Patent Application for a “Vehicle,” Docket No. P-01-1532, filed 11 Feb. 1979.</w:t>
      </w:r>
    </w:p>
    <w:p w14:paraId="6EAC0194" w14:textId="77777777" w:rsidR="00F565BA" w:rsidRPr="00F565BA" w:rsidRDefault="00F565BA" w:rsidP="00F565BA">
      <w:pPr>
        <w:spacing w:before="240"/>
        <w:rPr>
          <w:i/>
        </w:rPr>
      </w:pPr>
      <w:r w:rsidRPr="00F565BA">
        <w:rPr>
          <w:i/>
        </w:rPr>
        <w:t>Private Communications and Websites</w:t>
      </w:r>
    </w:p>
    <w:p w14:paraId="57C57C35" w14:textId="77777777" w:rsidR="00F565BA" w:rsidRPr="00F565BA" w:rsidRDefault="00F565BA" w:rsidP="00F565BA">
      <w:pPr>
        <w:ind w:firstLine="288"/>
      </w:pPr>
      <w:r w:rsidRPr="00F565BA">
        <w:t>References to private communications and personal website addresses are not permitted. They may, however, be incorporated into the main text of a manuscript or may appear in footnotes.</w:t>
      </w:r>
    </w:p>
    <w:p w14:paraId="4E3AD764" w14:textId="77777777" w:rsidR="00F565BA" w:rsidRPr="00F565BA" w:rsidRDefault="00F565BA" w:rsidP="00F565BA">
      <w:pPr>
        <w:spacing w:before="240"/>
        <w:rPr>
          <w:i/>
        </w:rPr>
      </w:pPr>
      <w:r w:rsidRPr="00F565BA">
        <w:rPr>
          <w:i/>
        </w:rPr>
        <w:t>Unpublished Papers and Books</w:t>
      </w:r>
    </w:p>
    <w:p w14:paraId="426604E0" w14:textId="77777777" w:rsidR="00F565BA" w:rsidRPr="00F565BA" w:rsidRDefault="00F565BA" w:rsidP="00F565BA">
      <w:pPr>
        <w:ind w:firstLine="288"/>
        <w:rPr>
          <w:sz w:val="18"/>
        </w:rPr>
      </w:pPr>
      <w:r w:rsidRPr="00F565BA">
        <w:t xml:space="preserve">Unpublished works can be used as references </w:t>
      </w:r>
      <w:proofErr w:type="gramStart"/>
      <w:r w:rsidRPr="00F565BA">
        <w:t>as long as</w:t>
      </w:r>
      <w:proofErr w:type="gramEnd"/>
      <w:r w:rsidRPr="00F565BA">
        <w:t xml:space="preserve"> they are being considered for publication or can be located by the reader (such as papers that are part of an archival collection). If a journal paper or a book is being considered for publication, choose the format that reflects the status of the work (depending upon whether it has been accepted for publication):</w:t>
      </w:r>
    </w:p>
    <w:p w14:paraId="5ED5CE47" w14:textId="77777777" w:rsidR="00F565BA" w:rsidRPr="00F565BA" w:rsidRDefault="00F565BA" w:rsidP="00F565BA">
      <w:pPr>
        <w:rPr>
          <w:sz w:val="18"/>
        </w:rPr>
      </w:pPr>
      <w:r w:rsidRPr="00F565BA">
        <w:rPr>
          <w:sz w:val="18"/>
        </w:rPr>
        <w:t xml:space="preserve">[19] Doe, J., “Title of Paper,” </w:t>
      </w:r>
      <w:r w:rsidRPr="00F565BA">
        <w:rPr>
          <w:i/>
          <w:sz w:val="18"/>
        </w:rPr>
        <w:t>Name of Journal</w:t>
      </w:r>
      <w:r w:rsidRPr="00F565BA">
        <w:rPr>
          <w:sz w:val="18"/>
        </w:rPr>
        <w:t xml:space="preserve"> (to be published).</w:t>
      </w:r>
    </w:p>
    <w:p w14:paraId="4B576FE1" w14:textId="77777777" w:rsidR="00F565BA" w:rsidRPr="00F565BA" w:rsidRDefault="00F565BA" w:rsidP="00F565BA">
      <w:pPr>
        <w:rPr>
          <w:sz w:val="18"/>
        </w:rPr>
      </w:pPr>
      <w:r w:rsidRPr="00F565BA">
        <w:rPr>
          <w:sz w:val="18"/>
        </w:rPr>
        <w:t xml:space="preserve">[20] Doe, J., “Title of Chapter,” </w:t>
      </w:r>
      <w:r w:rsidRPr="00F565BA">
        <w:rPr>
          <w:i/>
          <w:sz w:val="18"/>
        </w:rPr>
        <w:t>Name of Book</w:t>
      </w:r>
      <w:r w:rsidRPr="00F565BA">
        <w:rPr>
          <w:sz w:val="18"/>
        </w:rPr>
        <w:t>, edited by…, Publisher’s name and location (to be published).</w:t>
      </w:r>
    </w:p>
    <w:p w14:paraId="746BEEC4" w14:textId="77777777" w:rsidR="00F565BA" w:rsidRPr="00F565BA" w:rsidRDefault="00F565BA" w:rsidP="00F565BA">
      <w:pPr>
        <w:rPr>
          <w:sz w:val="18"/>
        </w:rPr>
      </w:pPr>
      <w:r w:rsidRPr="00F565BA">
        <w:rPr>
          <w:sz w:val="18"/>
        </w:rPr>
        <w:t>[21] Doe, J., “Title of Work,” Name of Archive, Univ. (or organization), City, State, Year (unpublished).</w:t>
      </w:r>
    </w:p>
    <w:p w14:paraId="6BB3C1D9" w14:textId="77777777" w:rsidR="004E15B0" w:rsidRPr="00F565BA" w:rsidRDefault="00F565BA" w:rsidP="00F565BA">
      <w:r w:rsidRPr="00F565BA">
        <w:t xml:space="preserve">Unpublished works in an archive </w:t>
      </w:r>
      <w:r w:rsidRPr="00F565BA">
        <w:rPr>
          <w:i/>
        </w:rPr>
        <w:t>must</w:t>
      </w:r>
      <w:r w:rsidRPr="00F565BA">
        <w:t xml:space="preserve"> include the name of the archive and the name and location of the university or other organization where the archive is held. Also include any cataloging information that may be provided.</w:t>
      </w:r>
    </w:p>
    <w:sectPr w:rsidR="004E15B0" w:rsidRPr="00F565BA" w:rsidSect="00594FA6">
      <w:footerReference w:type="even" r:id="rId18"/>
      <w:footerReference w:type="default" r:id="rId19"/>
      <w:type w:val="continuous"/>
      <w:pgSz w:w="12240" w:h="15840"/>
      <w:pgMar w:top="1440" w:right="1440"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08D11E" w14:textId="77777777" w:rsidR="005B1041" w:rsidRDefault="005B1041">
      <w:r>
        <w:separator/>
      </w:r>
    </w:p>
  </w:endnote>
  <w:endnote w:type="continuationSeparator" w:id="0">
    <w:p w14:paraId="18DFD8F9" w14:textId="77777777" w:rsidR="005B1041" w:rsidRDefault="005B1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Courier New"/>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CC3D67" w14:textId="77777777" w:rsidR="00B636E4" w:rsidRDefault="00B636E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A5C77A7" w14:textId="77777777" w:rsidR="00B636E4" w:rsidRDefault="00B636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42580995"/>
      <w:docPartObj>
        <w:docPartGallery w:val="Page Numbers (Bottom of Page)"/>
        <w:docPartUnique/>
      </w:docPartObj>
    </w:sdtPr>
    <w:sdtEndPr>
      <w:rPr>
        <w:noProof/>
      </w:rPr>
    </w:sdtEndPr>
    <w:sdtContent>
      <w:p w14:paraId="75D0C4D2" w14:textId="77777777" w:rsidR="000C353C" w:rsidRDefault="000C353C">
        <w:pPr>
          <w:pStyle w:val="Footer"/>
          <w:jc w:val="center"/>
        </w:pPr>
        <w:r>
          <w:fldChar w:fldCharType="begin"/>
        </w:r>
        <w:r>
          <w:instrText xml:space="preserve"> PAGE   \* MERGEFORMAT </w:instrText>
        </w:r>
        <w:r>
          <w:fldChar w:fldCharType="separate"/>
        </w:r>
        <w:r w:rsidR="00A25100">
          <w:rPr>
            <w:noProof/>
          </w:rPr>
          <w:t>1</w:t>
        </w:r>
        <w:r>
          <w:rPr>
            <w:noProof/>
          </w:rPr>
          <w:fldChar w:fldCharType="end"/>
        </w:r>
      </w:p>
    </w:sdtContent>
  </w:sdt>
  <w:p w14:paraId="651B957D" w14:textId="77777777" w:rsidR="000C353C" w:rsidRDefault="000C35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66A0E2" w14:textId="77777777" w:rsidR="005B1041" w:rsidRDefault="005B1041">
      <w:r>
        <w:separator/>
      </w:r>
    </w:p>
  </w:footnote>
  <w:footnote w:type="continuationSeparator" w:id="0">
    <w:p w14:paraId="65CE0F56" w14:textId="77777777" w:rsidR="005B1041" w:rsidRDefault="005B1041">
      <w:r>
        <w:continuationSeparator/>
      </w:r>
    </w:p>
  </w:footnote>
  <w:footnote w:id="1">
    <w:p w14:paraId="0DCFDBF7" w14:textId="61FB1280" w:rsidR="00B636E4" w:rsidRDefault="00B636E4" w:rsidP="00F565BA">
      <w:r>
        <w:rPr>
          <w:rStyle w:val="FootnoteReference"/>
        </w:rPr>
        <w:footnoteRef/>
      </w:r>
      <w:r>
        <w:t xml:space="preserve"> </w:t>
      </w:r>
      <w:r w:rsidR="0082345E">
        <w:t>Undergraduate Student</w:t>
      </w:r>
      <w:r>
        <w:t xml:space="preserve">, Department </w:t>
      </w:r>
      <w:r w:rsidR="0082345E">
        <w:t>of Aerospace Engineering</w:t>
      </w:r>
      <w:r>
        <w:t>, and AIAA</w:t>
      </w:r>
      <w:r w:rsidR="0082345E">
        <w:t xml:space="preserve"> Student Member</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54227"/>
    <w:multiLevelType w:val="hybridMultilevel"/>
    <w:tmpl w:val="4E9C4646"/>
    <w:lvl w:ilvl="0" w:tplc="C35C325E">
      <w:start w:val="1"/>
      <w:numFmt w:val="decimal"/>
      <w:pStyle w:val="Heading3"/>
      <w:lvlText w:val="%1."/>
      <w:lvlJc w:val="left"/>
      <w:pPr>
        <w:tabs>
          <w:tab w:val="num" w:pos="648"/>
        </w:tabs>
        <w:ind w:left="576"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C263C75"/>
    <w:multiLevelType w:val="hybridMultilevel"/>
    <w:tmpl w:val="4A842EDA"/>
    <w:lvl w:ilvl="0" w:tplc="43E22C5C">
      <w:start w:val="1"/>
      <w:numFmt w:val="bullet"/>
      <w:lvlText w:val=""/>
      <w:lvlJc w:val="left"/>
      <w:pPr>
        <w:tabs>
          <w:tab w:val="num" w:pos="360"/>
        </w:tabs>
        <w:ind w:left="0" w:firstLine="0"/>
      </w:pPr>
      <w:rPr>
        <w:rFonts w:ascii="Symbol" w:hAnsi="Symbol" w:hint="default"/>
      </w:rPr>
    </w:lvl>
    <w:lvl w:ilvl="1" w:tplc="04090003" w:tentative="1">
      <w:start w:val="1"/>
      <w:numFmt w:val="bullet"/>
      <w:lvlText w:val="o"/>
      <w:lvlJc w:val="left"/>
      <w:pPr>
        <w:tabs>
          <w:tab w:val="num" w:pos="1152"/>
        </w:tabs>
        <w:ind w:left="1152" w:hanging="360"/>
      </w:pPr>
      <w:rPr>
        <w:rFonts w:ascii="Courier New" w:hAnsi="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2" w15:restartNumberingAfterBreak="0">
    <w:nsid w:val="13CD4ACF"/>
    <w:multiLevelType w:val="hybridMultilevel"/>
    <w:tmpl w:val="C76AA214"/>
    <w:lvl w:ilvl="0" w:tplc="606803D6">
      <w:start w:val="1"/>
      <w:numFmt w:val="upperLetter"/>
      <w:pStyle w:val="Heading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2EB26C74">
      <w:start w:val="1"/>
      <w:numFmt w:val="lowerLetter"/>
      <w:lvlText w:val="%5."/>
      <w:lvlJc w:val="left"/>
      <w:pPr>
        <w:tabs>
          <w:tab w:val="num" w:pos="648"/>
        </w:tabs>
        <w:ind w:left="288" w:firstLine="0"/>
      </w:pPr>
      <w:rPr>
        <w:rFonts w:hint="default"/>
      </w:rPr>
    </w:lvl>
    <w:lvl w:ilvl="5" w:tplc="79E24208">
      <w:start w:val="1"/>
      <w:numFmt w:val="decimal"/>
      <w:lvlText w:val="%6)"/>
      <w:lvlJc w:val="left"/>
      <w:pPr>
        <w:tabs>
          <w:tab w:val="num" w:pos="720"/>
        </w:tabs>
        <w:ind w:left="720" w:hanging="432"/>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B4F54E7"/>
    <w:multiLevelType w:val="hybridMultilevel"/>
    <w:tmpl w:val="C3E487AA"/>
    <w:lvl w:ilvl="0" w:tplc="3C78074C">
      <w:start w:val="1"/>
      <w:numFmt w:val="decimal"/>
      <w:lvlText w:val="%1)"/>
      <w:lvlJc w:val="left"/>
      <w:pPr>
        <w:tabs>
          <w:tab w:val="num" w:pos="720"/>
        </w:tabs>
        <w:ind w:left="720" w:hanging="432"/>
      </w:pPr>
      <w:rPr>
        <w:rFonts w:hint="default"/>
      </w:rPr>
    </w:lvl>
    <w:lvl w:ilvl="1" w:tplc="04090019" w:tentative="1">
      <w:start w:val="1"/>
      <w:numFmt w:val="lowerLetter"/>
      <w:lvlText w:val="%2."/>
      <w:lvlJc w:val="left"/>
      <w:pPr>
        <w:tabs>
          <w:tab w:val="num" w:pos="5580"/>
        </w:tabs>
        <w:ind w:left="5580" w:hanging="360"/>
      </w:pPr>
    </w:lvl>
    <w:lvl w:ilvl="2" w:tplc="0409001B" w:tentative="1">
      <w:start w:val="1"/>
      <w:numFmt w:val="lowerRoman"/>
      <w:lvlText w:val="%3."/>
      <w:lvlJc w:val="right"/>
      <w:pPr>
        <w:tabs>
          <w:tab w:val="num" w:pos="6300"/>
        </w:tabs>
        <w:ind w:left="6300" w:hanging="180"/>
      </w:pPr>
    </w:lvl>
    <w:lvl w:ilvl="3" w:tplc="0409000F" w:tentative="1">
      <w:start w:val="1"/>
      <w:numFmt w:val="decimal"/>
      <w:lvlText w:val="%4."/>
      <w:lvlJc w:val="left"/>
      <w:pPr>
        <w:tabs>
          <w:tab w:val="num" w:pos="7020"/>
        </w:tabs>
        <w:ind w:left="7020" w:hanging="360"/>
      </w:pPr>
    </w:lvl>
    <w:lvl w:ilvl="4" w:tplc="04090019" w:tentative="1">
      <w:start w:val="1"/>
      <w:numFmt w:val="lowerLetter"/>
      <w:lvlText w:val="%5."/>
      <w:lvlJc w:val="left"/>
      <w:pPr>
        <w:tabs>
          <w:tab w:val="num" w:pos="7740"/>
        </w:tabs>
        <w:ind w:left="7740" w:hanging="360"/>
      </w:pPr>
    </w:lvl>
    <w:lvl w:ilvl="5" w:tplc="0409001B" w:tentative="1">
      <w:start w:val="1"/>
      <w:numFmt w:val="lowerRoman"/>
      <w:lvlText w:val="%6."/>
      <w:lvlJc w:val="right"/>
      <w:pPr>
        <w:tabs>
          <w:tab w:val="num" w:pos="8460"/>
        </w:tabs>
        <w:ind w:left="8460" w:hanging="180"/>
      </w:pPr>
    </w:lvl>
    <w:lvl w:ilvl="6" w:tplc="0409000F" w:tentative="1">
      <w:start w:val="1"/>
      <w:numFmt w:val="decimal"/>
      <w:lvlText w:val="%7."/>
      <w:lvlJc w:val="left"/>
      <w:pPr>
        <w:tabs>
          <w:tab w:val="num" w:pos="9180"/>
        </w:tabs>
        <w:ind w:left="9180" w:hanging="360"/>
      </w:pPr>
    </w:lvl>
    <w:lvl w:ilvl="7" w:tplc="04090019" w:tentative="1">
      <w:start w:val="1"/>
      <w:numFmt w:val="lowerLetter"/>
      <w:lvlText w:val="%8."/>
      <w:lvlJc w:val="left"/>
      <w:pPr>
        <w:tabs>
          <w:tab w:val="num" w:pos="9900"/>
        </w:tabs>
        <w:ind w:left="9900" w:hanging="360"/>
      </w:pPr>
    </w:lvl>
    <w:lvl w:ilvl="8" w:tplc="0409001B" w:tentative="1">
      <w:start w:val="1"/>
      <w:numFmt w:val="lowerRoman"/>
      <w:lvlText w:val="%9."/>
      <w:lvlJc w:val="right"/>
      <w:pPr>
        <w:tabs>
          <w:tab w:val="num" w:pos="10620"/>
        </w:tabs>
        <w:ind w:left="10620" w:hanging="180"/>
      </w:pPr>
    </w:lvl>
  </w:abstractNum>
  <w:abstractNum w:abstractNumId="4" w15:restartNumberingAfterBreak="0">
    <w:nsid w:val="1C24356B"/>
    <w:multiLevelType w:val="hybridMultilevel"/>
    <w:tmpl w:val="5762A6B6"/>
    <w:lvl w:ilvl="0" w:tplc="C0FCD902">
      <w:start w:val="1"/>
      <w:numFmt w:val="bullet"/>
      <w:lvlText w:val=""/>
      <w:lvlJc w:val="left"/>
      <w:pPr>
        <w:tabs>
          <w:tab w:val="num" w:pos="648"/>
        </w:tabs>
        <w:ind w:left="576" w:hanging="288"/>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5" w15:restartNumberingAfterBreak="0">
    <w:nsid w:val="1CF05DF9"/>
    <w:multiLevelType w:val="hybridMultilevel"/>
    <w:tmpl w:val="5762A6B6"/>
    <w:lvl w:ilvl="0" w:tplc="88A8CE80">
      <w:start w:val="1"/>
      <w:numFmt w:val="bullet"/>
      <w:lvlText w:val=""/>
      <w:lvlJc w:val="left"/>
      <w:pPr>
        <w:tabs>
          <w:tab w:val="num" w:pos="648"/>
        </w:tabs>
        <w:ind w:left="288"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6" w15:restartNumberingAfterBreak="0">
    <w:nsid w:val="2C631C8B"/>
    <w:multiLevelType w:val="hybridMultilevel"/>
    <w:tmpl w:val="CFE66962"/>
    <w:lvl w:ilvl="0" w:tplc="AD4C076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FD704F2"/>
    <w:multiLevelType w:val="hybridMultilevel"/>
    <w:tmpl w:val="15BE78DC"/>
    <w:lvl w:ilvl="0" w:tplc="0768AAFC">
      <w:start w:val="1"/>
      <w:numFmt w:val="upperRoman"/>
      <w:pStyle w:val="Heading1"/>
      <w:lvlText w:val="%1."/>
      <w:lvlJc w:val="right"/>
      <w:pPr>
        <w:tabs>
          <w:tab w:val="num" w:pos="360"/>
        </w:tabs>
        <w:ind w:left="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23A16A1"/>
    <w:multiLevelType w:val="hybridMultilevel"/>
    <w:tmpl w:val="858821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865185"/>
    <w:multiLevelType w:val="hybridMultilevel"/>
    <w:tmpl w:val="66F893C2"/>
    <w:lvl w:ilvl="0" w:tplc="AB140114">
      <w:start w:val="1"/>
      <w:numFmt w:val="upperLetter"/>
      <w:lvlText w:val="%1."/>
      <w:lvlJc w:val="left"/>
      <w:pPr>
        <w:tabs>
          <w:tab w:val="num" w:pos="360"/>
        </w:tabs>
        <w:ind w:left="0" w:firstLine="0"/>
      </w:pPr>
      <w:rPr>
        <w:rFonts w:ascii="Times New Roman" w:hAnsi="Times New Roman" w:hint="default"/>
      </w:rPr>
    </w:lvl>
    <w:lvl w:ilvl="1" w:tplc="4EB2A9DE">
      <w:start w:val="1"/>
      <w:numFmt w:val="bullet"/>
      <w:lvlText w:val=""/>
      <w:lvlJc w:val="left"/>
      <w:pPr>
        <w:tabs>
          <w:tab w:val="num" w:pos="648"/>
        </w:tabs>
        <w:ind w:left="360" w:hanging="72"/>
      </w:pPr>
      <w:rPr>
        <w:rFonts w:ascii="Symbol" w:hAnsi="Symbol" w:hint="default"/>
      </w:rPr>
    </w:lvl>
    <w:lvl w:ilvl="2" w:tplc="7F1A24CE">
      <w:start w:val="1"/>
      <w:numFmt w:val="decimal"/>
      <w:lvlText w:val="%3."/>
      <w:lvlJc w:val="left"/>
      <w:pPr>
        <w:tabs>
          <w:tab w:val="num" w:pos="648"/>
        </w:tabs>
        <w:ind w:left="360" w:hanging="72"/>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8AC3CC6"/>
    <w:multiLevelType w:val="hybridMultilevel"/>
    <w:tmpl w:val="5762A6B6"/>
    <w:lvl w:ilvl="0" w:tplc="43E22C5C">
      <w:start w:val="1"/>
      <w:numFmt w:val="bullet"/>
      <w:lvlText w:val=""/>
      <w:lvlJc w:val="left"/>
      <w:pPr>
        <w:tabs>
          <w:tab w:val="num" w:pos="936"/>
        </w:tabs>
        <w:ind w:left="576"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1" w15:restartNumberingAfterBreak="0">
    <w:nsid w:val="565D013B"/>
    <w:multiLevelType w:val="hybridMultilevel"/>
    <w:tmpl w:val="66F893C2"/>
    <w:lvl w:ilvl="0" w:tplc="AB140114">
      <w:start w:val="1"/>
      <w:numFmt w:val="upperLetter"/>
      <w:lvlText w:val="%1."/>
      <w:lvlJc w:val="left"/>
      <w:pPr>
        <w:tabs>
          <w:tab w:val="num" w:pos="360"/>
        </w:tabs>
        <w:ind w:left="0" w:firstLine="0"/>
      </w:pPr>
      <w:rPr>
        <w:rFonts w:ascii="Times New Roman" w:hAnsi="Times New Roman" w:hint="default"/>
      </w:rPr>
    </w:lvl>
    <w:lvl w:ilvl="1" w:tplc="43E22C5C">
      <w:start w:val="1"/>
      <w:numFmt w:val="bullet"/>
      <w:lvlText w:val=""/>
      <w:lvlJc w:val="left"/>
      <w:pPr>
        <w:tabs>
          <w:tab w:val="num" w:pos="648"/>
        </w:tabs>
        <w:ind w:left="288" w:firstLine="0"/>
      </w:pPr>
      <w:rPr>
        <w:rFonts w:ascii="Symbol" w:hAnsi="Symbol" w:hint="default"/>
      </w:rPr>
    </w:lvl>
    <w:lvl w:ilvl="2" w:tplc="7F1A24CE">
      <w:start w:val="1"/>
      <w:numFmt w:val="decimal"/>
      <w:lvlText w:val="%3."/>
      <w:lvlJc w:val="left"/>
      <w:pPr>
        <w:tabs>
          <w:tab w:val="num" w:pos="648"/>
        </w:tabs>
        <w:ind w:left="360" w:hanging="72"/>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160677B"/>
    <w:multiLevelType w:val="hybridMultilevel"/>
    <w:tmpl w:val="E9227B7C"/>
    <w:lvl w:ilvl="0" w:tplc="25221698">
      <w:start w:val="1"/>
      <w:numFmt w:val="decimal"/>
      <w:lvlText w:val="%1)"/>
      <w:lvlJc w:val="left"/>
      <w:pPr>
        <w:tabs>
          <w:tab w:val="num" w:pos="648"/>
        </w:tabs>
        <w:ind w:left="648" w:hanging="360"/>
      </w:pPr>
      <w:rPr>
        <w:rFonts w:hint="default"/>
      </w:rPr>
    </w:lvl>
    <w:lvl w:ilvl="1" w:tplc="04090019" w:tentative="1">
      <w:start w:val="1"/>
      <w:numFmt w:val="lowerLetter"/>
      <w:lvlText w:val="%2."/>
      <w:lvlJc w:val="left"/>
      <w:pPr>
        <w:tabs>
          <w:tab w:val="num" w:pos="1368"/>
        </w:tabs>
        <w:ind w:left="1368" w:hanging="360"/>
      </w:pPr>
    </w:lvl>
    <w:lvl w:ilvl="2" w:tplc="0409001B" w:tentative="1">
      <w:start w:val="1"/>
      <w:numFmt w:val="lowerRoman"/>
      <w:lvlText w:val="%3."/>
      <w:lvlJc w:val="right"/>
      <w:pPr>
        <w:tabs>
          <w:tab w:val="num" w:pos="2088"/>
        </w:tabs>
        <w:ind w:left="2088" w:hanging="180"/>
      </w:pPr>
    </w:lvl>
    <w:lvl w:ilvl="3" w:tplc="0409000F" w:tentative="1">
      <w:start w:val="1"/>
      <w:numFmt w:val="decimal"/>
      <w:lvlText w:val="%4."/>
      <w:lvlJc w:val="left"/>
      <w:pPr>
        <w:tabs>
          <w:tab w:val="num" w:pos="2808"/>
        </w:tabs>
        <w:ind w:left="2808" w:hanging="360"/>
      </w:pPr>
    </w:lvl>
    <w:lvl w:ilvl="4" w:tplc="04090019" w:tentative="1">
      <w:start w:val="1"/>
      <w:numFmt w:val="lowerLetter"/>
      <w:lvlText w:val="%5."/>
      <w:lvlJc w:val="left"/>
      <w:pPr>
        <w:tabs>
          <w:tab w:val="num" w:pos="3528"/>
        </w:tabs>
        <w:ind w:left="3528" w:hanging="360"/>
      </w:pPr>
    </w:lvl>
    <w:lvl w:ilvl="5" w:tplc="0409001B" w:tentative="1">
      <w:start w:val="1"/>
      <w:numFmt w:val="lowerRoman"/>
      <w:lvlText w:val="%6."/>
      <w:lvlJc w:val="right"/>
      <w:pPr>
        <w:tabs>
          <w:tab w:val="num" w:pos="4248"/>
        </w:tabs>
        <w:ind w:left="4248" w:hanging="180"/>
      </w:pPr>
    </w:lvl>
    <w:lvl w:ilvl="6" w:tplc="0409000F" w:tentative="1">
      <w:start w:val="1"/>
      <w:numFmt w:val="decimal"/>
      <w:lvlText w:val="%7."/>
      <w:lvlJc w:val="left"/>
      <w:pPr>
        <w:tabs>
          <w:tab w:val="num" w:pos="4968"/>
        </w:tabs>
        <w:ind w:left="4968" w:hanging="360"/>
      </w:pPr>
    </w:lvl>
    <w:lvl w:ilvl="7" w:tplc="04090019" w:tentative="1">
      <w:start w:val="1"/>
      <w:numFmt w:val="lowerLetter"/>
      <w:lvlText w:val="%8."/>
      <w:lvlJc w:val="left"/>
      <w:pPr>
        <w:tabs>
          <w:tab w:val="num" w:pos="5688"/>
        </w:tabs>
        <w:ind w:left="5688" w:hanging="360"/>
      </w:pPr>
    </w:lvl>
    <w:lvl w:ilvl="8" w:tplc="0409001B" w:tentative="1">
      <w:start w:val="1"/>
      <w:numFmt w:val="lowerRoman"/>
      <w:lvlText w:val="%9."/>
      <w:lvlJc w:val="right"/>
      <w:pPr>
        <w:tabs>
          <w:tab w:val="num" w:pos="6408"/>
        </w:tabs>
        <w:ind w:left="6408" w:hanging="180"/>
      </w:pPr>
    </w:lvl>
  </w:abstractNum>
  <w:abstractNum w:abstractNumId="13" w15:restartNumberingAfterBreak="0">
    <w:nsid w:val="6201068F"/>
    <w:multiLevelType w:val="hybridMultilevel"/>
    <w:tmpl w:val="AB183A2A"/>
    <w:lvl w:ilvl="0" w:tplc="1E9C550C">
      <w:start w:val="1"/>
      <w:numFmt w:val="decimal"/>
      <w:lvlText w:val="%1)"/>
      <w:lvlJc w:val="left"/>
      <w:pPr>
        <w:tabs>
          <w:tab w:val="num" w:pos="720"/>
        </w:tabs>
        <w:ind w:left="720"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3EF1209"/>
    <w:multiLevelType w:val="multilevel"/>
    <w:tmpl w:val="00290409"/>
    <w:lvl w:ilvl="0">
      <w:start w:val="1"/>
      <w:numFmt w:val="decimal"/>
      <w:suff w:val="space"/>
      <w:lvlText w:val="Chapter %1"/>
      <w:lvlJc w:val="left"/>
      <w:pPr>
        <w:ind w:left="0" w:firstLine="0"/>
      </w:pPr>
    </w:lvl>
    <w:lvl w:ilvl="1">
      <w:start w:val="1"/>
      <w:numFmt w:val="decimal"/>
      <w:lvlText w:val="%2)"/>
      <w:lvlJc w:val="left"/>
      <w:pPr>
        <w:tabs>
          <w:tab w:val="num" w:pos="648"/>
        </w:tabs>
        <w:ind w:left="576" w:hanging="288"/>
      </w:pPr>
      <w:rPr>
        <w:rFonts w:hint="default"/>
      </w:rPr>
    </w:lvl>
    <w:lvl w:ilvl="2">
      <w:start w:val="1"/>
      <w:numFmt w:val="none"/>
      <w:suff w:val="nothing"/>
      <w:lvlText w:val="%3."/>
      <w:lvlJc w:val="left"/>
      <w:pPr>
        <w:ind w:left="0" w:firstLine="0"/>
      </w:pPr>
    </w:lvl>
    <w:lvl w:ilvl="3">
      <w:start w:val="1"/>
      <w:numFmt w:val="none"/>
      <w:suff w:val="nothing"/>
      <w:lvlText w:val="%4)"/>
      <w:lvlJc w:val="left"/>
      <w:pPr>
        <w:ind w:left="0" w:firstLine="0"/>
      </w:pPr>
    </w:lvl>
    <w:lvl w:ilvl="4">
      <w:start w:val="1"/>
      <w:numFmt w:val="none"/>
      <w:suff w:val="nothing"/>
      <w:lvlText w:val="(%5)"/>
      <w:lvlJc w:val="left"/>
      <w:pPr>
        <w:ind w:left="0" w:firstLine="0"/>
      </w:pPr>
    </w:lvl>
    <w:lvl w:ilvl="5">
      <w:start w:val="1"/>
      <w:numFmt w:val="none"/>
      <w:suff w:val="nothing"/>
      <w:lvlText w:val="(%6)"/>
      <w:lvlJc w:val="left"/>
      <w:pPr>
        <w:ind w:left="0" w:firstLine="0"/>
      </w:pPr>
    </w:lvl>
    <w:lvl w:ilvl="6">
      <w:start w:val="1"/>
      <w:numFmt w:val="none"/>
      <w:suff w:val="nothing"/>
      <w:lvlText w:val="(%7)"/>
      <w:lvlJc w:val="left"/>
      <w:pPr>
        <w:ind w:left="0" w:firstLine="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15" w15:restartNumberingAfterBreak="0">
    <w:nsid w:val="689B562C"/>
    <w:multiLevelType w:val="hybridMultilevel"/>
    <w:tmpl w:val="47D086BC"/>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7" w15:restartNumberingAfterBreak="0">
    <w:nsid w:val="740F41AC"/>
    <w:multiLevelType w:val="hybridMultilevel"/>
    <w:tmpl w:val="2B54A3C0"/>
    <w:lvl w:ilvl="0" w:tplc="43E22C5C">
      <w:start w:val="1"/>
      <w:numFmt w:val="bullet"/>
      <w:lvlText w:val=""/>
      <w:lvlJc w:val="left"/>
      <w:pPr>
        <w:tabs>
          <w:tab w:val="num" w:pos="936"/>
        </w:tabs>
        <w:ind w:left="576" w:firstLine="0"/>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18" w15:restartNumberingAfterBreak="0">
    <w:nsid w:val="79F46323"/>
    <w:multiLevelType w:val="multilevel"/>
    <w:tmpl w:val="ABCAF4A4"/>
    <w:lvl w:ilvl="0">
      <w:start w:val="1"/>
      <w:numFmt w:val="decimal"/>
      <w:lvlText w:val="%1)"/>
      <w:lvlJc w:val="left"/>
      <w:pPr>
        <w:tabs>
          <w:tab w:val="num" w:pos="720"/>
        </w:tabs>
        <w:ind w:left="720" w:hanging="432"/>
      </w:pPr>
      <w:rPr>
        <w:rFonts w:hint="default"/>
      </w:rPr>
    </w:lvl>
    <w:lvl w:ilvl="1">
      <w:start w:val="1"/>
      <w:numFmt w:val="lowerLetter"/>
      <w:lvlText w:val="%2)"/>
      <w:lvlJc w:val="left"/>
      <w:pPr>
        <w:tabs>
          <w:tab w:val="num" w:pos="1296"/>
        </w:tabs>
        <w:ind w:left="1296" w:hanging="360"/>
      </w:pPr>
      <w:rPr>
        <w:rFonts w:hint="default"/>
      </w:rPr>
    </w:lvl>
    <w:lvl w:ilvl="2">
      <w:start w:val="1"/>
      <w:numFmt w:val="lowerRoman"/>
      <w:lvlText w:val="%3)"/>
      <w:lvlJc w:val="left"/>
      <w:pPr>
        <w:tabs>
          <w:tab w:val="num" w:pos="2016"/>
        </w:tabs>
        <w:ind w:left="1656" w:hanging="360"/>
      </w:pPr>
      <w:rPr>
        <w:rFonts w:hint="default"/>
      </w:rPr>
    </w:lvl>
    <w:lvl w:ilvl="3">
      <w:start w:val="1"/>
      <w:numFmt w:val="decimal"/>
      <w:lvlText w:val="(%4)"/>
      <w:lvlJc w:val="left"/>
      <w:pPr>
        <w:tabs>
          <w:tab w:val="num" w:pos="2016"/>
        </w:tabs>
        <w:ind w:left="2016" w:hanging="360"/>
      </w:pPr>
      <w:rPr>
        <w:rFonts w:hint="default"/>
      </w:rPr>
    </w:lvl>
    <w:lvl w:ilvl="4">
      <w:start w:val="1"/>
      <w:numFmt w:val="lowerLetter"/>
      <w:lvlText w:val="(%5)"/>
      <w:lvlJc w:val="left"/>
      <w:pPr>
        <w:tabs>
          <w:tab w:val="num" w:pos="2376"/>
        </w:tabs>
        <w:ind w:left="2376" w:hanging="360"/>
      </w:pPr>
      <w:rPr>
        <w:rFonts w:hint="default"/>
      </w:rPr>
    </w:lvl>
    <w:lvl w:ilvl="5">
      <w:start w:val="1"/>
      <w:numFmt w:val="lowerRoman"/>
      <w:lvlText w:val="(%6)"/>
      <w:lvlJc w:val="left"/>
      <w:pPr>
        <w:tabs>
          <w:tab w:val="num" w:pos="2736"/>
        </w:tabs>
        <w:ind w:left="2736" w:hanging="360"/>
      </w:pPr>
      <w:rPr>
        <w:rFonts w:hint="default"/>
      </w:rPr>
    </w:lvl>
    <w:lvl w:ilvl="6">
      <w:start w:val="1"/>
      <w:numFmt w:val="decimal"/>
      <w:lvlText w:val="%7."/>
      <w:lvlJc w:val="left"/>
      <w:pPr>
        <w:tabs>
          <w:tab w:val="num" w:pos="3096"/>
        </w:tabs>
        <w:ind w:left="3096" w:hanging="360"/>
      </w:pPr>
      <w:rPr>
        <w:rFonts w:hint="default"/>
      </w:rPr>
    </w:lvl>
    <w:lvl w:ilvl="7">
      <w:start w:val="1"/>
      <w:numFmt w:val="lowerLetter"/>
      <w:lvlText w:val="%8."/>
      <w:lvlJc w:val="left"/>
      <w:pPr>
        <w:tabs>
          <w:tab w:val="num" w:pos="3456"/>
        </w:tabs>
        <w:ind w:left="3456" w:hanging="360"/>
      </w:pPr>
      <w:rPr>
        <w:rFonts w:hint="default"/>
      </w:rPr>
    </w:lvl>
    <w:lvl w:ilvl="8">
      <w:start w:val="1"/>
      <w:numFmt w:val="lowerRoman"/>
      <w:lvlText w:val="%9."/>
      <w:lvlJc w:val="left"/>
      <w:pPr>
        <w:tabs>
          <w:tab w:val="num" w:pos="3816"/>
        </w:tabs>
        <w:ind w:left="3816" w:hanging="360"/>
      </w:pPr>
      <w:rPr>
        <w:rFonts w:hint="default"/>
      </w:rPr>
    </w:lvl>
  </w:abstractNum>
  <w:abstractNum w:abstractNumId="19" w15:restartNumberingAfterBreak="0">
    <w:nsid w:val="7ADC0C8B"/>
    <w:multiLevelType w:val="hybridMultilevel"/>
    <w:tmpl w:val="A45CF8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DF316BC"/>
    <w:multiLevelType w:val="hybridMultilevel"/>
    <w:tmpl w:val="5762A6B6"/>
    <w:lvl w:ilvl="0" w:tplc="237E1962">
      <w:start w:val="1"/>
      <w:numFmt w:val="bullet"/>
      <w:lvlText w:val=""/>
      <w:lvlJc w:val="left"/>
      <w:pPr>
        <w:tabs>
          <w:tab w:val="num" w:pos="720"/>
        </w:tabs>
        <w:ind w:left="720" w:hanging="432"/>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21" w15:restartNumberingAfterBreak="0">
    <w:nsid w:val="7F6646F6"/>
    <w:multiLevelType w:val="hybridMultilevel"/>
    <w:tmpl w:val="5762A6B6"/>
    <w:lvl w:ilvl="0" w:tplc="EDBC50CA">
      <w:start w:val="1"/>
      <w:numFmt w:val="bullet"/>
      <w:lvlText w:val=""/>
      <w:lvlJc w:val="left"/>
      <w:pPr>
        <w:tabs>
          <w:tab w:val="num" w:pos="648"/>
        </w:tabs>
        <w:ind w:left="576" w:hanging="288"/>
      </w:pPr>
      <w:rPr>
        <w:rFonts w:ascii="Symbol" w:hAnsi="Symbol" w:hint="default"/>
      </w:rPr>
    </w:lvl>
    <w:lvl w:ilvl="1" w:tplc="04090003" w:tentative="1">
      <w:start w:val="1"/>
      <w:numFmt w:val="bullet"/>
      <w:lvlText w:val="o"/>
      <w:lvlJc w:val="left"/>
      <w:pPr>
        <w:tabs>
          <w:tab w:val="num" w:pos="1728"/>
        </w:tabs>
        <w:ind w:left="1728" w:hanging="360"/>
      </w:pPr>
      <w:rPr>
        <w:rFonts w:ascii="Courier New" w:hAnsi="Courier New" w:hint="default"/>
      </w:rPr>
    </w:lvl>
    <w:lvl w:ilvl="2" w:tplc="04090005" w:tentative="1">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num w:numId="1" w16cid:durableId="1232042318">
    <w:abstractNumId w:val="6"/>
  </w:num>
  <w:num w:numId="2" w16cid:durableId="1137071168">
    <w:abstractNumId w:val="7"/>
  </w:num>
  <w:num w:numId="3" w16cid:durableId="797145762">
    <w:abstractNumId w:val="2"/>
  </w:num>
  <w:num w:numId="4" w16cid:durableId="245849625">
    <w:abstractNumId w:val="15"/>
  </w:num>
  <w:num w:numId="5" w16cid:durableId="525560329">
    <w:abstractNumId w:val="2"/>
    <w:lvlOverride w:ilvl="0">
      <w:startOverride w:val="1"/>
    </w:lvlOverride>
  </w:num>
  <w:num w:numId="6" w16cid:durableId="590310579">
    <w:abstractNumId w:val="9"/>
  </w:num>
  <w:num w:numId="7" w16cid:durableId="1071808227">
    <w:abstractNumId w:val="11"/>
  </w:num>
  <w:num w:numId="8" w16cid:durableId="2089690485">
    <w:abstractNumId w:val="14"/>
  </w:num>
  <w:num w:numId="9" w16cid:durableId="1880164572">
    <w:abstractNumId w:val="17"/>
  </w:num>
  <w:num w:numId="10" w16cid:durableId="5980912">
    <w:abstractNumId w:val="10"/>
  </w:num>
  <w:num w:numId="11" w16cid:durableId="722556401">
    <w:abstractNumId w:val="18"/>
  </w:num>
  <w:num w:numId="12" w16cid:durableId="186910181">
    <w:abstractNumId w:val="1"/>
  </w:num>
  <w:num w:numId="13" w16cid:durableId="1008752470">
    <w:abstractNumId w:val="4"/>
  </w:num>
  <w:num w:numId="14" w16cid:durableId="1227766436">
    <w:abstractNumId w:val="20"/>
  </w:num>
  <w:num w:numId="15" w16cid:durableId="1092357234">
    <w:abstractNumId w:val="5"/>
  </w:num>
  <w:num w:numId="16" w16cid:durableId="386729797">
    <w:abstractNumId w:val="21"/>
  </w:num>
  <w:num w:numId="17" w16cid:durableId="932326000">
    <w:abstractNumId w:val="0"/>
  </w:num>
  <w:num w:numId="18" w16cid:durableId="1924335553">
    <w:abstractNumId w:val="2"/>
    <w:lvlOverride w:ilvl="0">
      <w:startOverride w:val="1"/>
    </w:lvlOverride>
  </w:num>
  <w:num w:numId="19" w16cid:durableId="597443028">
    <w:abstractNumId w:val="2"/>
    <w:lvlOverride w:ilvl="0">
      <w:startOverride w:val="1"/>
    </w:lvlOverride>
  </w:num>
  <w:num w:numId="20" w16cid:durableId="2093815187">
    <w:abstractNumId w:val="2"/>
  </w:num>
  <w:num w:numId="21" w16cid:durableId="1938832985">
    <w:abstractNumId w:val="2"/>
    <w:lvlOverride w:ilvl="0">
      <w:startOverride w:val="1"/>
    </w:lvlOverride>
  </w:num>
  <w:num w:numId="22" w16cid:durableId="1169953118">
    <w:abstractNumId w:val="16"/>
  </w:num>
  <w:num w:numId="23" w16cid:durableId="1383480017">
    <w:abstractNumId w:val="3"/>
  </w:num>
  <w:num w:numId="24" w16cid:durableId="185025220">
    <w:abstractNumId w:val="13"/>
  </w:num>
  <w:num w:numId="25" w16cid:durableId="2037541145">
    <w:abstractNumId w:val="12"/>
  </w:num>
  <w:num w:numId="26" w16cid:durableId="1665085963">
    <w:abstractNumId w:val="8"/>
  </w:num>
  <w:num w:numId="27" w16cid:durableId="21227249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9B"/>
    <w:rsid w:val="00007726"/>
    <w:rsid w:val="00013D38"/>
    <w:rsid w:val="00023250"/>
    <w:rsid w:val="00024843"/>
    <w:rsid w:val="0003458B"/>
    <w:rsid w:val="00044818"/>
    <w:rsid w:val="00062FE9"/>
    <w:rsid w:val="00082135"/>
    <w:rsid w:val="000837F5"/>
    <w:rsid w:val="00086AAF"/>
    <w:rsid w:val="00094B0F"/>
    <w:rsid w:val="000A2BBF"/>
    <w:rsid w:val="000A32CD"/>
    <w:rsid w:val="000C353C"/>
    <w:rsid w:val="000E7B82"/>
    <w:rsid w:val="000F2801"/>
    <w:rsid w:val="000F3AC0"/>
    <w:rsid w:val="00117873"/>
    <w:rsid w:val="001230FB"/>
    <w:rsid w:val="001401DA"/>
    <w:rsid w:val="00143CD2"/>
    <w:rsid w:val="001D364F"/>
    <w:rsid w:val="001D6DFF"/>
    <w:rsid w:val="001F56D5"/>
    <w:rsid w:val="002121E3"/>
    <w:rsid w:val="0021563F"/>
    <w:rsid w:val="00223D1F"/>
    <w:rsid w:val="00224C00"/>
    <w:rsid w:val="002550ED"/>
    <w:rsid w:val="00261725"/>
    <w:rsid w:val="0029228A"/>
    <w:rsid w:val="002C5247"/>
    <w:rsid w:val="002D33F7"/>
    <w:rsid w:val="002F54F8"/>
    <w:rsid w:val="003204C9"/>
    <w:rsid w:val="00333ED6"/>
    <w:rsid w:val="00343E05"/>
    <w:rsid w:val="003757F0"/>
    <w:rsid w:val="003A3AAD"/>
    <w:rsid w:val="003C01D6"/>
    <w:rsid w:val="003C1E5A"/>
    <w:rsid w:val="003C5163"/>
    <w:rsid w:val="003F167B"/>
    <w:rsid w:val="003F54C3"/>
    <w:rsid w:val="00403A5D"/>
    <w:rsid w:val="00427E16"/>
    <w:rsid w:val="0044604D"/>
    <w:rsid w:val="00475ED5"/>
    <w:rsid w:val="0048661A"/>
    <w:rsid w:val="00490BF1"/>
    <w:rsid w:val="00493A6F"/>
    <w:rsid w:val="004C1C92"/>
    <w:rsid w:val="004C23C9"/>
    <w:rsid w:val="004D25CC"/>
    <w:rsid w:val="004E0666"/>
    <w:rsid w:val="004E06E9"/>
    <w:rsid w:val="004E15B0"/>
    <w:rsid w:val="00506E0A"/>
    <w:rsid w:val="005119F8"/>
    <w:rsid w:val="0051237F"/>
    <w:rsid w:val="00516FDA"/>
    <w:rsid w:val="00535292"/>
    <w:rsid w:val="0055113E"/>
    <w:rsid w:val="0055657E"/>
    <w:rsid w:val="00594FA6"/>
    <w:rsid w:val="005A571C"/>
    <w:rsid w:val="005B1041"/>
    <w:rsid w:val="005B5BE2"/>
    <w:rsid w:val="005C34B2"/>
    <w:rsid w:val="005E64BE"/>
    <w:rsid w:val="00635C7A"/>
    <w:rsid w:val="00642899"/>
    <w:rsid w:val="00643F9E"/>
    <w:rsid w:val="00646CCC"/>
    <w:rsid w:val="00647819"/>
    <w:rsid w:val="00675F7C"/>
    <w:rsid w:val="00695C90"/>
    <w:rsid w:val="006B42CE"/>
    <w:rsid w:val="006C3C79"/>
    <w:rsid w:val="006E47D9"/>
    <w:rsid w:val="00702BAE"/>
    <w:rsid w:val="00706DD9"/>
    <w:rsid w:val="00712CB5"/>
    <w:rsid w:val="00727F41"/>
    <w:rsid w:val="007378C6"/>
    <w:rsid w:val="0074265B"/>
    <w:rsid w:val="00743D48"/>
    <w:rsid w:val="00750ED5"/>
    <w:rsid w:val="007626CF"/>
    <w:rsid w:val="00772382"/>
    <w:rsid w:val="00780BC0"/>
    <w:rsid w:val="0078368E"/>
    <w:rsid w:val="00795FE9"/>
    <w:rsid w:val="007A169B"/>
    <w:rsid w:val="007B6661"/>
    <w:rsid w:val="007C5B35"/>
    <w:rsid w:val="007F7477"/>
    <w:rsid w:val="008231FD"/>
    <w:rsid w:val="0082345E"/>
    <w:rsid w:val="00826986"/>
    <w:rsid w:val="008314B2"/>
    <w:rsid w:val="00835AF5"/>
    <w:rsid w:val="0086727D"/>
    <w:rsid w:val="00884339"/>
    <w:rsid w:val="008C1D75"/>
    <w:rsid w:val="008C5B8F"/>
    <w:rsid w:val="008C7D7F"/>
    <w:rsid w:val="008D5D13"/>
    <w:rsid w:val="0092421F"/>
    <w:rsid w:val="0094306D"/>
    <w:rsid w:val="0095602A"/>
    <w:rsid w:val="00966F73"/>
    <w:rsid w:val="00981523"/>
    <w:rsid w:val="009849A1"/>
    <w:rsid w:val="009941DA"/>
    <w:rsid w:val="00996333"/>
    <w:rsid w:val="00997C81"/>
    <w:rsid w:val="009E0D9B"/>
    <w:rsid w:val="009E62E1"/>
    <w:rsid w:val="009F5456"/>
    <w:rsid w:val="00A1533D"/>
    <w:rsid w:val="00A25100"/>
    <w:rsid w:val="00A370B9"/>
    <w:rsid w:val="00A44C29"/>
    <w:rsid w:val="00A477FE"/>
    <w:rsid w:val="00A533E5"/>
    <w:rsid w:val="00A53FF9"/>
    <w:rsid w:val="00A61C93"/>
    <w:rsid w:val="00A71665"/>
    <w:rsid w:val="00A91A9A"/>
    <w:rsid w:val="00AA1C43"/>
    <w:rsid w:val="00AA1E95"/>
    <w:rsid w:val="00AA77E8"/>
    <w:rsid w:val="00AD724B"/>
    <w:rsid w:val="00AE1536"/>
    <w:rsid w:val="00AE6E5D"/>
    <w:rsid w:val="00AF1AE6"/>
    <w:rsid w:val="00AF1B6C"/>
    <w:rsid w:val="00AF764F"/>
    <w:rsid w:val="00B01B84"/>
    <w:rsid w:val="00B2038B"/>
    <w:rsid w:val="00B636E4"/>
    <w:rsid w:val="00B6396F"/>
    <w:rsid w:val="00B906D9"/>
    <w:rsid w:val="00BA536E"/>
    <w:rsid w:val="00BA605E"/>
    <w:rsid w:val="00BC7668"/>
    <w:rsid w:val="00BF25DE"/>
    <w:rsid w:val="00BF7719"/>
    <w:rsid w:val="00C04585"/>
    <w:rsid w:val="00C05933"/>
    <w:rsid w:val="00C06A96"/>
    <w:rsid w:val="00C168CC"/>
    <w:rsid w:val="00C23793"/>
    <w:rsid w:val="00C267CE"/>
    <w:rsid w:val="00C275D2"/>
    <w:rsid w:val="00C37985"/>
    <w:rsid w:val="00C42827"/>
    <w:rsid w:val="00C643D6"/>
    <w:rsid w:val="00C71CE7"/>
    <w:rsid w:val="00C723B9"/>
    <w:rsid w:val="00C81A5C"/>
    <w:rsid w:val="00C8562D"/>
    <w:rsid w:val="00C86782"/>
    <w:rsid w:val="00CC26C5"/>
    <w:rsid w:val="00CD6E54"/>
    <w:rsid w:val="00CD7E3A"/>
    <w:rsid w:val="00CE0BE9"/>
    <w:rsid w:val="00CF46C1"/>
    <w:rsid w:val="00D16AC7"/>
    <w:rsid w:val="00DD0B90"/>
    <w:rsid w:val="00E01E43"/>
    <w:rsid w:val="00E51300"/>
    <w:rsid w:val="00E60677"/>
    <w:rsid w:val="00EB1693"/>
    <w:rsid w:val="00EC547E"/>
    <w:rsid w:val="00ED0E7D"/>
    <w:rsid w:val="00ED621C"/>
    <w:rsid w:val="00F02E4F"/>
    <w:rsid w:val="00F253CD"/>
    <w:rsid w:val="00F35C40"/>
    <w:rsid w:val="00F403F9"/>
    <w:rsid w:val="00F565BA"/>
    <w:rsid w:val="00F96DFA"/>
    <w:rsid w:val="00FA629E"/>
    <w:rsid w:val="00FB5646"/>
    <w:rsid w:val="00FC5B09"/>
    <w:rsid w:val="00FD71C3"/>
    <w:rsid w:val="00FE76F8"/>
    <w:rsid w:val="00FF7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oNotEmbedSmartTags/>
  <w:decimalSymbol w:val="."/>
  <w:listSeparator w:val=","/>
  <w14:docId w14:val="49D5F8C2"/>
  <w15:chartTrackingRefBased/>
  <w15:docId w15:val="{3C7D29FD-C07F-CC47-8544-DD41C4038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Normal"/>
    <w:next w:val="Text"/>
    <w:qFormat/>
    <w:rsid w:val="00AE1536"/>
    <w:pPr>
      <w:keepNext/>
      <w:numPr>
        <w:numId w:val="2"/>
      </w:numPr>
      <w:tabs>
        <w:tab w:val="clear" w:pos="360"/>
        <w:tab w:val="num" w:pos="288"/>
      </w:tabs>
      <w:spacing w:before="240" w:after="240"/>
      <w:jc w:val="center"/>
      <w:outlineLvl w:val="0"/>
    </w:pPr>
    <w:rPr>
      <w:b/>
      <w:kern w:val="32"/>
      <w:sz w:val="22"/>
    </w:rPr>
  </w:style>
  <w:style w:type="paragraph" w:styleId="Heading2">
    <w:name w:val="heading 2"/>
    <w:basedOn w:val="Normal"/>
    <w:next w:val="Text"/>
    <w:qFormat/>
    <w:pPr>
      <w:numPr>
        <w:numId w:val="20"/>
      </w:numPr>
      <w:tabs>
        <w:tab w:val="left" w:pos="288"/>
      </w:tabs>
      <w:spacing w:before="240"/>
      <w:outlineLvl w:val="1"/>
    </w:pPr>
    <w:rPr>
      <w:b/>
    </w:rPr>
  </w:style>
  <w:style w:type="paragraph" w:styleId="Heading3">
    <w:name w:val="heading 3"/>
    <w:basedOn w:val="Normal"/>
    <w:next w:val="Text"/>
    <w:qFormat/>
    <w:pPr>
      <w:keepNext/>
      <w:numPr>
        <w:numId w:val="17"/>
      </w:numPr>
      <w:tabs>
        <w:tab w:val="clear" w:pos="648"/>
        <w:tab w:val="left" w:pos="288"/>
      </w:tabs>
      <w:ind w:left="0" w:firstLine="0"/>
      <w:outlineLvl w:val="2"/>
    </w:pPr>
    <w:rPr>
      <w:i/>
    </w:rPr>
  </w:style>
  <w:style w:type="paragraph" w:styleId="Heading4">
    <w:name w:val="heading 4"/>
    <w:basedOn w:val="Normal"/>
    <w:next w:val="Normal"/>
    <w:qFormat/>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autoSpaceDE w:val="0"/>
      <w:autoSpaceDN w:val="0"/>
    </w:pPr>
  </w:style>
  <w:style w:type="paragraph" w:styleId="Title">
    <w:name w:val="Title"/>
    <w:basedOn w:val="Normal"/>
    <w:next w:val="AuthorNames"/>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Heading1"/>
    <w:pPr>
      <w:spacing w:before="480" w:after="480"/>
      <w:ind w:left="720" w:right="720" w:firstLine="288"/>
    </w:pPr>
    <w:rPr>
      <w:b/>
    </w:rPr>
  </w:style>
  <w:style w:type="character" w:styleId="FootnoteReference">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Hyperlink">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FootnoteText">
    <w:name w:val="footnote text"/>
    <w:basedOn w:val="Normal"/>
  </w:style>
  <w:style w:type="paragraph" w:customStyle="1" w:styleId="Footnote">
    <w:name w:val="Footnote"/>
    <w:basedOn w:val="Normal"/>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rPr>
      <w:color w:val="800080"/>
      <w:u w:val="single"/>
    </w:rPr>
  </w:style>
  <w:style w:type="paragraph" w:styleId="Caption">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loonText">
    <w:name w:val="Balloon Text"/>
    <w:basedOn w:val="Normal"/>
    <w:link w:val="BalloonTextChar"/>
    <w:uiPriority w:val="99"/>
    <w:semiHidden/>
    <w:unhideWhenUsed/>
    <w:rsid w:val="002121E3"/>
    <w:rPr>
      <w:rFonts w:ascii="Segoe UI" w:hAnsi="Segoe UI" w:cs="Segoe UI"/>
      <w:sz w:val="18"/>
      <w:szCs w:val="18"/>
    </w:rPr>
  </w:style>
  <w:style w:type="character" w:customStyle="1" w:styleId="BalloonTextChar">
    <w:name w:val="Balloon Text Char"/>
    <w:link w:val="BalloonText"/>
    <w:uiPriority w:val="99"/>
    <w:semiHidden/>
    <w:rsid w:val="002121E3"/>
    <w:rPr>
      <w:rFonts w:ascii="Segoe UI" w:hAnsi="Segoe UI" w:cs="Segoe UI"/>
      <w:sz w:val="18"/>
      <w:szCs w:val="18"/>
    </w:rPr>
  </w:style>
  <w:style w:type="character" w:styleId="CommentReference">
    <w:name w:val="annotation reference"/>
    <w:basedOn w:val="DefaultParagraphFont"/>
    <w:uiPriority w:val="99"/>
    <w:semiHidden/>
    <w:unhideWhenUsed/>
    <w:rsid w:val="00AF1B6C"/>
    <w:rPr>
      <w:sz w:val="16"/>
      <w:szCs w:val="16"/>
    </w:rPr>
  </w:style>
  <w:style w:type="paragraph" w:styleId="CommentText">
    <w:name w:val="annotation text"/>
    <w:basedOn w:val="Normal"/>
    <w:link w:val="CommentTextChar"/>
    <w:uiPriority w:val="99"/>
    <w:semiHidden/>
    <w:unhideWhenUsed/>
    <w:rsid w:val="00AF1B6C"/>
  </w:style>
  <w:style w:type="character" w:customStyle="1" w:styleId="CommentTextChar">
    <w:name w:val="Comment Text Char"/>
    <w:basedOn w:val="DefaultParagraphFont"/>
    <w:link w:val="CommentText"/>
    <w:uiPriority w:val="99"/>
    <w:semiHidden/>
    <w:rsid w:val="00AF1B6C"/>
  </w:style>
  <w:style w:type="paragraph" w:styleId="CommentSubject">
    <w:name w:val="annotation subject"/>
    <w:basedOn w:val="CommentText"/>
    <w:next w:val="CommentText"/>
    <w:link w:val="CommentSubjectChar"/>
    <w:uiPriority w:val="99"/>
    <w:semiHidden/>
    <w:unhideWhenUsed/>
    <w:rsid w:val="00AF1B6C"/>
    <w:rPr>
      <w:b/>
      <w:bCs/>
    </w:rPr>
  </w:style>
  <w:style w:type="character" w:customStyle="1" w:styleId="CommentSubjectChar">
    <w:name w:val="Comment Subject Char"/>
    <w:basedOn w:val="CommentTextChar"/>
    <w:link w:val="CommentSubject"/>
    <w:uiPriority w:val="99"/>
    <w:semiHidden/>
    <w:rsid w:val="00AF1B6C"/>
    <w:rPr>
      <w:b/>
      <w:bCs/>
    </w:rPr>
  </w:style>
  <w:style w:type="paragraph" w:styleId="ListParagraph">
    <w:name w:val="List Paragraph"/>
    <w:basedOn w:val="Normal"/>
    <w:uiPriority w:val="34"/>
    <w:qFormat/>
    <w:rsid w:val="00C71CE7"/>
    <w:pPr>
      <w:ind w:left="720"/>
      <w:jc w:val="left"/>
    </w:pPr>
    <w:rPr>
      <w:rFonts w:ascii="Calibri" w:eastAsiaTheme="minorHAnsi" w:hAnsi="Calibri"/>
      <w:sz w:val="22"/>
      <w:szCs w:val="22"/>
    </w:rPr>
  </w:style>
  <w:style w:type="character" w:customStyle="1" w:styleId="FooterChar">
    <w:name w:val="Footer Char"/>
    <w:basedOn w:val="DefaultParagraphFont"/>
    <w:link w:val="Footer"/>
    <w:uiPriority w:val="99"/>
    <w:rsid w:val="000C353C"/>
  </w:style>
  <w:style w:type="character" w:customStyle="1" w:styleId="UnresolvedMention1">
    <w:name w:val="Unresolved Mention1"/>
    <w:basedOn w:val="DefaultParagraphFont"/>
    <w:uiPriority w:val="99"/>
    <w:semiHidden/>
    <w:unhideWhenUsed/>
    <w:rsid w:val="00A1533D"/>
    <w:rPr>
      <w:color w:val="808080"/>
      <w:shd w:val="clear" w:color="auto" w:fill="E6E6E6"/>
    </w:rPr>
  </w:style>
  <w:style w:type="character" w:styleId="UnresolvedMention">
    <w:name w:val="Unresolved Mention"/>
    <w:basedOn w:val="DefaultParagraphFont"/>
    <w:uiPriority w:val="99"/>
    <w:semiHidden/>
    <w:unhideWhenUsed/>
    <w:rsid w:val="001F56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40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www.aiaa.org/Secondary.aspx?id=6258%20%20" TargetMode="External"/><Relationship Id="rId13" Type="http://schemas.openxmlformats.org/officeDocument/2006/relationships/hyperlink" Target="http://www.mathtype.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www.geog.le.ac.uk/bgrg/lab.htm" TargetMode="External"/><Relationship Id="rId2" Type="http://schemas.openxmlformats.org/officeDocument/2006/relationships/numbering" Target="numbering.xml"/><Relationship Id="rId16" Type="http://schemas.openxmlformats.org/officeDocument/2006/relationships/hyperlink" Target="http://www.cp/umist.ac.uk/JCSE/vol1/vol1.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latex/templates/latex-template-for-the-preparation-of-papers-for-aiaa-technical-conferences/rsssbwthkptn" TargetMode="External"/><Relationship Id="rId5" Type="http://schemas.openxmlformats.org/officeDocument/2006/relationships/webSettings" Target="webSettings.xml"/><Relationship Id="rId15" Type="http://schemas.openxmlformats.org/officeDocument/2006/relationships/hyperlink" Target="http://www.crossref.org" TargetMode="External"/><Relationship Id="rId10" Type="http://schemas.openxmlformats.org/officeDocument/2006/relationships/hyperlink" Target="mailto:the"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invitation@aiaa.org"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71878-39AC-C542-9241-788A7B17A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2117</TotalTime>
  <Pages>7</Pages>
  <Words>4063</Words>
  <Characters>22171</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Preparation of Papers for AIAA Journals</vt:lpstr>
    </vt:vector>
  </TitlesOfParts>
  <Manager/>
  <Company>AIAA</Company>
  <LinksUpToDate>false</LinksUpToDate>
  <CharactersWithSpaces>26182</CharactersWithSpaces>
  <SharedDoc>false</SharedDoc>
  <HyperlinkBase/>
  <HLinks>
    <vt:vector size="60" baseType="variant">
      <vt:variant>
        <vt:i4>4718671</vt:i4>
      </vt:variant>
      <vt:variant>
        <vt:i4>33</vt:i4>
      </vt:variant>
      <vt:variant>
        <vt:i4>0</vt:i4>
      </vt:variant>
      <vt:variant>
        <vt:i4>5</vt:i4>
      </vt:variant>
      <vt:variant>
        <vt:lpwstr>http://www.geog.le.ac.uk/bgrg/lab.htm</vt:lpwstr>
      </vt:variant>
      <vt:variant>
        <vt:lpwstr/>
      </vt:variant>
      <vt:variant>
        <vt:i4>393284</vt:i4>
      </vt:variant>
      <vt:variant>
        <vt:i4>30</vt:i4>
      </vt:variant>
      <vt:variant>
        <vt:i4>0</vt:i4>
      </vt:variant>
      <vt:variant>
        <vt:i4>5</vt:i4>
      </vt:variant>
      <vt:variant>
        <vt:lpwstr>http://www.cp/umist.ac.uk/JCSE/vol1/vol1.html</vt:lpwstr>
      </vt:variant>
      <vt:variant>
        <vt:lpwstr/>
      </vt:variant>
      <vt:variant>
        <vt:i4>4325453</vt:i4>
      </vt:variant>
      <vt:variant>
        <vt:i4>27</vt:i4>
      </vt:variant>
      <vt:variant>
        <vt:i4>0</vt:i4>
      </vt:variant>
      <vt:variant>
        <vt:i4>5</vt:i4>
      </vt:variant>
      <vt:variant>
        <vt:lpwstr>http://www.crossref.org/</vt:lpwstr>
      </vt:variant>
      <vt:variant>
        <vt:lpwstr/>
      </vt:variant>
      <vt:variant>
        <vt:i4>3014755</vt:i4>
      </vt:variant>
      <vt:variant>
        <vt:i4>24</vt:i4>
      </vt:variant>
      <vt:variant>
        <vt:i4>0</vt:i4>
      </vt:variant>
      <vt:variant>
        <vt:i4>5</vt:i4>
      </vt:variant>
      <vt:variant>
        <vt:lpwstr>http://www.doi.org/</vt:lpwstr>
      </vt:variant>
      <vt:variant>
        <vt:lpwstr/>
      </vt:variant>
      <vt:variant>
        <vt:i4>5767243</vt:i4>
      </vt:variant>
      <vt:variant>
        <vt:i4>18</vt:i4>
      </vt:variant>
      <vt:variant>
        <vt:i4>0</vt:i4>
      </vt:variant>
      <vt:variant>
        <vt:i4>5</vt:i4>
      </vt:variant>
      <vt:variant>
        <vt:lpwstr>http://www.mathtype.com/</vt:lpwstr>
      </vt:variant>
      <vt:variant>
        <vt:lpwstr/>
      </vt:variant>
      <vt:variant>
        <vt:i4>5111819</vt:i4>
      </vt:variant>
      <vt:variant>
        <vt:i4>12</vt:i4>
      </vt:variant>
      <vt:variant>
        <vt:i4>0</vt:i4>
      </vt:variant>
      <vt:variant>
        <vt:i4>5</vt:i4>
      </vt:variant>
      <vt:variant>
        <vt:lpwstr>https://mchelp.manuscriptcentral.com/gethelpnow/</vt:lpwstr>
      </vt:variant>
      <vt:variant>
        <vt:lpwstr/>
      </vt:variant>
      <vt:variant>
        <vt:i4>589896</vt:i4>
      </vt:variant>
      <vt:variant>
        <vt:i4>9</vt:i4>
      </vt:variant>
      <vt:variant>
        <vt:i4>0</vt:i4>
      </vt:variant>
      <vt:variant>
        <vt:i4>5</vt:i4>
      </vt:variant>
      <vt:variant>
        <vt:lpwstr>mailto:ScholarOne</vt:lpwstr>
      </vt:variant>
      <vt:variant>
        <vt:lpwstr/>
      </vt:variant>
      <vt:variant>
        <vt:i4>2424882</vt:i4>
      </vt:variant>
      <vt:variant>
        <vt:i4>6</vt:i4>
      </vt:variant>
      <vt:variant>
        <vt:i4>0</vt:i4>
      </vt:variant>
      <vt:variant>
        <vt:i4>5</vt:i4>
      </vt:variant>
      <vt:variant>
        <vt:lpwstr>http://www.writetrack.net/</vt:lpwstr>
      </vt:variant>
      <vt:variant>
        <vt:lpwstr/>
      </vt:variant>
      <vt:variant>
        <vt:i4>2424882</vt:i4>
      </vt:variant>
      <vt:variant>
        <vt:i4>3</vt:i4>
      </vt:variant>
      <vt:variant>
        <vt:i4>0</vt:i4>
      </vt:variant>
      <vt:variant>
        <vt:i4>5</vt:i4>
      </vt:variant>
      <vt:variant>
        <vt:lpwstr>http://www.writetrack.net/</vt:lpwstr>
      </vt:variant>
      <vt:variant>
        <vt:lpwstr/>
      </vt:variant>
      <vt:variant>
        <vt:i4>3932215</vt:i4>
      </vt:variant>
      <vt:variant>
        <vt:i4>0</vt:i4>
      </vt:variant>
      <vt:variant>
        <vt:i4>0</vt:i4>
      </vt:variant>
      <vt:variant>
        <vt:i4>5</vt:i4>
      </vt:variant>
      <vt:variant>
        <vt:lpwstr>http://www.aiaa.org/content.cfm?pageid=167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Heather Littlefield</dc:creator>
  <cp:keywords>TP Template 2017</cp:keywords>
  <dc:description/>
  <cp:lastModifiedBy>Benny Godwin M</cp:lastModifiedBy>
  <cp:revision>28</cp:revision>
  <cp:lastPrinted>2016-06-27T18:55:00Z</cp:lastPrinted>
  <dcterms:created xsi:type="dcterms:W3CDTF">2021-06-16T18:02:00Z</dcterms:created>
  <dcterms:modified xsi:type="dcterms:W3CDTF">2024-08-28T04:54:00Z</dcterms:modified>
  <cp:category/>
</cp:coreProperties>
</file>