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78E" w:rsidRPr="00804914" w:rsidRDefault="00B13AFD" w:rsidP="008C6629">
      <w:pPr>
        <w:pStyle w:val="a5"/>
        <w:jc w:val="left"/>
        <w:rPr>
          <w:rFonts w:ascii="Times New Roman" w:hAnsi="Times New Roman" w:cs="Times New Roman"/>
          <w:bCs/>
          <w:sz w:val="24"/>
          <w:szCs w:val="24"/>
        </w:rPr>
      </w:pPr>
      <w:r w:rsidRPr="00804914">
        <w:rPr>
          <w:rFonts w:ascii="Times New Roman" w:hAnsi="Times New Roman" w:cs="Times New Roman"/>
          <w:b/>
          <w:bCs/>
          <w:sz w:val="24"/>
          <w:szCs w:val="24"/>
        </w:rPr>
        <w:t>Table 3.</w:t>
      </w:r>
      <w:r w:rsidRPr="00804914">
        <w:rPr>
          <w:rFonts w:ascii="Times New Roman" w:hAnsi="Times New Roman" w:cs="Times New Roman"/>
          <w:bCs/>
          <w:sz w:val="24"/>
          <w:szCs w:val="24"/>
        </w:rPr>
        <w:t xml:space="preserve"> MR analysis of the </w:t>
      </w:r>
      <w:r w:rsidR="00F6613F" w:rsidRPr="00804914">
        <w:rPr>
          <w:rFonts w:ascii="Times New Roman" w:hAnsi="Times New Roman" w:cs="Times New Roman"/>
          <w:bCs/>
          <w:sz w:val="24"/>
          <w:szCs w:val="24"/>
        </w:rPr>
        <w:t>causal relationship between</w:t>
      </w:r>
      <w:r w:rsidRPr="00804914">
        <w:rPr>
          <w:rFonts w:ascii="Times New Roman" w:hAnsi="Times New Roman" w:cs="Times New Roman"/>
          <w:bCs/>
          <w:sz w:val="24"/>
          <w:szCs w:val="24"/>
        </w:rPr>
        <w:t xml:space="preserve"> inflammatory proteins and CR-NETs.</w:t>
      </w:r>
    </w:p>
    <w:tbl>
      <w:tblPr>
        <w:tblStyle w:val="a6"/>
        <w:tblpPr w:leftFromText="180" w:rightFromText="180" w:vertAnchor="page" w:horzAnchor="margin" w:tblpXSpec="center" w:tblpY="2306"/>
        <w:tblW w:w="10168" w:type="dxa"/>
        <w:tblLayout w:type="fixed"/>
        <w:tblLook w:val="04A0" w:firstRow="1" w:lastRow="0" w:firstColumn="1" w:lastColumn="0" w:noHBand="0" w:noVBand="1"/>
      </w:tblPr>
      <w:tblGrid>
        <w:gridCol w:w="3647"/>
        <w:gridCol w:w="1985"/>
        <w:gridCol w:w="850"/>
        <w:gridCol w:w="992"/>
        <w:gridCol w:w="1701"/>
        <w:gridCol w:w="993"/>
      </w:tblGrid>
      <w:tr w:rsidR="00B13AFD" w:rsidRPr="00804914" w:rsidTr="008C6629">
        <w:tc>
          <w:tcPr>
            <w:tcW w:w="364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b/>
                <w:sz w:val="24"/>
                <w:szCs w:val="24"/>
              </w:rPr>
              <w:t>Exposure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b/>
                <w:sz w:val="24"/>
                <w:szCs w:val="24"/>
              </w:rPr>
              <w:t>nSNP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b/>
                <w:sz w:val="24"/>
                <w:szCs w:val="24"/>
              </w:rPr>
              <w:t>95%CI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</w:tr>
      <w:tr w:rsidR="00B13AFD" w:rsidRPr="00804914" w:rsidTr="008C6629">
        <w:tc>
          <w:tcPr>
            <w:tcW w:w="3647" w:type="dxa"/>
            <w:tcBorders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C-C motif chemokine 4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1.401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0.950,2.067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0.108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1.392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1.026,1.887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0.034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Inverse variance weighte</w:t>
            </w:r>
            <w:bookmarkStart w:id="0" w:name="_GoBack"/>
            <w:bookmarkEnd w:id="0"/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1.459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1.119,1.904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0.005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1.395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0.700,2.781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0.357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1.395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1.054,1.848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0.033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C-C motif chemokine 23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1.318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0.820,2.118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0.268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1.412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0.921,2.164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0.114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1.490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1.064,2.086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0.020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2.977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1.111,7.980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0.042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1.399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0.906,2.160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0.145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TNF-related apoptosis-inducing ligand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2.225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1.424,3.476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0.002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1.485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0.995</w:t>
            </w:r>
            <w:r w:rsidR="008C6629" w:rsidRPr="00804914">
              <w:rPr>
                <w:rFonts w:ascii="Times New Roman" w:hAnsi="Times New Roman" w:cs="Times New Roman"/>
                <w:sz w:val="24"/>
                <w:szCs w:val="24"/>
              </w:rPr>
              <w:t>,2.215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0.053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1.360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1.032</w:t>
            </w:r>
            <w:r w:rsidR="008C6629" w:rsidRPr="00804914">
              <w:rPr>
                <w:rFonts w:ascii="Times New Roman" w:hAnsi="Times New Roman" w:cs="Times New Roman"/>
                <w:sz w:val="24"/>
                <w:szCs w:val="24"/>
              </w:rPr>
              <w:t>,1.794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0.029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1.500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0.719</w:t>
            </w:r>
            <w:r w:rsidR="008C6629" w:rsidRPr="00804914">
              <w:rPr>
                <w:rFonts w:ascii="Times New Roman" w:hAnsi="Times New Roman" w:cs="Times New Roman"/>
                <w:sz w:val="24"/>
                <w:szCs w:val="24"/>
              </w:rPr>
              <w:t>,3.130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0.290</w:t>
            </w:r>
          </w:p>
        </w:tc>
      </w:tr>
      <w:tr w:rsidR="00B13AFD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1.632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1.138</w:t>
            </w:r>
            <w:r w:rsidR="008C6629" w:rsidRPr="00804914">
              <w:rPr>
                <w:rFonts w:ascii="Times New Roman" w:hAnsi="Times New Roman" w:cs="Times New Roman"/>
                <w:sz w:val="24"/>
                <w:szCs w:val="24"/>
              </w:rPr>
              <w:t>,2.341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13AFD" w:rsidRPr="00804914" w:rsidRDefault="00B13AFD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0.013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C-X-C motif chemokine 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0.605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0.354,1.034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0.091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0.660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0.437,0.997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0.048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0.696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0.495,0.978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0.037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0.686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0.285,1.651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0.415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0.671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0.429,1.050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0.104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Monocyte chemoattractant protein 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0.719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0.549,0.940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0.023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0.779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0.589,1.030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0.080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0.806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0.653,0.994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0.044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0.780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0.511,1.192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0.261</w:t>
            </w:r>
          </w:p>
        </w:tc>
      </w:tr>
      <w:tr w:rsidR="008C6629" w:rsidRPr="00804914" w:rsidTr="008C6629">
        <w:tc>
          <w:tcPr>
            <w:tcW w:w="36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0.791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0.614,1.020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C6629" w:rsidRPr="00804914" w:rsidRDefault="008C6629" w:rsidP="0099008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4914">
              <w:rPr>
                <w:rFonts w:ascii="Times New Roman" w:hAnsi="Times New Roman" w:cs="Times New Roman"/>
                <w:sz w:val="24"/>
                <w:szCs w:val="24"/>
              </w:rPr>
              <w:t>0.081</w:t>
            </w:r>
          </w:p>
        </w:tc>
      </w:tr>
    </w:tbl>
    <w:p w:rsidR="00804914" w:rsidRDefault="00804914" w:rsidP="00804914">
      <w:pPr>
        <w:pStyle w:val="a5"/>
        <w:jc w:val="left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</w:p>
    <w:p w:rsidR="00804914" w:rsidRDefault="00804914" w:rsidP="00804914">
      <w:pPr>
        <w:pStyle w:val="a5"/>
        <w:jc w:val="left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  <w:r w:rsidRPr="00A45CBF"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CR-NETs:</w:t>
      </w:r>
      <w:r w:rsidRPr="00A45CBF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 xml:space="preserve"> </w:t>
      </w:r>
      <w:r w:rsidRPr="00A45CBF"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c</w:t>
      </w:r>
      <w:r w:rsidRPr="00A45CBF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olorectal neuroendocrine tumors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 xml:space="preserve">. </w:t>
      </w:r>
      <w:r w:rsidRPr="001A3EBD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SNP:</w:t>
      </w:r>
      <w:r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 xml:space="preserve"> single nucleotide polymorphism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. OR:</w:t>
      </w:r>
      <w:r w:rsidRPr="001A3EBD">
        <w:t xml:space="preserve"> 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o</w:t>
      </w:r>
      <w:r w:rsidRPr="001A3EBD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dds Ratio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. CI:</w:t>
      </w:r>
      <w:r w:rsidRPr="001A3EBD">
        <w:t xml:space="preserve"> 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c</w:t>
      </w:r>
      <w:r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 xml:space="preserve">onfidence 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i</w:t>
      </w:r>
      <w:r w:rsidRPr="001A3EBD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nterval</w:t>
      </w:r>
      <w:r>
        <w:rPr>
          <w:rFonts w:ascii="Times New Roman" w:hAnsi="Times New Roman" w:cs="Times New Roman" w:hint="eastAsia"/>
          <w:snapToGrid w:val="0"/>
          <w:color w:val="000000" w:themeColor="text1"/>
          <w:kern w:val="0"/>
          <w:sz w:val="24"/>
          <w:szCs w:val="24"/>
          <w:lang w:bidi="en-US"/>
        </w:rPr>
        <w:t>.</w:t>
      </w:r>
    </w:p>
    <w:p w:rsidR="00B13AFD" w:rsidRPr="00804914" w:rsidRDefault="00B13AFD" w:rsidP="008C6629">
      <w:pPr>
        <w:pStyle w:val="a5"/>
        <w:jc w:val="center"/>
        <w:rPr>
          <w:rFonts w:ascii="Times New Roman" w:hAnsi="Times New Roman" w:cs="Times New Roman"/>
        </w:rPr>
      </w:pPr>
    </w:p>
    <w:sectPr w:rsidR="00B13AFD" w:rsidRPr="008049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19D0" w:rsidRDefault="008919D0" w:rsidP="00B13AFD">
      <w:r>
        <w:separator/>
      </w:r>
    </w:p>
  </w:endnote>
  <w:endnote w:type="continuationSeparator" w:id="0">
    <w:p w:rsidR="008919D0" w:rsidRDefault="008919D0" w:rsidP="00B13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19D0" w:rsidRDefault="008919D0" w:rsidP="00B13AFD">
      <w:r>
        <w:separator/>
      </w:r>
    </w:p>
  </w:footnote>
  <w:footnote w:type="continuationSeparator" w:id="0">
    <w:p w:rsidR="008919D0" w:rsidRDefault="008919D0" w:rsidP="00B13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503"/>
    <w:rsid w:val="000E478E"/>
    <w:rsid w:val="005D4524"/>
    <w:rsid w:val="00804914"/>
    <w:rsid w:val="008919D0"/>
    <w:rsid w:val="008C6629"/>
    <w:rsid w:val="008E40AC"/>
    <w:rsid w:val="00990084"/>
    <w:rsid w:val="009F1503"/>
    <w:rsid w:val="00B13AFD"/>
    <w:rsid w:val="00F40DB8"/>
    <w:rsid w:val="00F6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A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13A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13A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13A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13AFD"/>
    <w:rPr>
      <w:sz w:val="18"/>
      <w:szCs w:val="18"/>
    </w:rPr>
  </w:style>
  <w:style w:type="paragraph" w:styleId="a5">
    <w:name w:val="No Spacing"/>
    <w:uiPriority w:val="1"/>
    <w:qFormat/>
    <w:rsid w:val="00B13AFD"/>
    <w:pPr>
      <w:widowControl w:val="0"/>
      <w:jc w:val="both"/>
    </w:pPr>
  </w:style>
  <w:style w:type="table" w:styleId="a6">
    <w:name w:val="Table Grid"/>
    <w:basedOn w:val="a1"/>
    <w:uiPriority w:val="59"/>
    <w:rsid w:val="00B13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3A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13A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13AF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13A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13AFD"/>
    <w:rPr>
      <w:sz w:val="18"/>
      <w:szCs w:val="18"/>
    </w:rPr>
  </w:style>
  <w:style w:type="paragraph" w:styleId="a5">
    <w:name w:val="No Spacing"/>
    <w:uiPriority w:val="1"/>
    <w:qFormat/>
    <w:rsid w:val="00B13AFD"/>
    <w:pPr>
      <w:widowControl w:val="0"/>
      <w:jc w:val="both"/>
    </w:pPr>
  </w:style>
  <w:style w:type="table" w:styleId="a6">
    <w:name w:val="Table Grid"/>
    <w:basedOn w:val="a1"/>
    <w:uiPriority w:val="59"/>
    <w:rsid w:val="00B13A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66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cjhmshuaige@163.com</dc:creator>
  <cp:keywords/>
  <dc:description/>
  <cp:lastModifiedBy>cjhmshuaige@163.com</cp:lastModifiedBy>
  <cp:revision>5</cp:revision>
  <dcterms:created xsi:type="dcterms:W3CDTF">2024-06-29T10:26:00Z</dcterms:created>
  <dcterms:modified xsi:type="dcterms:W3CDTF">2024-07-31T10:51:00Z</dcterms:modified>
</cp:coreProperties>
</file>