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5"/>
          <w:szCs w:val="35"/>
          <w:highlight w:val="white"/>
          <w:u w:val="single"/>
        </w:rPr>
      </w:pPr>
      <w:r w:rsidDel="00000000" w:rsidR="00000000" w:rsidRPr="00000000">
        <w:rPr>
          <w:b w:val="1"/>
          <w:sz w:val="35"/>
          <w:szCs w:val="35"/>
          <w:highlight w:val="white"/>
          <w:u w:val="single"/>
          <w:rtl w:val="0"/>
        </w:rPr>
        <w:t xml:space="preserve">Définir les notions:</w:t>
      </w:r>
    </w:p>
    <w:p w:rsidR="00000000" w:rsidDel="00000000" w:rsidP="00000000" w:rsidRDefault="00000000" w:rsidRPr="00000000" w14:paraId="00000002">
      <w:pPr>
        <w:rPr>
          <w:b w:val="1"/>
          <w:sz w:val="35"/>
          <w:szCs w:val="35"/>
          <w:highlight w:val="white"/>
          <w:u w:val="single"/>
        </w:rPr>
      </w:pPr>
      <w:r w:rsidDel="00000000" w:rsidR="00000000" w:rsidRPr="00000000">
        <w:rPr>
          <w:rtl w:val="0"/>
        </w:rPr>
      </w:r>
    </w:p>
    <w:p w:rsidR="00000000" w:rsidDel="00000000" w:rsidP="00000000" w:rsidRDefault="00000000" w:rsidRPr="00000000" w14:paraId="00000003">
      <w:pPr>
        <w:rPr>
          <w:b w:val="1"/>
          <w:sz w:val="35"/>
          <w:szCs w:val="35"/>
          <w:highlight w:val="white"/>
        </w:rPr>
      </w:pPr>
      <w:r w:rsidDel="00000000" w:rsidR="00000000" w:rsidRPr="00000000">
        <w:rPr>
          <w:b w:val="1"/>
          <w:sz w:val="35"/>
          <w:szCs w:val="35"/>
          <w:highlight w:val="white"/>
          <w:rtl w:val="0"/>
        </w:rPr>
        <w:t xml:space="preserve">Artisan:</w:t>
      </w:r>
    </w:p>
    <w:p w:rsidR="00000000" w:rsidDel="00000000" w:rsidP="00000000" w:rsidRDefault="00000000" w:rsidRPr="00000000" w14:paraId="00000004">
      <w:pPr>
        <w:rPr>
          <w:rFonts w:ascii="Roboto" w:cs="Roboto" w:eastAsia="Roboto" w:hAnsi="Roboto"/>
          <w:color w:val="565454"/>
          <w:sz w:val="24"/>
          <w:szCs w:val="24"/>
          <w:highlight w:val="white"/>
        </w:rPr>
      </w:pPr>
      <w:r w:rsidDel="00000000" w:rsidR="00000000" w:rsidRPr="00000000">
        <w:rPr>
          <w:rFonts w:ascii="Roboto" w:cs="Roboto" w:eastAsia="Roboto" w:hAnsi="Roboto"/>
          <w:color w:val="565454"/>
          <w:sz w:val="24"/>
          <w:szCs w:val="24"/>
          <w:highlight w:val="white"/>
          <w:rtl w:val="0"/>
        </w:rPr>
        <w:t xml:space="preserve">Artisan est le nom de l'interface de ligne de commande incluse avec Laravel. Il fournit un certain nombre de commandes utiles pour votre utilisation lors du développement de votre application. Il est piloté par le puissant composant Symfony Console.</w:t>
      </w:r>
    </w:p>
    <w:p w:rsidR="00000000" w:rsidDel="00000000" w:rsidP="00000000" w:rsidRDefault="00000000" w:rsidRPr="00000000" w14:paraId="00000005">
      <w:pPr>
        <w:rPr>
          <w:color w:val="252a37"/>
          <w:shd w:fill="fbfbfd" w:val="clear"/>
        </w:rPr>
      </w:pPr>
      <w:r w:rsidDel="00000000" w:rsidR="00000000" w:rsidRPr="00000000">
        <w:rPr>
          <w:rFonts w:ascii="Roboto" w:cs="Roboto" w:eastAsia="Roboto" w:hAnsi="Roboto"/>
          <w:color w:val="565454"/>
          <w:sz w:val="24"/>
          <w:szCs w:val="24"/>
          <w:highlight w:val="white"/>
          <w:rtl w:val="0"/>
        </w:rPr>
        <w:t xml:space="preserve">comme suit :</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b w:val="1"/>
          <w:sz w:val="35"/>
          <w:szCs w:val="35"/>
          <w:highlight w:val="white"/>
        </w:rPr>
      </w:pPr>
      <w:r w:rsidDel="00000000" w:rsidR="00000000" w:rsidRPr="00000000">
        <w:rPr>
          <w:b w:val="1"/>
          <w:sz w:val="35"/>
          <w:szCs w:val="35"/>
          <w:highlight w:val="white"/>
          <w:rtl w:val="0"/>
        </w:rPr>
        <w:t xml:space="preserve">composer</w:t>
      </w:r>
      <w:r w:rsidDel="00000000" w:rsidR="00000000" w:rsidRPr="00000000">
        <w:rPr>
          <w:b w:val="1"/>
          <w:sz w:val="35"/>
          <w:szCs w:val="35"/>
          <w:highlight w:val="white"/>
          <w:rtl w:val="0"/>
        </w:rPr>
        <w:t xml:space="preserve">:</w:t>
      </w:r>
    </w:p>
    <w:p w:rsidR="00000000" w:rsidDel="00000000" w:rsidP="00000000" w:rsidRDefault="00000000" w:rsidRPr="00000000" w14:paraId="00000008">
      <w:pPr>
        <w:rPr>
          <w:b w:val="1"/>
          <w:sz w:val="25"/>
          <w:szCs w:val="25"/>
          <w:highlight w:val="white"/>
        </w:rPr>
      </w:pPr>
      <w:r w:rsidDel="00000000" w:rsidR="00000000" w:rsidRPr="00000000">
        <w:rPr>
          <w:rtl w:val="0"/>
        </w:rPr>
      </w:r>
    </w:p>
    <w:p w:rsidR="00000000" w:rsidDel="00000000" w:rsidP="00000000" w:rsidRDefault="00000000" w:rsidRPr="00000000" w14:paraId="00000009">
      <w:pPr>
        <w:rPr>
          <w:color w:val="565454"/>
          <w:sz w:val="27"/>
          <w:szCs w:val="27"/>
          <w:highlight w:val="white"/>
        </w:rPr>
      </w:pPr>
      <w:r w:rsidDel="00000000" w:rsidR="00000000" w:rsidRPr="00000000">
        <w:rPr>
          <w:color w:val="565454"/>
          <w:sz w:val="24"/>
          <w:szCs w:val="24"/>
          <w:highlight w:val="white"/>
          <w:rtl w:val="0"/>
        </w:rPr>
        <w:t xml:space="preserve">composer est habitué à gérer ses dépendances et les dépendances sont notées dans le fichier composer.json qui est placé dans le dossier source.</w:t>
      </w:r>
      <w:r w:rsidDel="00000000" w:rsidR="00000000" w:rsidRPr="00000000">
        <w:rPr>
          <w:rtl w:val="0"/>
        </w:rPr>
      </w:r>
    </w:p>
    <w:p w:rsidR="00000000" w:rsidDel="00000000" w:rsidP="00000000" w:rsidRDefault="00000000" w:rsidRPr="00000000" w14:paraId="0000000A">
      <w:pPr>
        <w:rPr>
          <w:rFonts w:ascii="Roboto" w:cs="Roboto" w:eastAsia="Roboto" w:hAnsi="Roboto"/>
          <w:color w:val="565454"/>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565454"/>
          <w:sz w:val="24"/>
          <w:szCs w:val="24"/>
          <w:highlight w:val="white"/>
        </w:rPr>
      </w:pPr>
      <w:r w:rsidDel="00000000" w:rsidR="00000000" w:rsidRPr="00000000">
        <w:rPr>
          <w:b w:val="1"/>
          <w:sz w:val="35"/>
          <w:szCs w:val="35"/>
          <w:highlight w:val="white"/>
          <w:rtl w:val="0"/>
        </w:rPr>
        <w:t xml:space="preserve"> ORM:</w:t>
      </w:r>
      <w:r w:rsidDel="00000000" w:rsidR="00000000" w:rsidRPr="00000000">
        <w:rPr>
          <w:rtl w:val="0"/>
        </w:rPr>
      </w:r>
    </w:p>
    <w:p w:rsidR="00000000" w:rsidDel="00000000" w:rsidP="00000000" w:rsidRDefault="00000000" w:rsidRPr="00000000" w14:paraId="0000000C">
      <w:pPr>
        <w:rPr>
          <w:rFonts w:ascii="Roboto" w:cs="Roboto" w:eastAsia="Roboto" w:hAnsi="Roboto"/>
          <w:color w:val="565454"/>
          <w:sz w:val="24"/>
          <w:szCs w:val="24"/>
          <w:highlight w:val="white"/>
        </w:rPr>
      </w:pPr>
      <w:r w:rsidDel="00000000" w:rsidR="00000000" w:rsidRPr="00000000">
        <w:rPr>
          <w:rFonts w:ascii="Roboto" w:cs="Roboto" w:eastAsia="Roboto" w:hAnsi="Roboto"/>
          <w:color w:val="565454"/>
          <w:sz w:val="24"/>
          <w:szCs w:val="24"/>
          <w:highlight w:val="white"/>
          <w:rtl w:val="0"/>
        </w:rPr>
        <w:t xml:space="preserve">L’ORM fonctionne avec des objets de base de données et est utilisé pour établir des relations avec des tables de base de données. Chaque table de la base de données est mappée avec un modèle éloquent particulier.</w:t>
      </w:r>
    </w:p>
    <w:p w:rsidR="00000000" w:rsidDel="00000000" w:rsidP="00000000" w:rsidRDefault="00000000" w:rsidRPr="00000000" w14:paraId="0000000D">
      <w:pPr>
        <w:rPr>
          <w:rFonts w:ascii="Roboto" w:cs="Roboto" w:eastAsia="Roboto" w:hAnsi="Roboto"/>
          <w:color w:val="565454"/>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565454"/>
          <w:sz w:val="24"/>
          <w:szCs w:val="24"/>
          <w:highlight w:val="white"/>
        </w:rPr>
      </w:pPr>
      <w:r w:rsidDel="00000000" w:rsidR="00000000" w:rsidRPr="00000000">
        <w:rPr>
          <w:b w:val="1"/>
          <w:sz w:val="35"/>
          <w:szCs w:val="35"/>
          <w:highlight w:val="white"/>
          <w:rtl w:val="0"/>
        </w:rPr>
        <w:t xml:space="preserve">Migration:</w:t>
      </w:r>
      <w:r w:rsidDel="00000000" w:rsidR="00000000" w:rsidRPr="00000000">
        <w:rPr>
          <w:rtl w:val="0"/>
        </w:rPr>
      </w:r>
    </w:p>
    <w:p w:rsidR="00000000" w:rsidDel="00000000" w:rsidP="00000000" w:rsidRDefault="00000000" w:rsidRPr="00000000" w14:paraId="0000000F">
      <w:pPr>
        <w:rPr>
          <w:rFonts w:ascii="Roboto" w:cs="Roboto" w:eastAsia="Roboto" w:hAnsi="Roboto"/>
          <w:color w:val="565454"/>
          <w:sz w:val="24"/>
          <w:szCs w:val="24"/>
          <w:highlight w:val="white"/>
        </w:rPr>
      </w:pPr>
      <w:r w:rsidDel="00000000" w:rsidR="00000000" w:rsidRPr="00000000">
        <w:rPr>
          <w:rFonts w:ascii="Roboto" w:cs="Roboto" w:eastAsia="Roboto" w:hAnsi="Roboto"/>
          <w:color w:val="565454"/>
          <w:sz w:val="24"/>
          <w:szCs w:val="24"/>
          <w:highlight w:val="white"/>
          <w:rtl w:val="0"/>
        </w:rPr>
        <w:t xml:space="preserve">Une migration permet de créer et de mettre à jour un schéma de base de données. Autrement dit, vous pouvez créer des tables, des colonnes dans ces tables, en supprimer, créer des index… Tout ce qui concerne la maintenance de vos tables peut être pris en charge par cet outil.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