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480" w:lineRule="auto"/>
        <w:rPr>
          <w:b w:val="1"/>
          <w:bCs w:val="1"/>
          <w:color w:val="000000"/>
          <w:sz w:val="22"/>
          <w:szCs w:val="22"/>
        </w:rPr>
      </w:pPr>
      <w:bookmarkStart w:colFirst="0" w:colLast="0" w:name="_uw1vwcx590z3" w:id="0"/>
      <w:bookmarkEnd w:id="0"/>
      <w:r w:rsidDel="00000000" w:rsidR="00000000" w:rsidRPr="00000000">
        <w:rPr>
          <w:b w:val="1"/>
          <w:bCs w:val="1"/>
          <w:color w:val="000000"/>
          <w:sz w:val="22"/>
          <w:szCs w:val="22"/>
          <w:rtl w:val="0"/>
        </w:rPr>
        <w:t xml:space="preserve">2.1 Introduction</w:t>
      </w:r>
    </w:p>
    <w:p w:rsidR="00000000" w:rsidDel="00000000" w:rsidP="00000000" w:rsidRDefault="00000000" w:rsidRPr="00000000" w14:paraId="00000002">
      <w:pPr>
        <w:spacing w:after="240" w:before="240" w:line="480" w:lineRule="auto"/>
        <w:rPr/>
      </w:pPr>
      <w:r w:rsidDel="00000000" w:rsidR="00000000" w:rsidRPr="00000000">
        <w:rPr>
          <w:rtl w:val="0"/>
        </w:rPr>
        <w:t xml:space="preserve">Agriculture remains the primary source of livelihood for a majority of households in Sub-Saharan Africa, employing over 60 percent of the labor force and accounting for a substantial share of income in rural areas. As a result, fluctuations in agricultural productivity—driven by climatic variability, environmental stress, and technological constraints—have profound implications not only for economic welfare but also for social stability and political violence. Over the past two decades, the region has experienced persistent exposure to climate shocks alongside recurrent episodes of civil conflict, communal violence, and insurgency, raising pressing questions about the role of agricultural conditions in shaping conflict dynamics.</w:t>
      </w:r>
    </w:p>
    <w:p w:rsidR="00000000" w:rsidDel="00000000" w:rsidP="00000000" w:rsidRDefault="00000000" w:rsidRPr="00000000" w14:paraId="00000003">
      <w:pPr>
        <w:spacing w:after="240" w:before="240" w:line="480" w:lineRule="auto"/>
        <w:rPr/>
      </w:pPr>
      <w:r w:rsidDel="00000000" w:rsidR="00000000" w:rsidRPr="00000000">
        <w:rPr>
          <w:rtl w:val="0"/>
        </w:rPr>
        <w:t xml:space="preserve">A large body of research in political economy and development economics has examined the relationship between economic shocks and conflict, often emphasizing income volatility, state capacity, and institutional fragility as key determinants of violence (Collier, 2007; Blattman &amp; Miguel, 2010). Within this literature, agricultural production occupies a central position, both as a source of livelihoods and as a potential object of contestation. However, the theoretical predictions linking agricultural productivity to conflict are fundamentally ambiguous. On the one hand, higher crop yields may increase incomes and raise the opportunity cost of engaging in violence, thereby reducing conflict. On the other hand, agricultural abundance may generate surplus that is vulnerable to predation, rent-seeking, or appropriation under weak property rights, potentially increasing incentives for violence.</w:t>
      </w:r>
    </w:p>
    <w:p w:rsidR="00000000" w:rsidDel="00000000" w:rsidP="00000000" w:rsidRDefault="00000000" w:rsidRPr="00000000" w14:paraId="00000004">
      <w:pPr>
        <w:spacing w:after="240" w:before="240" w:line="480" w:lineRule="auto"/>
        <w:rPr/>
      </w:pPr>
      <w:r w:rsidDel="00000000" w:rsidR="00000000" w:rsidRPr="00000000">
        <w:rPr>
          <w:rtl w:val="0"/>
        </w:rPr>
        <w:t xml:space="preserve">This paper asks a central research question: </w:t>
      </w:r>
      <w:r w:rsidDel="00000000" w:rsidR="00000000" w:rsidRPr="00000000">
        <w:rPr>
          <w:b w:val="1"/>
          <w:bCs w:val="1"/>
          <w:rtl w:val="0"/>
        </w:rPr>
        <w:t xml:space="preserve">how do variations in crop yields affect conflict dynamics at the subnational level in Sub-Saharan Africa?</w:t>
      </w:r>
      <w:r w:rsidDel="00000000" w:rsidR="00000000" w:rsidRPr="00000000">
        <w:rPr>
          <w:rtl w:val="0"/>
        </w:rPr>
        <w:t xml:space="preserve"> Rather than treating agricultural conditions as proxied solely by climate variables, the analysis focuses on realized and predicted crop yields as the primary economic channel through which environmental shocks influence conflict outcomes. This distinction is crucial, as climatic variation does not mechanically translate into economic stress, and the same weather shock may have heterogeneous effects depending on crop choice, technology, and local institutions. The chapter situates this question within both the theoretical and empirical literatures on conflict. </w:t>
      </w:r>
    </w:p>
    <w:p w:rsidR="00000000" w:rsidDel="00000000" w:rsidP="00000000" w:rsidRDefault="00000000" w:rsidRPr="00000000" w14:paraId="00000005">
      <w:pPr>
        <w:pStyle w:val="Heading2"/>
        <w:keepNext w:val="0"/>
        <w:keepLines w:val="0"/>
        <w:spacing w:after="80" w:line="480" w:lineRule="auto"/>
        <w:rPr>
          <w:b w:val="1"/>
          <w:bCs w:val="1"/>
          <w:sz w:val="22"/>
          <w:szCs w:val="22"/>
        </w:rPr>
      </w:pPr>
      <w:bookmarkStart w:colFirst="0" w:colLast="0" w:name="_ef1vvdm89za1" w:id="1"/>
      <w:bookmarkEnd w:id="1"/>
      <w:r w:rsidDel="00000000" w:rsidR="00000000" w:rsidRPr="00000000">
        <w:rPr>
          <w:b w:val="1"/>
          <w:bCs w:val="1"/>
          <w:sz w:val="22"/>
          <w:szCs w:val="22"/>
          <w:rtl w:val="0"/>
        </w:rPr>
        <w:t xml:space="preserve"> Theoretical Links Between Agricultural Productivity and Conflict</w:t>
      </w:r>
    </w:p>
    <w:p w:rsidR="00000000" w:rsidDel="00000000" w:rsidP="00000000" w:rsidRDefault="00000000" w:rsidRPr="00000000" w14:paraId="00000006">
      <w:pPr>
        <w:spacing w:after="240" w:before="240" w:line="480" w:lineRule="auto"/>
        <w:rPr/>
      </w:pPr>
      <w:r w:rsidDel="00000000" w:rsidR="00000000" w:rsidRPr="00000000">
        <w:rPr>
          <w:rtl w:val="0"/>
        </w:rPr>
        <w:t xml:space="preserve">A central theoretical insight in the political economy of conflict is that individuals and groups allocate effort between productive and destructive activities based on relative returns. In agrarian economies, where agriculture is the primary source of income and employment, fluctuations in crop yields play a pivotal role in shaping these incentives. Changes in agricultural productivity can therefore influence conflict dynamics through multiple, potentially opposing mechanisms, generating theoretical ambiguity in the expected relationship between yields and violence.</w:t>
      </w:r>
    </w:p>
    <w:p w:rsidR="00000000" w:rsidDel="00000000" w:rsidP="00000000" w:rsidRDefault="00000000" w:rsidRPr="00000000" w14:paraId="00000007">
      <w:pPr>
        <w:spacing w:after="240" w:before="240" w:line="480" w:lineRule="auto"/>
        <w:rPr/>
      </w:pPr>
      <w:r w:rsidDel="00000000" w:rsidR="00000000" w:rsidRPr="00000000">
        <w:rPr>
          <w:rtl w:val="0"/>
        </w:rPr>
        <w:t xml:space="preserve">One strand of theory emphasizes the </w:t>
      </w:r>
      <w:r w:rsidDel="00000000" w:rsidR="00000000" w:rsidRPr="00000000">
        <w:rPr>
          <w:b w:val="1"/>
          <w:bCs w:val="1"/>
          <w:rtl w:val="0"/>
        </w:rPr>
        <w:t xml:space="preserve">opportunity cost of violence</w:t>
      </w:r>
      <w:r w:rsidDel="00000000" w:rsidR="00000000" w:rsidRPr="00000000">
        <w:rPr>
          <w:rtl w:val="0"/>
        </w:rPr>
        <w:t xml:space="preserve">. Building on the economic theory of crime (Becker, 1968), individuals are modeled as rational agents who compare expected payoffs from peaceful production and violent appropriation. When agricultural productivity is high, the returns to farming and related labor increase, raising the opportunity cost of engaging in conflict. Conversely, adverse yield shocks reduce income from productive activities, lowering the cost of participation in rebellion, looting, or banditry. Formal models of conflict and appropriation (Grossman, 1991) show that higher productivity shifts labor toward production and away from conflict, while negative shocks increase the equilibrium share of effort devoted to coercion. From this perspective, declines in crop yields are expected to increase conflict risk by weakening economic alternatives to violence.</w:t>
      </w:r>
    </w:p>
    <w:p w:rsidR="00000000" w:rsidDel="00000000" w:rsidP="00000000" w:rsidRDefault="00000000" w:rsidRPr="00000000" w14:paraId="00000008">
      <w:pPr>
        <w:spacing w:after="240" w:before="240" w:line="480" w:lineRule="auto"/>
        <w:rPr/>
      </w:pPr>
      <w:r w:rsidDel="00000000" w:rsidR="00000000" w:rsidRPr="00000000">
        <w:rPr>
          <w:rtl w:val="0"/>
        </w:rPr>
        <w:t xml:space="preserve">A second strand of theory highlights </w:t>
      </w:r>
      <w:r w:rsidDel="00000000" w:rsidR="00000000" w:rsidRPr="00000000">
        <w:rPr>
          <w:b w:val="1"/>
          <w:bCs w:val="1"/>
          <w:rtl w:val="0"/>
        </w:rPr>
        <w:t xml:space="preserve">predation and rent-seeking</w:t>
      </w:r>
      <w:r w:rsidDel="00000000" w:rsidR="00000000" w:rsidRPr="00000000">
        <w:rPr>
          <w:rtl w:val="0"/>
        </w:rPr>
        <w:t xml:space="preserve">. In environments characterized by weak property rights and limited enforcement, increases in agricultural output can expand the pool of contestable resources. Contest models (Tullock, 1980; Skaperdas, 1996) and related frameworks (Hirshleifer, 1991; Grossman, 1991) demonstrate that when the value of a prize rises, so too does the incentive to invest in coercion to appropriate it. Applied to agrarian settings, these models imply that abundant harvests can increase conflict risk by raising the expected returns to predation, particularly when output is easily expropriated or taxed. In such contexts, agricultural wealth may generate violence rather than stability, as armed groups or elites compete for control over productive land, crops, or trade routes.</w:t>
      </w:r>
    </w:p>
    <w:p w:rsidR="00000000" w:rsidDel="00000000" w:rsidP="00000000" w:rsidRDefault="00000000" w:rsidRPr="00000000" w14:paraId="00000009">
      <w:pPr>
        <w:spacing w:after="240" w:before="240" w:line="480" w:lineRule="auto"/>
        <w:rPr/>
      </w:pPr>
      <w:r w:rsidDel="00000000" w:rsidR="00000000" w:rsidRPr="00000000">
        <w:rPr>
          <w:rtl w:val="0"/>
        </w:rPr>
        <w:t xml:space="preserve">A related but distinct mechanism emphasizes </w:t>
      </w:r>
      <w:r w:rsidDel="00000000" w:rsidR="00000000" w:rsidRPr="00000000">
        <w:rPr>
          <w:b w:val="1"/>
          <w:bCs w:val="1"/>
          <w:rtl w:val="0"/>
        </w:rPr>
        <w:t xml:space="preserve">resource scarcity and environmental stress</w:t>
      </w:r>
      <w:r w:rsidDel="00000000" w:rsidR="00000000" w:rsidRPr="00000000">
        <w:rPr>
          <w:rtl w:val="0"/>
        </w:rPr>
        <w:t xml:space="preserve">. Here, declines in agricultural productivity undermine livelihoods, increase competition over land and water, and can trigger migration and social fragmentation. The environmental security literature (Homer-Dixon, 1994) argues that resource scarcity interacts with population pressure and institutional weakness to produce instability. Micro-level theories of common-pool resource management (Ostrom, 1990) further suggest that when yields fall and resources become scarce, cooperative arrangements may break down in the absence of effective governance, leading to contestation and violence. In this view, low yields increase conflict risk not because they reduce opportunity costs per se, but because they intensify competition over essential resources.</w:t>
      </w:r>
    </w:p>
    <w:p w:rsidR="00000000" w:rsidDel="00000000" w:rsidP="00000000" w:rsidRDefault="00000000" w:rsidRPr="00000000" w14:paraId="0000000A">
      <w:pPr>
        <w:spacing w:after="240" w:before="240" w:line="480" w:lineRule="auto"/>
        <w:rPr/>
      </w:pPr>
      <w:r w:rsidDel="00000000" w:rsidR="00000000" w:rsidRPr="00000000">
        <w:rPr>
          <w:rtl w:val="0"/>
        </w:rPr>
        <w:t xml:space="preserve">These mechanisms do not operate independently. Their relative importance depends critically on the </w:t>
      </w:r>
      <w:r w:rsidDel="00000000" w:rsidR="00000000" w:rsidRPr="00000000">
        <w:rPr>
          <w:b w:val="1"/>
          <w:bCs w:val="1"/>
          <w:rtl w:val="0"/>
        </w:rPr>
        <w:t xml:space="preserve">institutional and governance environment</w:t>
      </w:r>
      <w:r w:rsidDel="00000000" w:rsidR="00000000" w:rsidRPr="00000000">
        <w:rPr>
          <w:rtl w:val="0"/>
        </w:rPr>
        <w:t xml:space="preserve">. Political-economy models of state capacity (Besley &amp; Persson, 2009, 2011) emphasize that the same economic shock can have very different consequences depending on a state’s ability to enforce property rights, tax surplus, and provide public goods. Strong institutions can transform agricultural abundance into investment and stability, while buffering societies against negative yield shocks through redistribution and conflict resolution. Weak institutions, by contrast, allow both abundance and scarcity to become sources of violence: abundance generates contestable rents, while scarcity amplifies desperation and grievances. Theoretical work on commitment and enforcement problems (Fearon, 1995; Powell, 2006; North et al., 2009) reinforces the idea that institutions mediate how economic shocks translate into conflict.</w:t>
      </w:r>
    </w:p>
    <w:p w:rsidR="00000000" w:rsidDel="00000000" w:rsidP="00000000" w:rsidRDefault="00000000" w:rsidRPr="00000000" w14:paraId="0000000B">
      <w:pPr>
        <w:spacing w:after="240" w:before="240" w:line="480" w:lineRule="auto"/>
        <w:rPr/>
      </w:pPr>
      <w:r w:rsidDel="00000000" w:rsidR="00000000" w:rsidRPr="00000000">
        <w:rPr>
          <w:rtl w:val="0"/>
        </w:rPr>
        <w:t xml:space="preserve">Finally, a dynamic perspective highlights </w:t>
      </w:r>
      <w:r w:rsidDel="00000000" w:rsidR="00000000" w:rsidRPr="00000000">
        <w:rPr>
          <w:b w:val="1"/>
          <w:bCs w:val="1"/>
          <w:rtl w:val="0"/>
        </w:rPr>
        <w:t xml:space="preserve">feedback effects</w:t>
      </w:r>
      <w:r w:rsidDel="00000000" w:rsidR="00000000" w:rsidRPr="00000000">
        <w:rPr>
          <w:rtl w:val="0"/>
        </w:rPr>
        <w:t xml:space="preserve"> between agricultural productivity and conflict. Conflict not only responds to yield shocks but also shapes future productivity by destroying assets, displacing labor, and eroding institutional capacity. Models of endogenous state capacity and conflict (Grossman, 1991; Besley &amp; Persson, 2011) suggest that these interactions can generate self-reinforcing equilibria in which low productivity and high violence persist over time. As conflict weakens the state’s ability to support agriculture and manage shocks, subsequent yield declines become more likely, increasing the risk of renewed violence and creating a path-dependent cycle of fragility.</w:t>
      </w:r>
    </w:p>
    <w:p w:rsidR="00000000" w:rsidDel="00000000" w:rsidP="00000000" w:rsidRDefault="00000000" w:rsidRPr="00000000" w14:paraId="0000000C">
      <w:pPr>
        <w:spacing w:after="240" w:before="240" w:line="480" w:lineRule="auto"/>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480" w:lineRule="auto"/>
        <w:rPr>
          <w:b w:val="1"/>
          <w:bCs w:val="1"/>
          <w:color w:val="000000"/>
          <w:sz w:val="22"/>
          <w:szCs w:val="22"/>
        </w:rPr>
      </w:pPr>
      <w:bookmarkStart w:colFirst="0" w:colLast="0" w:name="_jo7vtr460ujs" w:id="2"/>
      <w:bookmarkEnd w:id="2"/>
      <w:r w:rsidDel="00000000" w:rsidR="00000000" w:rsidRPr="00000000">
        <w:rPr>
          <w:b w:val="1"/>
          <w:bCs w:val="1"/>
          <w:color w:val="000000"/>
          <w:sz w:val="22"/>
          <w:szCs w:val="22"/>
          <w:rtl w:val="0"/>
        </w:rPr>
        <w:t xml:space="preserve">2.3 Empirical Literature on Climate, Agricultural Productivity, and Conflict</w:t>
      </w:r>
    </w:p>
    <w:p w:rsidR="00000000" w:rsidDel="00000000" w:rsidP="00000000" w:rsidRDefault="00000000" w:rsidRPr="00000000" w14:paraId="0000000E">
      <w:pPr>
        <w:spacing w:after="240" w:before="240" w:line="480" w:lineRule="auto"/>
        <w:rPr/>
      </w:pPr>
      <w:r w:rsidDel="00000000" w:rsidR="00000000" w:rsidRPr="00000000">
        <w:rPr>
          <w:rtl w:val="0"/>
        </w:rPr>
        <w:t xml:space="preserve">A large empirical literature examines the relationship between environmental shocks, economic conditions, and violent conflict, with a particular focus on agrarian economies in Sub-Saharan Africa. Motivated by theoretical models linking income, resource competition, and institutional capacity to violence, this literature has largely relied on climatic variation as a source of plausibly exogenous economic shocks. A recent comprehensive synthesis by Burke, Ferguson, Hsiang, and Miguel (2024) reviews this rapidly expanding body of work and documents a robust statistical association between extreme climate conditions—particularly temperature and precipitation anomalies—and various forms of conflict. At the same time, they emphasize substantial heterogeneity in estimated effects and argue that understanding </w:t>
      </w:r>
      <w:r w:rsidDel="00000000" w:rsidR="00000000" w:rsidRPr="00000000">
        <w:rPr>
          <w:i w:val="1"/>
          <w:iCs w:val="1"/>
          <w:rtl w:val="0"/>
        </w:rPr>
        <w:t xml:space="preserve">economic transmission mechanisms</w:t>
      </w:r>
      <w:r w:rsidDel="00000000" w:rsidR="00000000" w:rsidRPr="00000000">
        <w:rPr>
          <w:rtl w:val="0"/>
        </w:rPr>
        <w:t xml:space="preserve">, especially agriculture, is central to interpreting reduced-form climate–conflict relationships.</w:t>
      </w:r>
    </w:p>
    <w:p w:rsidR="00000000" w:rsidDel="00000000" w:rsidP="00000000" w:rsidRDefault="00000000" w:rsidRPr="00000000" w14:paraId="0000000F">
      <w:pPr>
        <w:spacing w:after="240" w:before="240" w:line="480" w:lineRule="auto"/>
        <w:rPr/>
      </w:pPr>
      <w:r w:rsidDel="00000000" w:rsidR="00000000" w:rsidRPr="00000000">
        <w:rPr>
          <w:rtl w:val="0"/>
        </w:rPr>
        <w:t xml:space="preserve">Early empirical contributions typically exploit rainfall or temperature variation as instruments for income or productivity shocks. Miguel, Satyanath, and Sergenti (2004) show that negative rainfall shocks increase the likelihood of civil conflict in Sub-Saharan Africa, a result commonly interpreted through an opportunity-cost channel in largely agrarian economies. Subsequent work extends this approach across broader samples and alternative climatic dimensions. Dell, Jones, and Olken (2014) document that higher temperatures reduce economic growth and increase political instability, while Burke et al. (2015) show that climate anomalies are associated with increased conflict risk in low-income countries. Collectively, these studies establish that adverse environmental shocks are correlated with heightened conflict, but they often remain agnostic about the precise economic channels through which climate affects violence.</w:t>
      </w:r>
    </w:p>
    <w:p w:rsidR="00000000" w:rsidDel="00000000" w:rsidP="00000000" w:rsidRDefault="00000000" w:rsidRPr="00000000" w14:paraId="00000010">
      <w:pPr>
        <w:spacing w:after="240" w:before="240" w:line="480" w:lineRule="auto"/>
        <w:rPr/>
      </w:pPr>
      <w:r w:rsidDel="00000000" w:rsidR="00000000" w:rsidRPr="00000000">
        <w:rPr>
          <w:rtl w:val="0"/>
        </w:rPr>
        <w:t xml:space="preserve">A growing strand of the literature explicitly identifies </w:t>
      </w:r>
      <w:r w:rsidDel="00000000" w:rsidR="00000000" w:rsidRPr="00000000">
        <w:rPr>
          <w:b w:val="1"/>
          <w:bCs w:val="1"/>
          <w:rtl w:val="0"/>
        </w:rPr>
        <w:t xml:space="preserve">agriculture as the primary transmission mechanism</w:t>
      </w:r>
      <w:r w:rsidDel="00000000" w:rsidR="00000000" w:rsidRPr="00000000">
        <w:rPr>
          <w:rtl w:val="0"/>
        </w:rPr>
        <w:t xml:space="preserve"> linking climate variation to conflict. Because a large share of rural income in Sub-Saharan Africa depends on crop production, climate shocks translate into conflict risk mainly insofar as they affect agricultural productivity, food availability, and rural livelihoods. Studies such as Couttenier and Soubeyran (2014) and Harari and La Ferrara (2018) show that drought-induced agricultural losses are associated with higher conflict incidence, particularly in rural areas. These findings reinforce the view that climate variables matter for conflict primarily through their effects on realized economic outcomes rather than through direct physiological or psychological channels.</w:t>
      </w:r>
    </w:p>
    <w:p w:rsidR="00000000" w:rsidDel="00000000" w:rsidP="00000000" w:rsidRDefault="00000000" w:rsidRPr="00000000" w14:paraId="00000011">
      <w:pPr>
        <w:spacing w:after="240" w:before="240" w:line="480" w:lineRule="auto"/>
        <w:rPr/>
      </w:pPr>
      <w:r w:rsidDel="00000000" w:rsidR="00000000" w:rsidRPr="00000000">
        <w:rPr>
          <w:rtl w:val="0"/>
        </w:rPr>
        <w:t xml:space="preserve">Despite this broad consensus, empirical findings on the sign and magnitude of agricultural shocks remain mixed, reflecting the competing theoretical mechanisms discussed in Section 2.2. Some studies find that negative productivity shocks increase violence by reducing incomes and weakening the opportunity cost of conflict, while others show that positive shocks—such as commodity price booms or large harvests—can intensify violence in contexts where output is easily appropriable and institutions are weak. This heterogeneity underscores that the relationship between agricultural conditions and conflict depends critically on production structure, appropriability, and governance capacity.</w:t>
      </w:r>
    </w:p>
    <w:p w:rsidR="00000000" w:rsidDel="00000000" w:rsidP="00000000" w:rsidRDefault="00000000" w:rsidRPr="00000000" w14:paraId="00000012">
      <w:pPr>
        <w:spacing w:after="240" w:before="240" w:line="480" w:lineRule="auto"/>
        <w:rPr/>
      </w:pPr>
      <w:r w:rsidDel="00000000" w:rsidR="00000000" w:rsidRPr="00000000">
        <w:rPr>
          <w:rtl w:val="0"/>
        </w:rPr>
        <w:t xml:space="preserve">An important limitation of much of the empirical literature is its reliance on </w:t>
      </w:r>
      <w:r w:rsidDel="00000000" w:rsidR="00000000" w:rsidRPr="00000000">
        <w:rPr>
          <w:b w:val="1"/>
          <w:bCs w:val="1"/>
          <w:rtl w:val="0"/>
        </w:rPr>
        <w:t xml:space="preserve">climatic proxies</w:t>
      </w:r>
      <w:r w:rsidDel="00000000" w:rsidR="00000000" w:rsidRPr="00000000">
        <w:rPr>
          <w:rtl w:val="0"/>
        </w:rPr>
        <w:t xml:space="preserve"> rather than direct measures of agricultural productivity. While rainfall and temperature provide useful sources of exogenous variation, they do not map uniformly into crop yields. The effect of a given climate shock depends on crop choice, irrigation, soil quality, technology adoption, and local adaptation strategies, all of which vary substantially across space and time. As emphasized by Burke et al. (2024), differences in data resolution and measurement can meaningfully affect estimated climate–conflict relationships, and studies using coarse proxies may obscure the underlying economic mechanisms.</w:t>
      </w:r>
    </w:p>
    <w:p w:rsidR="00000000" w:rsidDel="00000000" w:rsidP="00000000" w:rsidRDefault="00000000" w:rsidRPr="00000000" w14:paraId="00000013">
      <w:pPr>
        <w:spacing w:after="240" w:before="240" w:line="480" w:lineRule="auto"/>
        <w:rPr/>
      </w:pPr>
      <w:r w:rsidDel="00000000" w:rsidR="00000000" w:rsidRPr="00000000">
        <w:rPr>
          <w:rtl w:val="0"/>
        </w:rPr>
        <w:t xml:space="preserve">Direct measures of agricultural productivity offer a more precise test of theory but are constrained by data limitations. Household surveys provide high-quality yield information but suffer from sparse spatial coverage and infrequent observation. To address these constraints, recent work increasingly combines survey data with remote sensing indicators and machine-learning methods to estimate agricultural outcomes at fine spatial and temporal scales. This approach allows researchers to move beyond climate proxies and directly observe the economic shocks that households face, facilitating sharper tests of competing mechanisms linking agriculture and conflict.</w:t>
      </w:r>
    </w:p>
    <w:p w:rsidR="00000000" w:rsidDel="00000000" w:rsidP="00000000" w:rsidRDefault="00000000" w:rsidRPr="00000000" w14:paraId="00000014">
      <w:pPr>
        <w:spacing w:lin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480" w:lineRule="auto"/>
        <w:rPr>
          <w:b w:val="1"/>
          <w:bCs w:val="1"/>
          <w:sz w:val="22"/>
          <w:szCs w:val="22"/>
        </w:rPr>
      </w:pPr>
      <w:bookmarkStart w:colFirst="0" w:colLast="0" w:name="_xjfbv4t5qv2q" w:id="3"/>
      <w:bookmarkEnd w:id="3"/>
      <w:r w:rsidDel="00000000" w:rsidR="00000000" w:rsidRPr="00000000">
        <w:rPr>
          <w:b w:val="1"/>
          <w:bCs w:val="1"/>
          <w:sz w:val="22"/>
          <w:szCs w:val="22"/>
          <w:rtl w:val="0"/>
        </w:rPr>
        <w:t xml:space="preserve">2.6 Data and Measurement Gaps.</w:t>
      </w:r>
    </w:p>
    <w:p w:rsidR="00000000" w:rsidDel="00000000" w:rsidP="00000000" w:rsidRDefault="00000000" w:rsidRPr="00000000" w14:paraId="00000016">
      <w:pPr>
        <w:spacing w:after="240" w:before="240" w:line="480" w:lineRule="auto"/>
        <w:rPr/>
      </w:pPr>
      <w:r w:rsidDel="00000000" w:rsidR="00000000" w:rsidRPr="00000000">
        <w:rPr>
          <w:rtl w:val="0"/>
        </w:rPr>
        <w:t xml:space="preserve">Despite substantial progress in the empirical literature on climate, agriculture, and conflict, important data and measurement limitations remain. Much of the existing work relies on climatic variables—such as rainfall and temperature—as proxies for economic exposure. While these measures provide plausibly exogenous variation, they do not map uniformly into realized agricultural productivity. The translation of climate shocks into crop yields depends on crop choice, soil conditions, irrigation, technology adoption, and local adaptation strategies, all of which vary substantially across space and time. As a result, climate-based proxies may obscure heterogeneity in economic outcomes and weaken inference about the mechanisms linking agriculture to conflict (Burke et al., 2024).</w:t>
      </w:r>
    </w:p>
    <w:p w:rsidR="00000000" w:rsidDel="00000000" w:rsidP="00000000" w:rsidRDefault="00000000" w:rsidRPr="00000000" w14:paraId="00000017">
      <w:pPr>
        <w:spacing w:after="240" w:before="240" w:line="480" w:lineRule="auto"/>
        <w:rPr/>
      </w:pPr>
      <w:r w:rsidDel="00000000" w:rsidR="00000000" w:rsidRPr="00000000">
        <w:rPr>
          <w:rtl w:val="0"/>
        </w:rPr>
        <w:t xml:space="preserve">Direct measures of agricultural productivity offer a more economically meaningful test of theory but are constrained by data availability. Household and farm surveys provide high-quality yield information, yet they are infrequent, spatially sparse, and often subject to reporting error. These limitations restrict the ability of researchers to examine fine-grained spatial variation, short-run dynamics, and seasonal patterns in the yield–conflict relationship. Consequently, the literature faces a persistent trade-off between broad coverage using indirect proxies and precise measurement using limited survey samples.</w:t>
      </w:r>
    </w:p>
    <w:p w:rsidR="00000000" w:rsidDel="00000000" w:rsidP="00000000" w:rsidRDefault="00000000" w:rsidRPr="00000000" w14:paraId="00000018">
      <w:pPr>
        <w:spacing w:after="240" w:before="240" w:line="480" w:lineRule="auto"/>
        <w:rPr/>
      </w:pPr>
      <w:r w:rsidDel="00000000" w:rsidR="00000000" w:rsidRPr="00000000">
        <w:rPr>
          <w:rtl w:val="0"/>
        </w:rPr>
        <w:t xml:space="preserve">Recent advances in </w:t>
      </w:r>
      <w:r w:rsidDel="00000000" w:rsidR="00000000" w:rsidRPr="00000000">
        <w:rPr>
          <w:b w:val="1"/>
          <w:bCs w:val="1"/>
          <w:rtl w:val="0"/>
        </w:rPr>
        <w:t xml:space="preserve">remote sensing and machine learning</w:t>
      </w:r>
      <w:r w:rsidDel="00000000" w:rsidR="00000000" w:rsidRPr="00000000">
        <w:rPr>
          <w:rtl w:val="0"/>
        </w:rPr>
        <w:t xml:space="preserve"> provide new opportunities to overcome these constraints. A growing body of research demonstrates that satellite data—when combined with ground-truth survey information—can accurately predict agricultural yields at high spatial and temporal resolution. Studies show that vegetation indices, weather data, and other remotely sensed inputs can recover crop yields with substantial predictive power, even in data-scarce environments (Burke &amp; Lobell, 2010; Lobell et al., 2015; Yeh et al., 2020). Related work in development economics highlights the broader potential of prediction-based measurement strategies to recover otherwise unobserved economic variables and improve empirical analysis (Jean et al., 2016; Blumenstock et al., 2015; Athey &amp; Imbens, 2019; Mullainathan &amp; Spiess, 2017).</w:t>
      </w:r>
    </w:p>
    <w:p w:rsidR="00000000" w:rsidDel="00000000" w:rsidP="00000000" w:rsidRDefault="00000000" w:rsidRPr="00000000" w14:paraId="00000019">
      <w:pPr>
        <w:spacing w:after="240" w:before="240" w:line="480" w:lineRule="auto"/>
        <w:rPr/>
      </w:pPr>
      <w:r w:rsidDel="00000000" w:rsidR="00000000" w:rsidRPr="00000000">
        <w:rPr>
          <w:rtl w:val="0"/>
        </w:rPr>
        <w:t xml:space="preserve">This paper builds on these advances by integrating household survey data with remote sensing inputs to generate</w:t>
      </w:r>
      <w:r w:rsidDel="00000000" w:rsidR="00000000" w:rsidRPr="00000000">
        <w:rPr>
          <w:rtl w:val="0"/>
        </w:rPr>
        <w:t xml:space="preserve"> predicted crop yields</w:t>
      </w:r>
      <w:r w:rsidDel="00000000" w:rsidR="00000000" w:rsidRPr="00000000">
        <w:rPr>
          <w:rtl w:val="0"/>
        </w:rPr>
        <w:t xml:space="preserve"> at fine spatial and temporal scales across Sub-Saharan Africa. By directly measuring agricultural productivity rather than relying on climate proxies, the analysis provides a more precise characterization of the economic shocks relevant for conflict behavior.</w:t>
      </w:r>
    </w:p>
    <w:p w:rsidR="00000000" w:rsidDel="00000000" w:rsidP="00000000" w:rsidRDefault="00000000" w:rsidRPr="00000000" w14:paraId="0000001A">
      <w:pPr>
        <w:spacing w:after="240" w:before="240" w:line="48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01B">
      <w:pPr>
        <w:pStyle w:val="Heading2"/>
        <w:keepNext w:val="0"/>
        <w:keepLines w:val="0"/>
        <w:spacing w:after="80" w:line="480" w:lineRule="auto"/>
        <w:rPr>
          <w:b w:val="1"/>
          <w:bCs w:val="1"/>
          <w:sz w:val="22"/>
          <w:szCs w:val="22"/>
        </w:rPr>
      </w:pPr>
      <w:bookmarkStart w:colFirst="0" w:colLast="0" w:name="_dtka4hj7k9l" w:id="4"/>
      <w:bookmarkEnd w:id="4"/>
      <w:r w:rsidDel="00000000" w:rsidR="00000000" w:rsidRPr="00000000">
        <w:rPr>
          <w:b w:val="1"/>
          <w:bCs w:val="1"/>
          <w:sz w:val="22"/>
          <w:szCs w:val="22"/>
          <w:rtl w:val="0"/>
        </w:rPr>
        <w:t xml:space="preserve">3.2 Data Sources</w:t>
      </w:r>
    </w:p>
    <w:p w:rsidR="00000000" w:rsidDel="00000000" w:rsidP="00000000" w:rsidRDefault="00000000" w:rsidRPr="00000000" w14:paraId="0000001C">
      <w:pPr>
        <w:pStyle w:val="Heading3"/>
        <w:keepNext w:val="0"/>
        <w:keepLines w:val="0"/>
        <w:spacing w:before="280" w:line="480" w:lineRule="auto"/>
        <w:rPr>
          <w:b w:val="1"/>
          <w:bCs w:val="1"/>
          <w:color w:val="000000"/>
          <w:sz w:val="22"/>
          <w:szCs w:val="22"/>
        </w:rPr>
      </w:pPr>
      <w:bookmarkStart w:colFirst="0" w:colLast="0" w:name="_usgk7qnv4q99" w:id="5"/>
      <w:bookmarkEnd w:id="5"/>
      <w:r w:rsidDel="00000000" w:rsidR="00000000" w:rsidRPr="00000000">
        <w:rPr>
          <w:b w:val="1"/>
          <w:bCs w:val="1"/>
          <w:color w:val="000000"/>
          <w:sz w:val="22"/>
          <w:szCs w:val="22"/>
          <w:rtl w:val="0"/>
        </w:rPr>
        <w:t xml:space="preserve">3.2.1 Agricultural Survey Data</w:t>
      </w:r>
    </w:p>
    <w:p w:rsidR="00000000" w:rsidDel="00000000" w:rsidP="00000000" w:rsidRDefault="00000000" w:rsidRPr="00000000" w14:paraId="0000001D">
      <w:pPr>
        <w:spacing w:after="240" w:before="240" w:line="480" w:lineRule="auto"/>
        <w:rPr/>
      </w:pPr>
      <w:r w:rsidDel="00000000" w:rsidR="00000000" w:rsidRPr="00000000">
        <w:rPr>
          <w:rtl w:val="0"/>
        </w:rPr>
        <w:t xml:space="preserve">Household-level agricultural data are drawn from nationally representative Living Standards Measurement Study–Integrated Surveys on Agriculture (LSMS-ISA). These surveys provide detailed information on crop production, plot characteristics, input use, and harvest outcomes for rural households across multiple survey waves. Observed yields are constructed using plot-level production and area measures and aggregated to the relevant spatial unit for model training.</w:t>
      </w:r>
    </w:p>
    <w:p w:rsidR="00000000" w:rsidDel="00000000" w:rsidP="00000000" w:rsidRDefault="00000000" w:rsidRPr="00000000" w14:paraId="0000001E">
      <w:pPr>
        <w:spacing w:after="240" w:before="240" w:line="480" w:lineRule="auto"/>
        <w:rPr/>
      </w:pPr>
      <w:r w:rsidDel="00000000" w:rsidR="00000000" w:rsidRPr="00000000">
        <w:rPr>
          <w:rtl w:val="0"/>
        </w:rPr>
        <w:t xml:space="preserve">While LSMS-ISA data offer high-quality ground-truth information, their spatial and temporal coverage is limited. Survey waves are typically conducted every two to three years and cover only a subset of locations in each country. These limitations motivate the use of predictive methods to extrapolate yields beyond surveyed plots.</w:t>
      </w:r>
    </w:p>
    <w:p w:rsidR="00000000" w:rsidDel="00000000" w:rsidP="00000000" w:rsidRDefault="00000000" w:rsidRPr="00000000" w14:paraId="0000001F">
      <w:pPr>
        <w:pStyle w:val="Heading3"/>
        <w:keepNext w:val="0"/>
        <w:keepLines w:val="0"/>
        <w:spacing w:before="280" w:line="480" w:lineRule="auto"/>
        <w:rPr>
          <w:b w:val="1"/>
          <w:bCs w:val="1"/>
          <w:color w:val="000000"/>
          <w:sz w:val="22"/>
          <w:szCs w:val="22"/>
        </w:rPr>
      </w:pPr>
      <w:bookmarkStart w:colFirst="0" w:colLast="0" w:name="_bte8jzchjol5" w:id="6"/>
      <w:bookmarkEnd w:id="6"/>
      <w:r w:rsidDel="00000000" w:rsidR="00000000" w:rsidRPr="00000000">
        <w:rPr>
          <w:b w:val="1"/>
          <w:bCs w:val="1"/>
          <w:color w:val="000000"/>
          <w:sz w:val="22"/>
          <w:szCs w:val="22"/>
          <w:rtl w:val="0"/>
        </w:rPr>
        <w:t xml:space="preserve">3.2.2 Remote Sensing and Environmental Data</w:t>
      </w:r>
    </w:p>
    <w:p w:rsidR="00000000" w:rsidDel="00000000" w:rsidP="00000000" w:rsidRDefault="00000000" w:rsidRPr="00000000" w14:paraId="00000020">
      <w:pPr>
        <w:spacing w:after="240" w:before="240" w:line="480" w:lineRule="auto"/>
        <w:rPr/>
      </w:pPr>
      <w:r w:rsidDel="00000000" w:rsidR="00000000" w:rsidRPr="00000000">
        <w:rPr>
          <w:rtl w:val="0"/>
        </w:rPr>
        <w:t xml:space="preserve">Remote-sensing inputs are obtained from publicly available satellite and reanalysis products. These include vegetation indices derived from optical sensors, precipitation and temperature estimates from satellite and reanalysis datasets, and additional environmental indicators relevant for crop growth. These data are harmonized to a common spatial grid and temporal frequency and linked to survey locations for model training.</w:t>
      </w:r>
    </w:p>
    <w:p w:rsidR="00000000" w:rsidDel="00000000" w:rsidP="00000000" w:rsidRDefault="00000000" w:rsidRPr="00000000" w14:paraId="00000021">
      <w:pPr>
        <w:spacing w:after="240" w:before="240" w:line="480" w:lineRule="auto"/>
        <w:rPr/>
      </w:pPr>
      <w:r w:rsidDel="00000000" w:rsidR="00000000" w:rsidRPr="00000000">
        <w:rPr>
          <w:rtl w:val="0"/>
        </w:rPr>
        <w:t xml:space="preserve">Remote-sensing data provide consistent coverage across countries and over time, allowing predicted yields to be generated at locations and periods not directly observed in survey data. Importantly, these inputs are determined by environmental conditions and are not affected by local conflict outcomes, supporting their use in predictive measurement.</w:t>
      </w:r>
    </w:p>
    <w:p w:rsidR="00000000" w:rsidDel="00000000" w:rsidP="00000000" w:rsidRDefault="00000000" w:rsidRPr="00000000" w14:paraId="00000022">
      <w:pPr>
        <w:pStyle w:val="Heading3"/>
        <w:keepNext w:val="0"/>
        <w:keepLines w:val="0"/>
        <w:spacing w:before="280" w:line="480" w:lineRule="auto"/>
        <w:rPr>
          <w:b w:val="1"/>
          <w:bCs w:val="1"/>
          <w:color w:val="000000"/>
          <w:sz w:val="22"/>
          <w:szCs w:val="22"/>
        </w:rPr>
      </w:pPr>
      <w:bookmarkStart w:colFirst="0" w:colLast="0" w:name="_7o59sj9oqbas" w:id="7"/>
      <w:bookmarkEnd w:id="7"/>
      <w:r w:rsidDel="00000000" w:rsidR="00000000" w:rsidRPr="00000000">
        <w:rPr>
          <w:b w:val="1"/>
          <w:bCs w:val="1"/>
          <w:color w:val="000000"/>
          <w:sz w:val="22"/>
          <w:szCs w:val="22"/>
          <w:rtl w:val="0"/>
        </w:rPr>
        <w:t xml:space="preserve">3.2.3 Conflict Data</w:t>
      </w:r>
    </w:p>
    <w:p w:rsidR="00000000" w:rsidDel="00000000" w:rsidP="00000000" w:rsidRDefault="00000000" w:rsidRPr="00000000" w14:paraId="00000023">
      <w:pPr>
        <w:spacing w:after="240" w:before="240" w:line="480" w:lineRule="auto"/>
        <w:rPr/>
      </w:pPr>
      <w:r w:rsidDel="00000000" w:rsidR="00000000" w:rsidRPr="00000000">
        <w:rPr>
          <w:rtl w:val="0"/>
        </w:rPr>
        <w:t xml:space="preserve">Conflict outcomes are measured using geocoded event data from the Armed Conflict Location &amp; Event Data Project (ACLED). Events are aggregated to the subnational administrative unit (or grid cell) and temporal frequency used in the analysis. The primary outcome variables include counts of violent events and indicators for conflict incidence over specified time windows following the agricultural season.</w:t>
      </w:r>
    </w:p>
    <w:p w:rsidR="00000000" w:rsidDel="00000000" w:rsidP="00000000" w:rsidRDefault="00000000" w:rsidRPr="00000000" w14:paraId="00000024">
      <w:pPr>
        <w:spacing w:after="240" w:before="240" w:lin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480" w:lineRule="auto"/>
        <w:rPr>
          <w:b w:val="1"/>
          <w:bCs w:val="1"/>
          <w:sz w:val="22"/>
          <w:szCs w:val="22"/>
        </w:rPr>
      </w:pPr>
      <w:bookmarkStart w:colFirst="0" w:colLast="0" w:name="_63fmpec18bs4" w:id="8"/>
      <w:bookmarkEnd w:id="8"/>
      <w:r w:rsidDel="00000000" w:rsidR="00000000" w:rsidRPr="00000000">
        <w:rPr>
          <w:b w:val="1"/>
          <w:bCs w:val="1"/>
          <w:sz w:val="22"/>
          <w:szCs w:val="22"/>
          <w:rtl w:val="0"/>
        </w:rPr>
        <w:t xml:space="preserve">3.3 Predicting Crop Yields</w:t>
      </w:r>
    </w:p>
    <w:p w:rsidR="00000000" w:rsidDel="00000000" w:rsidP="00000000" w:rsidRDefault="00000000" w:rsidRPr="00000000" w14:paraId="00000026">
      <w:pPr>
        <w:pStyle w:val="Heading3"/>
        <w:keepNext w:val="0"/>
        <w:keepLines w:val="0"/>
        <w:spacing w:before="280" w:line="480" w:lineRule="auto"/>
        <w:rPr>
          <w:b w:val="1"/>
          <w:bCs w:val="1"/>
          <w:color w:val="000000"/>
          <w:sz w:val="22"/>
          <w:szCs w:val="22"/>
        </w:rPr>
      </w:pPr>
      <w:bookmarkStart w:colFirst="0" w:colLast="0" w:name="_e712pctt53zy" w:id="9"/>
      <w:bookmarkEnd w:id="9"/>
      <w:r w:rsidDel="00000000" w:rsidR="00000000" w:rsidRPr="00000000">
        <w:rPr>
          <w:b w:val="1"/>
          <w:bCs w:val="1"/>
          <w:color w:val="000000"/>
          <w:sz w:val="22"/>
          <w:szCs w:val="22"/>
          <w:rtl w:val="0"/>
        </w:rPr>
        <w:t xml:space="preserve">3.3.1 Model Training</w:t>
      </w:r>
    </w:p>
    <w:p w:rsidR="00000000" w:rsidDel="00000000" w:rsidP="00000000" w:rsidRDefault="00000000" w:rsidRPr="00000000" w14:paraId="00000027">
      <w:pPr>
        <w:spacing w:after="240" w:before="240" w:line="480" w:lineRule="auto"/>
        <w:rPr/>
      </w:pPr>
      <w:r w:rsidDel="00000000" w:rsidR="00000000" w:rsidRPr="00000000">
        <w:rPr>
          <w:rtl w:val="0"/>
        </w:rPr>
        <w:t xml:space="preserve">Predicted crop yields are generated using supervised machine-learning models trained on survey-observed yields. The prediction models map remote-sensing and environmental inputs to observed agricultural productivity. Model training is conducted on pooled survey data across countries and years, with country and crop indicators included where appropriate.</w:t>
      </w:r>
    </w:p>
    <w:p w:rsidR="00000000" w:rsidDel="00000000" w:rsidP="00000000" w:rsidRDefault="00000000" w:rsidRPr="00000000" w14:paraId="00000028">
      <w:pPr>
        <w:spacing w:after="240" w:before="240" w:line="480" w:lineRule="auto"/>
        <w:rPr/>
      </w:pPr>
      <w:r w:rsidDel="00000000" w:rsidR="00000000" w:rsidRPr="00000000">
        <w:rPr>
          <w:rtl w:val="0"/>
        </w:rPr>
        <w:t xml:space="preserve">To avoid overfitting and to ensure that predictions generalize spatially, models are trained using cross-validation schemes that respect geographic structure. Performance is evaluated using out-of-sample prediction metrics, and model selection prioritizes predictive accuracy rather than interpretability.</w:t>
      </w:r>
    </w:p>
    <w:p w:rsidR="00000000" w:rsidDel="00000000" w:rsidP="00000000" w:rsidRDefault="00000000" w:rsidRPr="00000000" w14:paraId="00000029">
      <w:pPr>
        <w:pStyle w:val="Heading3"/>
        <w:keepNext w:val="0"/>
        <w:keepLines w:val="0"/>
        <w:spacing w:before="280" w:line="480" w:lineRule="auto"/>
        <w:rPr>
          <w:b w:val="1"/>
          <w:bCs w:val="1"/>
          <w:color w:val="000000"/>
          <w:sz w:val="22"/>
          <w:szCs w:val="22"/>
        </w:rPr>
      </w:pPr>
      <w:bookmarkStart w:colFirst="0" w:colLast="0" w:name="_3vevy895yfpx" w:id="10"/>
      <w:bookmarkEnd w:id="10"/>
      <w:r w:rsidDel="00000000" w:rsidR="00000000" w:rsidRPr="00000000">
        <w:rPr>
          <w:b w:val="1"/>
          <w:bCs w:val="1"/>
          <w:color w:val="000000"/>
          <w:sz w:val="22"/>
          <w:szCs w:val="22"/>
          <w:rtl w:val="0"/>
        </w:rPr>
        <w:t xml:space="preserve">3.3.2 Predicted Yield Construction</w:t>
      </w:r>
    </w:p>
    <w:p w:rsidR="00000000" w:rsidDel="00000000" w:rsidP="00000000" w:rsidRDefault="00000000" w:rsidRPr="00000000" w14:paraId="0000002A">
      <w:pPr>
        <w:spacing w:after="240" w:before="240" w:line="480" w:lineRule="auto"/>
        <w:rPr/>
      </w:pPr>
      <w:r w:rsidDel="00000000" w:rsidR="00000000" w:rsidRPr="00000000">
        <w:rPr>
          <w:rtl w:val="0"/>
        </w:rPr>
        <w:t xml:space="preserve">The trained models are applied to the full spatial and temporal extent of the study area to generate predicted yields for each location–year (or season). These predicted yields represent the expected agricultural productivity given local environmental conditions and agronomic characteristics. Because predictions rely only on exogenous environmental inputs, they are not mechanically influenced by conflict outcomes.</w:t>
      </w:r>
    </w:p>
    <w:p w:rsidR="00000000" w:rsidDel="00000000" w:rsidP="00000000" w:rsidRDefault="00000000" w:rsidRPr="00000000" w14:paraId="0000002B">
      <w:pPr>
        <w:spacing w:after="240" w:before="240" w:line="480" w:lineRule="auto"/>
        <w:rPr/>
      </w:pPr>
      <w:r w:rsidDel="00000000" w:rsidR="00000000" w:rsidRPr="00000000">
        <w:rPr>
          <w:rtl w:val="0"/>
        </w:rPr>
        <w:t xml:space="preserve">Predicted yields are standardized within crops and countries to facilitate comparison across heterogeneous agro-ecological zones. The resulting measures serve as the primary explanatory variables in the conflict regressions.</w:t>
      </w:r>
    </w:p>
    <w:p w:rsidR="00000000" w:rsidDel="00000000" w:rsidP="00000000" w:rsidRDefault="00000000" w:rsidRPr="00000000" w14:paraId="0000002C">
      <w:pPr>
        <w:spacing w:after="240" w:before="240" w:lin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480" w:lineRule="auto"/>
        <w:rPr>
          <w:b w:val="1"/>
          <w:bCs w:val="1"/>
          <w:sz w:val="22"/>
          <w:szCs w:val="22"/>
        </w:rPr>
      </w:pPr>
      <w:bookmarkStart w:colFirst="0" w:colLast="0" w:name="_vybb6cyhdy9z" w:id="11"/>
      <w:bookmarkEnd w:id="11"/>
      <w:r w:rsidDel="00000000" w:rsidR="00000000" w:rsidRPr="00000000">
        <w:rPr>
          <w:b w:val="1"/>
          <w:bCs w:val="1"/>
          <w:sz w:val="22"/>
          <w:szCs w:val="22"/>
          <w:rtl w:val="0"/>
        </w:rPr>
        <w:t xml:space="preserve">3.4 Empirical Specification</w:t>
      </w:r>
    </w:p>
    <w:p w:rsidR="00000000" w:rsidDel="00000000" w:rsidP="00000000" w:rsidRDefault="00000000" w:rsidRPr="00000000" w14:paraId="0000002E">
      <w:pPr>
        <w:spacing w:after="240" w:before="240" w:line="480" w:lineRule="auto"/>
        <w:rPr/>
      </w:pPr>
      <w:r w:rsidDel="00000000" w:rsidR="00000000" w:rsidRPr="00000000">
        <w:rPr>
          <w:rtl w:val="0"/>
        </w:rPr>
        <w:t xml:space="preserve">The baseline empirical specification estimates the relationship between predicted agricultural productivity and conflict outcomes using a panel regression framework:</w:t>
      </w:r>
    </w:p>
    <w:p w:rsidR="00000000" w:rsidDel="00000000" w:rsidP="00000000" w:rsidRDefault="00000000" w:rsidRPr="00000000" w14:paraId="0000002F">
      <w:pPr>
        <w:spacing w:after="240" w:before="240" w:line="480" w:lineRule="auto"/>
        <w:rPr/>
      </w:pPr>
      <w:r w:rsidDel="00000000" w:rsidR="00000000" w:rsidRPr="00000000">
        <w:rPr>
          <w:rtl w:val="0"/>
        </w:rPr>
        <w:t xml:space="preserve">Conflicti,t+h​=βYieldi,t​+αi​+γt​+Xi,t′​δ+εi,t​</w:t>
      </w:r>
    </w:p>
    <w:p w:rsidR="00000000" w:rsidDel="00000000" w:rsidP="00000000" w:rsidRDefault="00000000" w:rsidRPr="00000000" w14:paraId="00000030">
      <w:pPr>
        <w:spacing w:after="240" w:before="240" w:line="480" w:lineRule="auto"/>
        <w:rPr/>
      </w:pPr>
      <w:r w:rsidDel="00000000" w:rsidR="00000000" w:rsidRPr="00000000">
        <w:rPr>
          <w:rtl w:val="0"/>
        </w:rPr>
        <w:t xml:space="preserve">where iii indexes subnational units, ttt indexes time, and hhh denotes the temporal window over which conflict outcomes are measured following the agricultural season. αi\alpha_iαi​ are location fixed effects capturing time-invariant characteristics such as geography, ethnic composition, and historical institutions, while γt\gamma_tγt​ are time fixed effects capturing common shocks. Xi,tX_{i,t}Xi,t​ includes time-varying controls such as population or market access.</w:t>
      </w:r>
    </w:p>
    <w:p w:rsidR="00000000" w:rsidDel="00000000" w:rsidP="00000000" w:rsidRDefault="00000000" w:rsidRPr="00000000" w14:paraId="00000031">
      <w:pPr>
        <w:spacing w:after="240" w:before="240" w:line="480" w:lineRule="auto"/>
        <w:rPr/>
      </w:pPr>
      <w:r w:rsidDel="00000000" w:rsidR="00000000" w:rsidRPr="00000000">
        <w:rPr>
          <w:rtl w:val="0"/>
        </w:rPr>
        <w:t xml:space="preserve">Standard errors are clustered at the spatial unit to account for serial correlation.</w:t>
      </w:r>
    </w:p>
    <w:p w:rsidR="00000000" w:rsidDel="00000000" w:rsidP="00000000" w:rsidRDefault="00000000" w:rsidRPr="00000000" w14:paraId="00000032">
      <w:pPr>
        <w:spacing w:after="240" w:before="240" w:line="480" w:lineRule="auto"/>
        <w:rPr/>
      </w:pP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