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pPr w:leftFromText="180" w:rightFromText="180" w:vertAnchor="page" w:horzAnchor="margin" w:tblpXSpec="right" w:tblpY="950"/>
        <w:tblW w:w="0" w:type="auto"/>
        <w:tblInd w:w="0" w:type="dxa"/>
        <w:tblLayout w:type="autofit"/>
        <w:tblCellMar>
          <w:top w:w="0" w:type="dxa"/>
          <w:left w:w="108" w:type="dxa"/>
          <w:bottom w:w="0" w:type="dxa"/>
          <w:right w:w="108" w:type="dxa"/>
        </w:tblCellMar>
      </w:tblPr>
      <w:tblGrid>
        <w:gridCol w:w="3168"/>
      </w:tblGrid>
      <w:tr>
        <w:tblPrEx>
          <w:tblCellMar>
            <w:top w:w="0" w:type="dxa"/>
            <w:left w:w="108" w:type="dxa"/>
            <w:bottom w:w="0" w:type="dxa"/>
            <w:right w:w="108" w:type="dxa"/>
          </w:tblCellMar>
        </w:tblPrEx>
        <w:trPr>
          <w:trHeight w:val="455" w:hRule="atLeast"/>
        </w:trPr>
        <w:tc>
          <w:tcPr>
            <w:tcW w:w="3168" w:type="dxa"/>
            <w:vAlign w:val="center"/>
          </w:tcPr>
          <w:p>
            <w:pPr>
              <w:pStyle w:val="24"/>
              <w:pBdr>
                <w:bottom w:val="none" w:color="auto" w:sz="0" w:space="0"/>
              </w:pBdr>
              <w:jc w:val="both"/>
              <w:rPr>
                <w:rFonts w:ascii="宋体" w:hAnsi="宋体"/>
                <w:b/>
                <w:color w:val="FF0000"/>
                <w:sz w:val="24"/>
                <w:szCs w:val="24"/>
              </w:rPr>
            </w:pPr>
            <w:r>
              <w:rPr>
                <w:rFonts w:hint="eastAsia" w:ascii="宋体" w:hAnsi="宋体" w:cs="宋体"/>
                <w:b/>
                <w:color w:val="FF0000"/>
                <w:kern w:val="0"/>
                <w:sz w:val="24"/>
                <w:szCs w:val="24"/>
              </w:rPr>
              <w:t>密    级：</w:t>
            </w:r>
            <w:bookmarkStart w:id="0" w:name="SecurityLevel1"/>
            <w:bookmarkEnd w:id="0"/>
          </w:p>
        </w:tc>
      </w:tr>
      <w:tr>
        <w:tblPrEx>
          <w:tblCellMar>
            <w:top w:w="0" w:type="dxa"/>
            <w:left w:w="108" w:type="dxa"/>
            <w:bottom w:w="0" w:type="dxa"/>
            <w:right w:w="108" w:type="dxa"/>
          </w:tblCellMar>
        </w:tblPrEx>
        <w:trPr>
          <w:trHeight w:val="455" w:hRule="atLeast"/>
        </w:trPr>
        <w:tc>
          <w:tcPr>
            <w:tcW w:w="3168" w:type="dxa"/>
            <w:vAlign w:val="center"/>
          </w:tcPr>
          <w:p>
            <w:pPr>
              <w:pStyle w:val="24"/>
              <w:pBdr>
                <w:bottom w:val="none" w:color="auto" w:sz="0" w:space="0"/>
              </w:pBdr>
              <w:jc w:val="both"/>
              <w:rPr>
                <w:rFonts w:ascii="黑体" w:eastAsia="黑体"/>
                <w:b/>
                <w:color w:val="FF0000"/>
                <w:sz w:val="24"/>
                <w:szCs w:val="24"/>
              </w:rPr>
            </w:pPr>
            <w:r>
              <w:rPr>
                <w:rFonts w:hint="eastAsia" w:ascii="宋体" w:hAnsi="宋体" w:cs="宋体"/>
                <w:b/>
                <w:color w:val="FF0000"/>
                <w:kern w:val="0"/>
                <w:sz w:val="24"/>
                <w:szCs w:val="24"/>
              </w:rPr>
              <w:t xml:space="preserve">解密时间： </w:t>
            </w:r>
            <w:bookmarkStart w:id="1" w:name="DeclassificationDate"/>
            <w:bookmarkEnd w:id="1"/>
          </w:p>
        </w:tc>
      </w:tr>
    </w:tbl>
    <w:p>
      <w:r>
        <w:rPr>
          <w:rFonts w:ascii="黑体" w:eastAsia="黑体"/>
          <w:b/>
          <w:sz w:val="32"/>
          <w:szCs w:val="32"/>
        </w:rPr>
        <w:drawing>
          <wp:inline distT="0" distB="0" distL="0" distR="0">
            <wp:extent cx="2584450" cy="501015"/>
            <wp:effectExtent l="0" t="0" r="6350" b="0"/>
            <wp:docPr id="1" name="图片 1" descr="中广核研究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广核研究院log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584450" cy="501015"/>
                    </a:xfrm>
                    <a:prstGeom prst="rect">
                      <a:avLst/>
                    </a:prstGeom>
                    <a:noFill/>
                    <a:ln>
                      <a:noFill/>
                    </a:ln>
                  </pic:spPr>
                </pic:pic>
              </a:graphicData>
            </a:graphic>
          </wp:inline>
        </w:drawing>
      </w:r>
    </w:p>
    <w:tbl>
      <w:tblPr>
        <w:tblStyle w:val="33"/>
        <w:tblpPr w:leftFromText="181" w:rightFromText="181" w:vertAnchor="text" w:horzAnchor="margin" w:tblpXSpec="center" w:tblpY="193"/>
        <w:tblOverlap w:val="never"/>
        <w:tblW w:w="9869" w:type="dxa"/>
        <w:tblInd w:w="0" w:type="dxa"/>
        <w:tblLayout w:type="fixed"/>
        <w:tblCellMar>
          <w:top w:w="0" w:type="dxa"/>
          <w:left w:w="28" w:type="dxa"/>
          <w:bottom w:w="0" w:type="dxa"/>
          <w:right w:w="28" w:type="dxa"/>
        </w:tblCellMar>
      </w:tblPr>
      <w:tblGrid>
        <w:gridCol w:w="551"/>
        <w:gridCol w:w="577"/>
        <w:gridCol w:w="233"/>
        <w:gridCol w:w="295"/>
        <w:gridCol w:w="40"/>
        <w:gridCol w:w="85"/>
        <w:gridCol w:w="420"/>
        <w:gridCol w:w="128"/>
        <w:gridCol w:w="292"/>
        <w:gridCol w:w="420"/>
        <w:gridCol w:w="420"/>
        <w:gridCol w:w="145"/>
        <w:gridCol w:w="275"/>
        <w:gridCol w:w="420"/>
        <w:gridCol w:w="420"/>
        <w:gridCol w:w="163"/>
        <w:gridCol w:w="257"/>
        <w:gridCol w:w="420"/>
        <w:gridCol w:w="326"/>
        <w:gridCol w:w="94"/>
        <w:gridCol w:w="180"/>
        <w:gridCol w:w="240"/>
        <w:gridCol w:w="166"/>
        <w:gridCol w:w="254"/>
        <w:gridCol w:w="256"/>
        <w:gridCol w:w="164"/>
        <w:gridCol w:w="196"/>
        <w:gridCol w:w="224"/>
        <w:gridCol w:w="210"/>
        <w:gridCol w:w="210"/>
        <w:gridCol w:w="420"/>
        <w:gridCol w:w="420"/>
        <w:gridCol w:w="141"/>
        <w:gridCol w:w="279"/>
        <w:gridCol w:w="528"/>
      </w:tblGrid>
      <w:tr>
        <w:tblPrEx>
          <w:tblCellMar>
            <w:top w:w="0" w:type="dxa"/>
            <w:left w:w="28" w:type="dxa"/>
            <w:bottom w:w="0" w:type="dxa"/>
            <w:right w:w="28" w:type="dxa"/>
          </w:tblCellMar>
        </w:tblPrEx>
        <w:trPr>
          <w:trHeight w:val="510" w:hRule="atLeast"/>
        </w:trPr>
        <w:tc>
          <w:tcPr>
            <w:tcW w:w="551" w:type="dxa"/>
            <w:tcBorders>
              <w:top w:val="double" w:color="auto" w:sz="6" w:space="0"/>
              <w:left w:val="double" w:color="auto" w:sz="6" w:space="0"/>
              <w:bottom w:val="single" w:color="auto" w:sz="4" w:space="0"/>
              <w:right w:val="single" w:color="auto" w:sz="6" w:space="0"/>
            </w:tcBorders>
            <w:vAlign w:val="center"/>
          </w:tcPr>
          <w:p>
            <w:pPr>
              <w:jc w:val="center"/>
              <w:rPr>
                <w:color w:val="000000"/>
                <w:sz w:val="21"/>
                <w:szCs w:val="21"/>
              </w:rPr>
            </w:pPr>
            <w:r>
              <w:rPr>
                <w:rFonts w:hint="eastAsia"/>
                <w:color w:val="000000"/>
                <w:sz w:val="21"/>
                <w:szCs w:val="21"/>
              </w:rPr>
              <w:t>版本</w:t>
            </w:r>
          </w:p>
          <w:p>
            <w:pPr>
              <w:jc w:val="center"/>
              <w:rPr>
                <w:snapToGrid w:val="0"/>
                <w:color w:val="000000"/>
                <w:kern w:val="0"/>
                <w:sz w:val="21"/>
                <w:szCs w:val="21"/>
              </w:rPr>
            </w:pPr>
            <w:r>
              <w:rPr>
                <w:color w:val="000000"/>
                <w:sz w:val="21"/>
                <w:szCs w:val="21"/>
              </w:rPr>
              <w:t>Rev.</w:t>
            </w:r>
          </w:p>
        </w:tc>
        <w:tc>
          <w:tcPr>
            <w:tcW w:w="1105" w:type="dxa"/>
            <w:gridSpan w:val="3"/>
            <w:tcBorders>
              <w:top w:val="double" w:color="auto" w:sz="6" w:space="0"/>
              <w:left w:val="single" w:color="auto" w:sz="6" w:space="0"/>
              <w:bottom w:val="single" w:color="auto" w:sz="4" w:space="0"/>
              <w:right w:val="single" w:color="auto" w:sz="6" w:space="0"/>
            </w:tcBorders>
            <w:vAlign w:val="center"/>
          </w:tcPr>
          <w:p>
            <w:pPr>
              <w:widowControl/>
              <w:jc w:val="center"/>
              <w:rPr>
                <w:snapToGrid w:val="0"/>
                <w:color w:val="000000"/>
                <w:kern w:val="0"/>
                <w:sz w:val="21"/>
                <w:szCs w:val="21"/>
              </w:rPr>
            </w:pPr>
            <w:r>
              <w:rPr>
                <w:rFonts w:hint="eastAsia"/>
                <w:snapToGrid w:val="0"/>
                <w:color w:val="000000"/>
                <w:kern w:val="0"/>
                <w:sz w:val="21"/>
                <w:szCs w:val="21"/>
              </w:rPr>
              <w:t>日期</w:t>
            </w:r>
          </w:p>
          <w:p>
            <w:pPr>
              <w:widowControl/>
              <w:jc w:val="center"/>
              <w:rPr>
                <w:snapToGrid w:val="0"/>
                <w:color w:val="000000"/>
                <w:kern w:val="0"/>
                <w:sz w:val="21"/>
                <w:szCs w:val="21"/>
              </w:rPr>
            </w:pPr>
            <w:r>
              <w:rPr>
                <w:snapToGrid w:val="0"/>
                <w:color w:val="000000"/>
                <w:kern w:val="0"/>
                <w:sz w:val="21"/>
                <w:szCs w:val="21"/>
              </w:rPr>
              <w:t>Date</w:t>
            </w:r>
          </w:p>
        </w:tc>
        <w:tc>
          <w:tcPr>
            <w:tcW w:w="673" w:type="dxa"/>
            <w:gridSpan w:val="4"/>
            <w:tcBorders>
              <w:top w:val="double" w:color="auto" w:sz="6" w:space="0"/>
              <w:left w:val="single" w:color="auto" w:sz="6" w:space="0"/>
              <w:bottom w:val="single" w:color="auto" w:sz="4" w:space="0"/>
              <w:right w:val="single" w:color="auto" w:sz="6" w:space="0"/>
            </w:tcBorders>
            <w:vAlign w:val="center"/>
          </w:tcPr>
          <w:p>
            <w:pPr>
              <w:widowControl/>
              <w:jc w:val="center"/>
              <w:rPr>
                <w:snapToGrid w:val="0"/>
                <w:color w:val="000000"/>
                <w:kern w:val="0"/>
                <w:sz w:val="21"/>
                <w:szCs w:val="21"/>
              </w:rPr>
            </w:pPr>
            <w:r>
              <w:rPr>
                <w:rFonts w:hint="eastAsia"/>
                <w:snapToGrid w:val="0"/>
                <w:color w:val="000000"/>
                <w:kern w:val="0"/>
                <w:sz w:val="21"/>
                <w:szCs w:val="21"/>
              </w:rPr>
              <w:t>状态</w:t>
            </w:r>
          </w:p>
          <w:p>
            <w:pPr>
              <w:widowControl/>
              <w:jc w:val="center"/>
              <w:rPr>
                <w:snapToGrid w:val="0"/>
                <w:color w:val="000000"/>
                <w:kern w:val="0"/>
                <w:sz w:val="21"/>
                <w:szCs w:val="21"/>
              </w:rPr>
            </w:pPr>
            <w:r>
              <w:rPr>
                <w:snapToGrid w:val="0"/>
                <w:color w:val="000000"/>
                <w:kern w:val="0"/>
                <w:sz w:val="21"/>
                <w:szCs w:val="21"/>
              </w:rPr>
              <w:t>Status</w:t>
            </w:r>
          </w:p>
        </w:tc>
        <w:tc>
          <w:tcPr>
            <w:tcW w:w="1277" w:type="dxa"/>
            <w:gridSpan w:val="4"/>
            <w:tcBorders>
              <w:top w:val="double" w:color="auto" w:sz="6" w:space="0"/>
              <w:left w:val="single" w:color="auto" w:sz="6" w:space="0"/>
              <w:bottom w:val="single" w:color="auto" w:sz="4" w:space="0"/>
              <w:right w:val="single" w:color="auto" w:sz="6" w:space="0"/>
            </w:tcBorders>
            <w:vAlign w:val="center"/>
          </w:tcPr>
          <w:p>
            <w:pPr>
              <w:widowControl/>
              <w:jc w:val="center"/>
              <w:rPr>
                <w:snapToGrid w:val="0"/>
                <w:color w:val="000000"/>
                <w:kern w:val="0"/>
                <w:sz w:val="21"/>
                <w:szCs w:val="21"/>
              </w:rPr>
            </w:pPr>
            <w:r>
              <w:rPr>
                <w:rFonts w:hint="eastAsia"/>
                <w:snapToGrid w:val="0"/>
                <w:color w:val="000000"/>
                <w:kern w:val="0"/>
                <w:sz w:val="21"/>
                <w:szCs w:val="21"/>
              </w:rPr>
              <w:t>编写人</w:t>
            </w:r>
          </w:p>
          <w:p>
            <w:pPr>
              <w:widowControl/>
              <w:jc w:val="center"/>
              <w:rPr>
                <w:snapToGrid w:val="0"/>
                <w:color w:val="000000"/>
                <w:kern w:val="0"/>
                <w:sz w:val="21"/>
                <w:szCs w:val="21"/>
              </w:rPr>
            </w:pPr>
            <w:r>
              <w:rPr>
                <w:snapToGrid w:val="0"/>
                <w:color w:val="000000"/>
                <w:kern w:val="0"/>
                <w:sz w:val="21"/>
                <w:szCs w:val="21"/>
              </w:rPr>
              <w:t>Draft</w:t>
            </w:r>
            <w:r>
              <w:rPr>
                <w:rFonts w:hint="eastAsia"/>
                <w:snapToGrid w:val="0"/>
                <w:color w:val="000000"/>
                <w:kern w:val="0"/>
                <w:sz w:val="21"/>
                <w:szCs w:val="21"/>
              </w:rPr>
              <w:t xml:space="preserve">ed </w:t>
            </w:r>
            <w:r>
              <w:rPr>
                <w:snapToGrid w:val="0"/>
                <w:color w:val="000000"/>
                <w:kern w:val="0"/>
                <w:sz w:val="21"/>
                <w:szCs w:val="21"/>
              </w:rPr>
              <w:t>by</w:t>
            </w:r>
          </w:p>
        </w:tc>
        <w:tc>
          <w:tcPr>
            <w:tcW w:w="1278" w:type="dxa"/>
            <w:gridSpan w:val="4"/>
            <w:tcBorders>
              <w:top w:val="double" w:color="auto" w:sz="6" w:space="0"/>
              <w:left w:val="single" w:color="auto" w:sz="6" w:space="0"/>
              <w:bottom w:val="single" w:color="auto" w:sz="4" w:space="0"/>
              <w:right w:val="single" w:color="auto" w:sz="6" w:space="0"/>
            </w:tcBorders>
            <w:vAlign w:val="center"/>
          </w:tcPr>
          <w:p>
            <w:pPr>
              <w:widowControl/>
              <w:jc w:val="center"/>
              <w:rPr>
                <w:snapToGrid w:val="0"/>
                <w:color w:val="000000"/>
                <w:kern w:val="0"/>
                <w:sz w:val="21"/>
                <w:szCs w:val="21"/>
              </w:rPr>
            </w:pPr>
            <w:r>
              <w:rPr>
                <w:rFonts w:hint="eastAsia"/>
                <w:snapToGrid w:val="0"/>
                <w:color w:val="000000"/>
                <w:kern w:val="0"/>
                <w:sz w:val="21"/>
                <w:szCs w:val="21"/>
              </w:rPr>
              <w:t>校核人</w:t>
            </w:r>
          </w:p>
          <w:p>
            <w:pPr>
              <w:widowControl/>
              <w:jc w:val="center"/>
              <w:rPr>
                <w:snapToGrid w:val="0"/>
                <w:color w:val="000000"/>
                <w:kern w:val="0"/>
                <w:sz w:val="21"/>
                <w:szCs w:val="21"/>
              </w:rPr>
            </w:pPr>
            <w:r>
              <w:rPr>
                <w:rFonts w:hint="eastAsia"/>
                <w:snapToGrid w:val="0"/>
                <w:color w:val="000000"/>
                <w:kern w:val="0"/>
                <w:sz w:val="21"/>
                <w:szCs w:val="21"/>
              </w:rPr>
              <w:t>Check</w:t>
            </w:r>
            <w:r>
              <w:rPr>
                <w:snapToGrid w:val="0"/>
                <w:color w:val="000000"/>
                <w:kern w:val="0"/>
                <w:sz w:val="21"/>
                <w:szCs w:val="21"/>
              </w:rPr>
              <w:t>ed by</w:t>
            </w:r>
          </w:p>
        </w:tc>
        <w:tc>
          <w:tcPr>
            <w:tcW w:w="1277" w:type="dxa"/>
            <w:gridSpan w:val="5"/>
            <w:tcBorders>
              <w:top w:val="double" w:color="auto" w:sz="6" w:space="0"/>
              <w:left w:val="single" w:color="auto" w:sz="6" w:space="0"/>
              <w:bottom w:val="single" w:color="auto" w:sz="4" w:space="0"/>
              <w:right w:val="single" w:color="auto" w:sz="6" w:space="0"/>
            </w:tcBorders>
            <w:vAlign w:val="center"/>
          </w:tcPr>
          <w:p>
            <w:pPr>
              <w:widowControl/>
              <w:jc w:val="center"/>
              <w:rPr>
                <w:snapToGrid w:val="0"/>
                <w:color w:val="000000"/>
                <w:kern w:val="0"/>
                <w:sz w:val="21"/>
                <w:szCs w:val="21"/>
              </w:rPr>
            </w:pPr>
            <w:r>
              <w:rPr>
                <w:rFonts w:hint="eastAsia"/>
                <w:snapToGrid w:val="0"/>
                <w:color w:val="000000"/>
                <w:kern w:val="0"/>
                <w:sz w:val="21"/>
                <w:szCs w:val="21"/>
              </w:rPr>
              <w:t>审核人</w:t>
            </w:r>
          </w:p>
          <w:p>
            <w:pPr>
              <w:widowControl/>
              <w:jc w:val="center"/>
              <w:rPr>
                <w:snapToGrid w:val="0"/>
                <w:color w:val="000000"/>
                <w:kern w:val="0"/>
                <w:sz w:val="21"/>
                <w:szCs w:val="21"/>
              </w:rPr>
            </w:pPr>
            <w:r>
              <w:rPr>
                <w:snapToGrid w:val="0"/>
                <w:color w:val="000000"/>
                <w:kern w:val="0"/>
                <w:sz w:val="21"/>
                <w:szCs w:val="21"/>
              </w:rPr>
              <w:t>Reviewed by</w:t>
            </w:r>
          </w:p>
        </w:tc>
        <w:tc>
          <w:tcPr>
            <w:tcW w:w="1276" w:type="dxa"/>
            <w:gridSpan w:val="6"/>
            <w:tcBorders>
              <w:top w:val="double" w:color="auto" w:sz="6" w:space="0"/>
              <w:left w:val="single" w:color="auto" w:sz="6" w:space="0"/>
              <w:bottom w:val="single" w:color="auto" w:sz="4" w:space="0"/>
              <w:right w:val="single" w:color="auto" w:sz="6" w:space="0"/>
            </w:tcBorders>
            <w:vAlign w:val="center"/>
          </w:tcPr>
          <w:p>
            <w:pPr>
              <w:widowControl/>
              <w:jc w:val="center"/>
              <w:rPr>
                <w:snapToGrid w:val="0"/>
                <w:color w:val="000000"/>
                <w:kern w:val="0"/>
                <w:sz w:val="21"/>
                <w:szCs w:val="21"/>
              </w:rPr>
            </w:pPr>
            <w:r>
              <w:rPr>
                <w:rFonts w:hint="eastAsia"/>
                <w:snapToGrid w:val="0"/>
                <w:color w:val="000000"/>
                <w:kern w:val="0"/>
                <w:sz w:val="21"/>
                <w:szCs w:val="21"/>
              </w:rPr>
              <w:t>批准人</w:t>
            </w:r>
          </w:p>
          <w:p>
            <w:pPr>
              <w:widowControl/>
              <w:jc w:val="center"/>
              <w:rPr>
                <w:snapToGrid w:val="0"/>
                <w:color w:val="000000"/>
                <w:kern w:val="0"/>
                <w:sz w:val="21"/>
                <w:szCs w:val="21"/>
              </w:rPr>
            </w:pPr>
            <w:r>
              <w:rPr>
                <w:snapToGrid w:val="0"/>
                <w:color w:val="000000"/>
                <w:kern w:val="0"/>
                <w:sz w:val="21"/>
                <w:szCs w:val="21"/>
              </w:rPr>
              <w:t>Approved by</w:t>
            </w:r>
          </w:p>
        </w:tc>
        <w:tc>
          <w:tcPr>
            <w:tcW w:w="2432" w:type="dxa"/>
            <w:gridSpan w:val="8"/>
            <w:tcBorders>
              <w:top w:val="double" w:color="auto" w:sz="6" w:space="0"/>
              <w:left w:val="single" w:color="auto" w:sz="6" w:space="0"/>
              <w:bottom w:val="single" w:color="auto" w:sz="4" w:space="0"/>
              <w:right w:val="double" w:color="auto" w:sz="6" w:space="0"/>
            </w:tcBorders>
            <w:vAlign w:val="center"/>
          </w:tcPr>
          <w:p>
            <w:pPr>
              <w:widowControl/>
              <w:jc w:val="center"/>
              <w:rPr>
                <w:snapToGrid w:val="0"/>
                <w:color w:val="000000"/>
                <w:kern w:val="0"/>
                <w:sz w:val="21"/>
                <w:szCs w:val="21"/>
              </w:rPr>
            </w:pPr>
            <w:r>
              <w:rPr>
                <w:rFonts w:hint="eastAsia"/>
                <w:snapToGrid w:val="0"/>
                <w:color w:val="000000"/>
                <w:kern w:val="0"/>
                <w:sz w:val="21"/>
                <w:szCs w:val="21"/>
              </w:rPr>
              <w:t>修改</w:t>
            </w:r>
            <w:r>
              <w:rPr>
                <w:snapToGrid w:val="0"/>
                <w:color w:val="000000"/>
                <w:kern w:val="0"/>
                <w:sz w:val="21"/>
                <w:szCs w:val="21"/>
              </w:rPr>
              <w:t>—</w:t>
            </w:r>
            <w:r>
              <w:rPr>
                <w:rFonts w:hint="eastAsia"/>
                <w:snapToGrid w:val="0"/>
                <w:color w:val="000000"/>
                <w:kern w:val="0"/>
                <w:sz w:val="21"/>
                <w:szCs w:val="21"/>
              </w:rPr>
              <w:t>说明</w:t>
            </w:r>
          </w:p>
          <w:p>
            <w:pPr>
              <w:widowControl/>
              <w:jc w:val="center"/>
              <w:rPr>
                <w:snapToGrid w:val="0"/>
                <w:color w:val="000000"/>
                <w:kern w:val="0"/>
                <w:sz w:val="21"/>
                <w:szCs w:val="21"/>
              </w:rPr>
            </w:pPr>
            <w:r>
              <w:rPr>
                <w:snapToGrid w:val="0"/>
                <w:color w:val="000000"/>
                <w:kern w:val="0"/>
                <w:sz w:val="21"/>
                <w:szCs w:val="21"/>
              </w:rPr>
              <w:t>Modification</w:t>
            </w:r>
            <w:r>
              <w:rPr>
                <w:rFonts w:hint="eastAsia"/>
                <w:snapToGrid w:val="0"/>
                <w:color w:val="000000"/>
                <w:kern w:val="0"/>
                <w:sz w:val="21"/>
                <w:szCs w:val="21"/>
              </w:rPr>
              <w:t>-</w:t>
            </w:r>
            <w:r>
              <w:rPr>
                <w:snapToGrid w:val="0"/>
                <w:color w:val="000000"/>
                <w:kern w:val="0"/>
                <w:sz w:val="21"/>
                <w:szCs w:val="21"/>
              </w:rPr>
              <w:t>Observations</w:t>
            </w:r>
          </w:p>
        </w:tc>
      </w:tr>
      <w:tr>
        <w:tblPrEx>
          <w:tblCellMar>
            <w:top w:w="0" w:type="dxa"/>
            <w:left w:w="28" w:type="dxa"/>
            <w:bottom w:w="0" w:type="dxa"/>
            <w:right w:w="28" w:type="dxa"/>
          </w:tblCellMar>
        </w:tblPrEx>
        <w:trPr>
          <w:trHeight w:val="1361" w:hRule="atLeast"/>
        </w:trPr>
        <w:tc>
          <w:tcPr>
            <w:tcW w:w="551" w:type="dxa"/>
            <w:tcBorders>
              <w:top w:val="single" w:color="auto" w:sz="4" w:space="0"/>
              <w:left w:val="double" w:color="auto" w:sz="6" w:space="0"/>
              <w:bottom w:val="single" w:color="auto" w:sz="6" w:space="0"/>
              <w:right w:val="single" w:color="auto" w:sz="6" w:space="0"/>
            </w:tcBorders>
            <w:vAlign w:val="center"/>
          </w:tcPr>
          <w:p>
            <w:pPr>
              <w:widowControl/>
              <w:jc w:val="center"/>
              <w:rPr>
                <w:color w:val="000000"/>
                <w:sz w:val="21"/>
              </w:rPr>
            </w:pPr>
            <w:bookmarkStart w:id="2" w:name="VersionNo1"/>
            <w:bookmarkEnd w:id="2"/>
            <w:r>
              <w:rPr>
                <w:color w:val="000000"/>
                <w:sz w:val="21"/>
              </w:rPr>
              <w:t>A</w:t>
            </w:r>
          </w:p>
        </w:tc>
        <w:tc>
          <w:tcPr>
            <w:tcW w:w="1105" w:type="dxa"/>
            <w:gridSpan w:val="3"/>
            <w:tcBorders>
              <w:top w:val="single" w:color="auto" w:sz="4" w:space="0"/>
              <w:left w:val="single" w:color="auto" w:sz="6" w:space="0"/>
              <w:bottom w:val="single" w:color="auto" w:sz="6" w:space="0"/>
              <w:right w:val="single" w:color="auto" w:sz="6" w:space="0"/>
            </w:tcBorders>
            <w:vAlign w:val="center"/>
          </w:tcPr>
          <w:p>
            <w:pPr>
              <w:jc w:val="center"/>
              <w:rPr>
                <w:color w:val="000000"/>
                <w:sz w:val="21"/>
              </w:rPr>
            </w:pPr>
            <w:bookmarkStart w:id="3" w:name="ApproveDate1"/>
            <w:bookmarkEnd w:id="3"/>
            <w:r>
              <w:rPr>
                <w:rFonts w:hint="eastAsia"/>
                <w:color w:val="000000"/>
                <w:sz w:val="21"/>
              </w:rPr>
              <w:t>2</w:t>
            </w:r>
            <w:r>
              <w:rPr>
                <w:color w:val="000000"/>
                <w:sz w:val="21"/>
              </w:rPr>
              <w:t>023.05.04</w:t>
            </w:r>
          </w:p>
        </w:tc>
        <w:tc>
          <w:tcPr>
            <w:tcW w:w="673" w:type="dxa"/>
            <w:gridSpan w:val="4"/>
            <w:tcBorders>
              <w:top w:val="single" w:color="auto" w:sz="4" w:space="0"/>
              <w:left w:val="single" w:color="auto" w:sz="6" w:space="0"/>
              <w:bottom w:val="single" w:color="auto" w:sz="6" w:space="0"/>
              <w:right w:val="single" w:color="auto" w:sz="4" w:space="0"/>
            </w:tcBorders>
            <w:vAlign w:val="center"/>
          </w:tcPr>
          <w:p>
            <w:pPr>
              <w:jc w:val="center"/>
              <w:rPr>
                <w:color w:val="000000"/>
                <w:sz w:val="21"/>
              </w:rPr>
            </w:pPr>
            <w:bookmarkStart w:id="4" w:name="FileStatus"/>
            <w:bookmarkEnd w:id="4"/>
            <w:r>
              <w:rPr>
                <w:rFonts w:hint="eastAsia"/>
                <w:color w:val="000000"/>
                <w:sz w:val="21"/>
              </w:rPr>
              <w:t>CFC</w:t>
            </w:r>
          </w:p>
        </w:tc>
        <w:tc>
          <w:tcPr>
            <w:tcW w:w="1277" w:type="dxa"/>
            <w:gridSpan w:val="4"/>
            <w:tcBorders>
              <w:top w:val="single" w:color="auto" w:sz="4" w:space="0"/>
              <w:left w:val="single" w:color="auto" w:sz="4" w:space="0"/>
              <w:bottom w:val="single" w:color="auto" w:sz="4" w:space="0"/>
              <w:right w:val="single" w:color="auto" w:sz="4" w:space="0"/>
            </w:tcBorders>
            <w:vAlign w:val="center"/>
          </w:tcPr>
          <w:p>
            <w:pPr>
              <w:widowControl/>
              <w:jc w:val="center"/>
              <w:rPr>
                <w:color w:val="000000"/>
                <w:sz w:val="21"/>
              </w:rPr>
            </w:pPr>
            <w:bookmarkStart w:id="5" w:name="CreatorName"/>
            <w:bookmarkEnd w:id="5"/>
            <w:bookmarkStart w:id="6" w:name="CreatorID"/>
            <w:bookmarkEnd w:id="6"/>
            <w:r>
              <w:rPr>
                <w:rFonts w:hint="eastAsia"/>
                <w:color w:val="000000"/>
                <w:sz w:val="21"/>
              </w:rPr>
              <w:t>唐昕瑜</w:t>
            </w:r>
          </w:p>
          <w:p>
            <w:pPr>
              <w:widowControl/>
              <w:jc w:val="center"/>
              <w:rPr>
                <w:color w:val="000000"/>
                <w:sz w:val="21"/>
              </w:rPr>
            </w:pPr>
            <w:r>
              <w:rPr>
                <w:rFonts w:hint="eastAsia"/>
                <w:color w:val="000000"/>
                <w:sz w:val="21"/>
              </w:rPr>
              <w:t>王显兵</w:t>
            </w:r>
          </w:p>
          <w:p>
            <w:pPr>
              <w:widowControl/>
              <w:jc w:val="center"/>
              <w:rPr>
                <w:color w:val="000000"/>
                <w:sz w:val="21"/>
              </w:rPr>
            </w:pPr>
            <w:r>
              <w:rPr>
                <w:rFonts w:hint="eastAsia"/>
                <w:color w:val="000000"/>
                <w:sz w:val="21"/>
              </w:rPr>
              <w:t>黄小蛟</w:t>
            </w:r>
          </w:p>
        </w:tc>
        <w:tc>
          <w:tcPr>
            <w:tcW w:w="1278" w:type="dxa"/>
            <w:gridSpan w:val="4"/>
            <w:tcBorders>
              <w:top w:val="single" w:color="auto" w:sz="4" w:space="0"/>
              <w:left w:val="single" w:color="auto" w:sz="4" w:space="0"/>
              <w:bottom w:val="single" w:color="auto" w:sz="4" w:space="0"/>
              <w:right w:val="single" w:color="auto" w:sz="4" w:space="0"/>
            </w:tcBorders>
            <w:vAlign w:val="center"/>
          </w:tcPr>
          <w:p>
            <w:pPr>
              <w:widowControl/>
              <w:jc w:val="center"/>
              <w:rPr>
                <w:color w:val="000000"/>
                <w:sz w:val="21"/>
              </w:rPr>
            </w:pPr>
            <w:bookmarkStart w:id="7" w:name="CheckerID"/>
            <w:bookmarkEnd w:id="7"/>
            <w:bookmarkStart w:id="8" w:name="CheckerName"/>
            <w:bookmarkEnd w:id="8"/>
            <w:r>
              <w:rPr>
                <w:rFonts w:hint="eastAsia"/>
                <w:color w:val="000000"/>
                <w:sz w:val="21"/>
              </w:rPr>
              <w:t>魏铁林</w:t>
            </w:r>
          </w:p>
          <w:p>
            <w:pPr>
              <w:widowControl/>
              <w:jc w:val="center"/>
              <w:rPr>
                <w:color w:val="000000"/>
                <w:sz w:val="21"/>
              </w:rPr>
            </w:pPr>
            <w:r>
              <w:rPr>
                <w:rFonts w:hint="eastAsia"/>
                <w:color w:val="000000"/>
                <w:sz w:val="21"/>
              </w:rPr>
              <w:t>李志彬</w:t>
            </w:r>
          </w:p>
          <w:p>
            <w:pPr>
              <w:widowControl/>
              <w:jc w:val="center"/>
              <w:rPr>
                <w:color w:val="000000"/>
                <w:sz w:val="21"/>
              </w:rPr>
            </w:pPr>
            <w:r>
              <w:rPr>
                <w:rFonts w:hint="eastAsia"/>
                <w:color w:val="000000"/>
                <w:sz w:val="21"/>
              </w:rPr>
              <w:t>黄雨霞</w:t>
            </w:r>
          </w:p>
        </w:tc>
        <w:tc>
          <w:tcPr>
            <w:tcW w:w="1277" w:type="dxa"/>
            <w:gridSpan w:val="5"/>
            <w:tcBorders>
              <w:top w:val="single" w:color="auto" w:sz="4" w:space="0"/>
              <w:left w:val="single" w:color="auto" w:sz="4" w:space="0"/>
              <w:bottom w:val="single" w:color="auto" w:sz="6" w:space="0"/>
              <w:right w:val="single" w:color="auto" w:sz="6" w:space="0"/>
            </w:tcBorders>
            <w:vAlign w:val="center"/>
          </w:tcPr>
          <w:p>
            <w:pPr>
              <w:jc w:val="center"/>
              <w:rPr>
                <w:color w:val="000000"/>
                <w:sz w:val="21"/>
              </w:rPr>
            </w:pPr>
            <w:bookmarkStart w:id="9" w:name="AuditorName"/>
            <w:bookmarkEnd w:id="9"/>
            <w:bookmarkStart w:id="10" w:name="AuditorID"/>
            <w:bookmarkEnd w:id="10"/>
            <w:r>
              <w:rPr>
                <w:rFonts w:hint="eastAsia"/>
                <w:color w:val="000000"/>
                <w:sz w:val="21"/>
              </w:rPr>
              <w:t>童  强</w:t>
            </w:r>
          </w:p>
          <w:p>
            <w:pPr>
              <w:jc w:val="center"/>
              <w:rPr>
                <w:color w:val="000000"/>
                <w:sz w:val="21"/>
              </w:rPr>
            </w:pPr>
            <w:r>
              <w:rPr>
                <w:rFonts w:hint="eastAsia"/>
                <w:color w:val="000000"/>
                <w:sz w:val="21"/>
              </w:rPr>
              <w:t>初金升</w:t>
            </w:r>
          </w:p>
        </w:tc>
        <w:tc>
          <w:tcPr>
            <w:tcW w:w="1276" w:type="dxa"/>
            <w:gridSpan w:val="6"/>
            <w:tcBorders>
              <w:top w:val="single" w:color="auto" w:sz="4" w:space="0"/>
              <w:left w:val="single" w:color="auto" w:sz="4" w:space="0"/>
              <w:bottom w:val="single" w:color="auto" w:sz="6" w:space="0"/>
              <w:right w:val="single" w:color="auto" w:sz="6" w:space="0"/>
            </w:tcBorders>
            <w:vAlign w:val="center"/>
          </w:tcPr>
          <w:p>
            <w:pPr>
              <w:widowControl/>
              <w:jc w:val="center"/>
              <w:rPr>
                <w:color w:val="000000"/>
                <w:sz w:val="21"/>
              </w:rPr>
            </w:pPr>
            <w:bookmarkStart w:id="11" w:name="ApproverID"/>
            <w:bookmarkEnd w:id="11"/>
            <w:bookmarkStart w:id="12" w:name="ApproverName"/>
            <w:bookmarkEnd w:id="12"/>
            <w:r>
              <w:rPr>
                <w:rFonts w:hint="eastAsia"/>
                <w:color w:val="000000"/>
                <w:sz w:val="21"/>
              </w:rPr>
              <w:t>叶顺流</w:t>
            </w:r>
          </w:p>
        </w:tc>
        <w:tc>
          <w:tcPr>
            <w:tcW w:w="2432" w:type="dxa"/>
            <w:gridSpan w:val="8"/>
            <w:tcBorders>
              <w:top w:val="single" w:color="auto" w:sz="4" w:space="0"/>
              <w:left w:val="single" w:color="auto" w:sz="6" w:space="0"/>
              <w:bottom w:val="single" w:color="auto" w:sz="6" w:space="0"/>
              <w:right w:val="double" w:color="auto" w:sz="6" w:space="0"/>
            </w:tcBorders>
            <w:vAlign w:val="center"/>
          </w:tcPr>
          <w:p>
            <w:pPr>
              <w:jc w:val="center"/>
              <w:rPr>
                <w:color w:val="000000"/>
                <w:sz w:val="21"/>
              </w:rPr>
            </w:pPr>
            <w:bookmarkStart w:id="13" w:name="CreateReason"/>
            <w:bookmarkEnd w:id="13"/>
            <w:r>
              <w:rPr>
                <w:rFonts w:hint="eastAsia"/>
                <w:color w:val="000000"/>
                <w:sz w:val="21"/>
              </w:rPr>
              <w:t>首次出版</w:t>
            </w:r>
          </w:p>
        </w:tc>
      </w:tr>
      <w:tr>
        <w:tblPrEx>
          <w:tblCellMar>
            <w:top w:w="0" w:type="dxa"/>
            <w:left w:w="28" w:type="dxa"/>
            <w:bottom w:w="0" w:type="dxa"/>
            <w:right w:w="28" w:type="dxa"/>
          </w:tblCellMar>
        </w:tblPrEx>
        <w:trPr>
          <w:trHeight w:val="1361" w:hRule="atLeast"/>
        </w:trPr>
        <w:tc>
          <w:tcPr>
            <w:tcW w:w="551" w:type="dxa"/>
            <w:tcBorders>
              <w:top w:val="single" w:color="auto" w:sz="4" w:space="0"/>
              <w:left w:val="double" w:color="auto" w:sz="6" w:space="0"/>
              <w:bottom w:val="single" w:color="auto" w:sz="6" w:space="0"/>
              <w:right w:val="single" w:color="auto" w:sz="6" w:space="0"/>
            </w:tcBorders>
            <w:vAlign w:val="center"/>
          </w:tcPr>
          <w:p>
            <w:pPr>
              <w:widowControl/>
              <w:jc w:val="center"/>
              <w:rPr>
                <w:color w:val="000000"/>
                <w:sz w:val="21"/>
              </w:rPr>
            </w:pPr>
          </w:p>
        </w:tc>
        <w:tc>
          <w:tcPr>
            <w:tcW w:w="1105" w:type="dxa"/>
            <w:gridSpan w:val="3"/>
            <w:tcBorders>
              <w:top w:val="single" w:color="auto" w:sz="4" w:space="0"/>
              <w:left w:val="single" w:color="auto" w:sz="6" w:space="0"/>
              <w:bottom w:val="single" w:color="auto" w:sz="6" w:space="0"/>
              <w:right w:val="single" w:color="auto" w:sz="6" w:space="0"/>
            </w:tcBorders>
            <w:vAlign w:val="center"/>
          </w:tcPr>
          <w:p>
            <w:pPr>
              <w:jc w:val="center"/>
              <w:rPr>
                <w:color w:val="000000"/>
                <w:sz w:val="21"/>
              </w:rPr>
            </w:pPr>
          </w:p>
        </w:tc>
        <w:tc>
          <w:tcPr>
            <w:tcW w:w="673" w:type="dxa"/>
            <w:gridSpan w:val="4"/>
            <w:tcBorders>
              <w:top w:val="single" w:color="auto" w:sz="4" w:space="0"/>
              <w:left w:val="single" w:color="auto" w:sz="6" w:space="0"/>
              <w:bottom w:val="single" w:color="auto" w:sz="6" w:space="0"/>
              <w:right w:val="single" w:color="auto" w:sz="4" w:space="0"/>
            </w:tcBorders>
            <w:vAlign w:val="center"/>
          </w:tcPr>
          <w:p>
            <w:pPr>
              <w:jc w:val="center"/>
              <w:rPr>
                <w:color w:val="000000"/>
                <w:sz w:val="21"/>
              </w:rPr>
            </w:pPr>
          </w:p>
        </w:tc>
        <w:tc>
          <w:tcPr>
            <w:tcW w:w="1277" w:type="dxa"/>
            <w:gridSpan w:val="4"/>
            <w:tcBorders>
              <w:top w:val="single" w:color="auto" w:sz="4" w:space="0"/>
              <w:left w:val="single" w:color="auto" w:sz="4" w:space="0"/>
              <w:bottom w:val="single" w:color="auto" w:sz="4" w:space="0"/>
              <w:right w:val="single" w:color="auto" w:sz="4" w:space="0"/>
            </w:tcBorders>
            <w:vAlign w:val="center"/>
          </w:tcPr>
          <w:p>
            <w:pPr>
              <w:widowControl/>
              <w:jc w:val="center"/>
              <w:rPr>
                <w:color w:val="000000"/>
                <w:sz w:val="21"/>
              </w:rPr>
            </w:pPr>
          </w:p>
        </w:tc>
        <w:tc>
          <w:tcPr>
            <w:tcW w:w="1278" w:type="dxa"/>
            <w:gridSpan w:val="4"/>
            <w:tcBorders>
              <w:top w:val="single" w:color="auto" w:sz="4" w:space="0"/>
              <w:left w:val="single" w:color="auto" w:sz="4" w:space="0"/>
              <w:bottom w:val="single" w:color="auto" w:sz="4" w:space="0"/>
              <w:right w:val="single" w:color="auto" w:sz="4" w:space="0"/>
            </w:tcBorders>
            <w:vAlign w:val="center"/>
          </w:tcPr>
          <w:p>
            <w:pPr>
              <w:widowControl/>
              <w:jc w:val="center"/>
              <w:rPr>
                <w:color w:val="000000"/>
                <w:sz w:val="21"/>
              </w:rPr>
            </w:pPr>
          </w:p>
        </w:tc>
        <w:tc>
          <w:tcPr>
            <w:tcW w:w="1277" w:type="dxa"/>
            <w:gridSpan w:val="5"/>
            <w:tcBorders>
              <w:top w:val="single" w:color="auto" w:sz="4" w:space="0"/>
              <w:left w:val="single" w:color="auto" w:sz="4" w:space="0"/>
              <w:bottom w:val="single" w:color="auto" w:sz="6" w:space="0"/>
              <w:right w:val="single" w:color="auto" w:sz="6" w:space="0"/>
            </w:tcBorders>
            <w:vAlign w:val="center"/>
          </w:tcPr>
          <w:p>
            <w:pPr>
              <w:jc w:val="center"/>
              <w:rPr>
                <w:color w:val="000000"/>
                <w:sz w:val="21"/>
              </w:rPr>
            </w:pPr>
          </w:p>
        </w:tc>
        <w:tc>
          <w:tcPr>
            <w:tcW w:w="1276" w:type="dxa"/>
            <w:gridSpan w:val="6"/>
            <w:tcBorders>
              <w:top w:val="single" w:color="auto" w:sz="4" w:space="0"/>
              <w:left w:val="single" w:color="auto" w:sz="4" w:space="0"/>
              <w:bottom w:val="single" w:color="auto" w:sz="6" w:space="0"/>
              <w:right w:val="single" w:color="auto" w:sz="6" w:space="0"/>
            </w:tcBorders>
            <w:vAlign w:val="center"/>
          </w:tcPr>
          <w:p>
            <w:pPr>
              <w:widowControl/>
              <w:jc w:val="center"/>
              <w:rPr>
                <w:color w:val="000000"/>
                <w:sz w:val="21"/>
              </w:rPr>
            </w:pPr>
          </w:p>
        </w:tc>
        <w:tc>
          <w:tcPr>
            <w:tcW w:w="2432" w:type="dxa"/>
            <w:gridSpan w:val="8"/>
            <w:tcBorders>
              <w:top w:val="single" w:color="auto" w:sz="4" w:space="0"/>
              <w:left w:val="single" w:color="auto" w:sz="6" w:space="0"/>
              <w:bottom w:val="single" w:color="auto" w:sz="6" w:space="0"/>
              <w:right w:val="double" w:color="auto" w:sz="6" w:space="0"/>
            </w:tcBorders>
            <w:vAlign w:val="center"/>
          </w:tcPr>
          <w:p>
            <w:pPr>
              <w:jc w:val="center"/>
              <w:rPr>
                <w:color w:val="000000"/>
                <w:sz w:val="21"/>
              </w:rPr>
            </w:pPr>
          </w:p>
        </w:tc>
      </w:tr>
      <w:tr>
        <w:tblPrEx>
          <w:tblCellMar>
            <w:top w:w="0" w:type="dxa"/>
            <w:left w:w="28" w:type="dxa"/>
            <w:bottom w:w="0" w:type="dxa"/>
            <w:right w:w="28" w:type="dxa"/>
          </w:tblCellMar>
        </w:tblPrEx>
        <w:trPr>
          <w:trHeight w:val="1247" w:hRule="atLeast"/>
        </w:trPr>
        <w:tc>
          <w:tcPr>
            <w:tcW w:w="9869" w:type="dxa"/>
            <w:gridSpan w:val="35"/>
            <w:tcBorders>
              <w:left w:val="double" w:color="auto" w:sz="6" w:space="0"/>
              <w:right w:val="double" w:color="auto" w:sz="6" w:space="0"/>
            </w:tcBorders>
            <w:vAlign w:val="center"/>
          </w:tcPr>
          <w:p>
            <w:pPr>
              <w:widowControl/>
              <w:spacing w:line="460" w:lineRule="exact"/>
              <w:ind w:firstLine="723"/>
              <w:jc w:val="center"/>
              <w:rPr>
                <w:b/>
                <w:snapToGrid w:val="0"/>
                <w:kern w:val="0"/>
                <w:sz w:val="36"/>
                <w:szCs w:val="36"/>
              </w:rPr>
            </w:pPr>
            <w:r>
              <w:rPr>
                <w:rFonts w:hint="eastAsia"/>
                <w:b/>
                <w:snapToGrid w:val="0"/>
                <w:kern w:val="0"/>
                <w:sz w:val="36"/>
                <w:szCs w:val="36"/>
              </w:rPr>
              <w:t>中广核研究院有限公司</w:t>
            </w:r>
          </w:p>
          <w:p>
            <w:pPr>
              <w:widowControl/>
              <w:spacing w:line="460" w:lineRule="exact"/>
              <w:jc w:val="center"/>
              <w:rPr>
                <w:snapToGrid w:val="0"/>
                <w:kern w:val="0"/>
                <w:sz w:val="36"/>
                <w:szCs w:val="36"/>
              </w:rPr>
            </w:pPr>
            <w:r>
              <w:rPr>
                <w:sz w:val="36"/>
              </w:rPr>
              <w:t>China</w:t>
            </w:r>
            <w:r>
              <w:rPr>
                <w:rFonts w:hint="eastAsia"/>
                <w:sz w:val="36"/>
              </w:rPr>
              <w:t xml:space="preserve"> </w:t>
            </w:r>
            <w:r>
              <w:rPr>
                <w:sz w:val="36"/>
              </w:rPr>
              <w:t>Nuclear Power Technolo</w:t>
            </w:r>
            <w:r>
              <w:rPr>
                <w:rFonts w:hint="eastAsia"/>
                <w:sz w:val="36"/>
              </w:rPr>
              <w:t>g</w:t>
            </w:r>
            <w:r>
              <w:rPr>
                <w:sz w:val="36"/>
              </w:rPr>
              <w:t>y Research Institute CO., LTD.</w:t>
            </w:r>
          </w:p>
        </w:tc>
      </w:tr>
      <w:tr>
        <w:tblPrEx>
          <w:tblCellMar>
            <w:top w:w="0" w:type="dxa"/>
            <w:left w:w="28" w:type="dxa"/>
            <w:bottom w:w="0" w:type="dxa"/>
            <w:right w:w="28" w:type="dxa"/>
          </w:tblCellMar>
        </w:tblPrEx>
        <w:trPr>
          <w:trHeight w:val="510" w:hRule="atLeast"/>
        </w:trPr>
        <w:tc>
          <w:tcPr>
            <w:tcW w:w="1361" w:type="dxa"/>
            <w:gridSpan w:val="3"/>
            <w:tcBorders>
              <w:top w:val="single" w:color="auto" w:sz="6" w:space="0"/>
              <w:left w:val="double" w:color="auto" w:sz="6" w:space="0"/>
              <w:bottom w:val="single" w:color="auto" w:sz="6" w:space="0"/>
              <w:right w:val="single" w:color="auto" w:sz="4" w:space="0"/>
            </w:tcBorders>
            <w:vAlign w:val="center"/>
          </w:tcPr>
          <w:p>
            <w:pPr>
              <w:jc w:val="center"/>
              <w:rPr>
                <w:b/>
                <w:color w:val="000000"/>
                <w:sz w:val="21"/>
                <w:szCs w:val="21"/>
              </w:rPr>
            </w:pPr>
            <w:r>
              <w:rPr>
                <w:rFonts w:hint="eastAsia"/>
                <w:b/>
                <w:color w:val="000000"/>
                <w:sz w:val="21"/>
                <w:szCs w:val="21"/>
              </w:rPr>
              <w:t>文件编码</w:t>
            </w:r>
          </w:p>
          <w:p>
            <w:pPr>
              <w:jc w:val="center"/>
              <w:rPr>
                <w:b/>
                <w:color w:val="000000"/>
                <w:sz w:val="21"/>
                <w:szCs w:val="21"/>
              </w:rPr>
            </w:pPr>
            <w:r>
              <w:rPr>
                <w:b/>
                <w:color w:val="000000"/>
                <w:sz w:val="21"/>
                <w:szCs w:val="21"/>
              </w:rPr>
              <w:t>D</w:t>
            </w:r>
            <w:r>
              <w:rPr>
                <w:rFonts w:hint="eastAsia"/>
                <w:b/>
                <w:color w:val="000000"/>
                <w:sz w:val="21"/>
                <w:szCs w:val="21"/>
              </w:rPr>
              <w:t>oc</w:t>
            </w:r>
            <w:r>
              <w:rPr>
                <w:b/>
                <w:color w:val="000000"/>
                <w:sz w:val="21"/>
                <w:szCs w:val="21"/>
              </w:rPr>
              <w:t>. No</w:t>
            </w:r>
          </w:p>
        </w:tc>
        <w:tc>
          <w:tcPr>
            <w:tcW w:w="8508" w:type="dxa"/>
            <w:gridSpan w:val="32"/>
            <w:tcBorders>
              <w:top w:val="single" w:color="auto" w:sz="6" w:space="0"/>
              <w:left w:val="single" w:color="auto" w:sz="4" w:space="0"/>
              <w:bottom w:val="single" w:color="auto" w:sz="6" w:space="0"/>
              <w:right w:val="double" w:color="auto" w:sz="6" w:space="0"/>
            </w:tcBorders>
            <w:vAlign w:val="center"/>
          </w:tcPr>
          <w:p>
            <w:pPr>
              <w:jc w:val="center"/>
              <w:rPr>
                <w:color w:val="000000"/>
                <w:lang w:val="de-DE"/>
              </w:rPr>
            </w:pPr>
            <w:bookmarkStart w:id="14" w:name="Code_1"/>
            <w:bookmarkEnd w:id="14"/>
          </w:p>
        </w:tc>
      </w:tr>
      <w:tr>
        <w:tblPrEx>
          <w:tblCellMar>
            <w:top w:w="0" w:type="dxa"/>
            <w:left w:w="28" w:type="dxa"/>
            <w:bottom w:w="0" w:type="dxa"/>
            <w:right w:w="28" w:type="dxa"/>
          </w:tblCellMar>
        </w:tblPrEx>
        <w:trPr>
          <w:trHeight w:val="510" w:hRule="atLeast"/>
        </w:trPr>
        <w:tc>
          <w:tcPr>
            <w:tcW w:w="1361" w:type="dxa"/>
            <w:gridSpan w:val="3"/>
            <w:tcBorders>
              <w:top w:val="single" w:color="auto" w:sz="6" w:space="0"/>
              <w:left w:val="double" w:color="auto" w:sz="6" w:space="0"/>
              <w:bottom w:val="single" w:color="auto" w:sz="6" w:space="0"/>
              <w:right w:val="single" w:color="auto" w:sz="4" w:space="0"/>
            </w:tcBorders>
            <w:vAlign w:val="center"/>
          </w:tcPr>
          <w:p>
            <w:pPr>
              <w:jc w:val="center"/>
              <w:rPr>
                <w:b/>
                <w:color w:val="000000"/>
                <w:sz w:val="21"/>
                <w:szCs w:val="21"/>
              </w:rPr>
            </w:pPr>
            <w:r>
              <w:rPr>
                <w:rFonts w:hint="eastAsia"/>
                <w:b/>
                <w:color w:val="000000"/>
                <w:sz w:val="21"/>
                <w:szCs w:val="21"/>
              </w:rPr>
              <w:t>外部编码</w:t>
            </w:r>
          </w:p>
          <w:p>
            <w:pPr>
              <w:jc w:val="center"/>
              <w:rPr>
                <w:b/>
                <w:color w:val="000000"/>
                <w:sz w:val="21"/>
                <w:szCs w:val="21"/>
              </w:rPr>
            </w:pPr>
            <w:r>
              <w:rPr>
                <w:b/>
                <w:color w:val="000000"/>
                <w:sz w:val="21"/>
                <w:szCs w:val="21"/>
              </w:rPr>
              <w:t>ExternalNo</w:t>
            </w:r>
          </w:p>
        </w:tc>
        <w:tc>
          <w:tcPr>
            <w:tcW w:w="420" w:type="dxa"/>
            <w:gridSpan w:val="3"/>
            <w:tcBorders>
              <w:top w:val="single" w:color="auto" w:sz="6" w:space="0"/>
              <w:left w:val="single" w:color="auto" w:sz="4" w:space="0"/>
              <w:bottom w:val="single" w:color="auto" w:sz="6" w:space="0"/>
              <w:right w:val="single" w:color="auto" w:sz="6" w:space="0"/>
            </w:tcBorders>
            <w:vAlign w:val="center"/>
          </w:tcPr>
          <w:p>
            <w:pPr>
              <w:jc w:val="center"/>
              <w:rPr>
                <w:color w:val="000000"/>
                <w:sz w:val="21"/>
                <w:szCs w:val="21"/>
                <w:lang w:val="de-DE"/>
              </w:rPr>
            </w:pPr>
          </w:p>
        </w:tc>
        <w:tc>
          <w:tcPr>
            <w:tcW w:w="420" w:type="dxa"/>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gridSpan w:val="2"/>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gridSpan w:val="2"/>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gridSpan w:val="2"/>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gridSpan w:val="2"/>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gridSpan w:val="2"/>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gridSpan w:val="2"/>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gridSpan w:val="2"/>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gridSpan w:val="2"/>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gridSpan w:val="2"/>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420" w:type="dxa"/>
            <w:gridSpan w:val="2"/>
            <w:tcBorders>
              <w:top w:val="single" w:color="auto" w:sz="6" w:space="0"/>
              <w:left w:val="single" w:color="auto" w:sz="6" w:space="0"/>
              <w:bottom w:val="single" w:color="auto" w:sz="6" w:space="0"/>
              <w:right w:val="single" w:color="auto" w:sz="6" w:space="0"/>
            </w:tcBorders>
            <w:vAlign w:val="center"/>
          </w:tcPr>
          <w:p>
            <w:pPr>
              <w:jc w:val="center"/>
              <w:rPr>
                <w:color w:val="000000"/>
                <w:sz w:val="21"/>
                <w:szCs w:val="21"/>
                <w:lang w:val="de-DE"/>
              </w:rPr>
            </w:pPr>
          </w:p>
        </w:tc>
        <w:tc>
          <w:tcPr>
            <w:tcW w:w="528" w:type="dxa"/>
            <w:tcBorders>
              <w:top w:val="single" w:color="auto" w:sz="6" w:space="0"/>
              <w:left w:val="single" w:color="auto" w:sz="6" w:space="0"/>
              <w:bottom w:val="single" w:color="auto" w:sz="6" w:space="0"/>
              <w:right w:val="double" w:color="auto" w:sz="6" w:space="0"/>
              <w:tr2bl w:val="single" w:color="auto" w:sz="6" w:space="0"/>
            </w:tcBorders>
            <w:vAlign w:val="center"/>
          </w:tcPr>
          <w:p>
            <w:pPr>
              <w:jc w:val="center"/>
              <w:rPr>
                <w:color w:val="000000"/>
                <w:sz w:val="21"/>
                <w:szCs w:val="21"/>
                <w:lang w:val="de-DE"/>
              </w:rPr>
            </w:pPr>
          </w:p>
          <w:p>
            <w:pPr>
              <w:jc w:val="center"/>
              <w:rPr>
                <w:color w:val="000000"/>
                <w:sz w:val="21"/>
                <w:szCs w:val="21"/>
                <w:lang w:val="de-DE"/>
              </w:rPr>
            </w:pPr>
          </w:p>
        </w:tc>
      </w:tr>
      <w:tr>
        <w:tblPrEx>
          <w:tblCellMar>
            <w:top w:w="0" w:type="dxa"/>
            <w:left w:w="28" w:type="dxa"/>
            <w:bottom w:w="0" w:type="dxa"/>
            <w:right w:w="28" w:type="dxa"/>
          </w:tblCellMar>
        </w:tblPrEx>
        <w:trPr>
          <w:trHeight w:val="2268" w:hRule="atLeast"/>
        </w:trPr>
        <w:tc>
          <w:tcPr>
            <w:tcW w:w="9869" w:type="dxa"/>
            <w:gridSpan w:val="35"/>
            <w:tcBorders>
              <w:top w:val="single" w:color="auto" w:sz="4" w:space="0"/>
              <w:left w:val="double" w:color="auto" w:sz="6" w:space="0"/>
              <w:bottom w:val="single" w:color="auto" w:sz="4" w:space="0"/>
              <w:right w:val="double" w:color="auto" w:sz="6" w:space="0"/>
            </w:tcBorders>
            <w:vAlign w:val="center"/>
          </w:tcPr>
          <w:p>
            <w:pPr>
              <w:autoSpaceDE w:val="0"/>
              <w:autoSpaceDN w:val="0"/>
              <w:adjustRightInd w:val="0"/>
              <w:jc w:val="center"/>
              <w:rPr>
                <w:b/>
                <w:color w:val="000000"/>
                <w:sz w:val="48"/>
                <w:szCs w:val="48"/>
                <w:lang w:val="en-GB"/>
              </w:rPr>
            </w:pPr>
            <w:r>
              <w:rPr>
                <w:b/>
                <w:sz w:val="48"/>
                <w:szCs w:val="48"/>
              </w:rPr>
              <w:t>A</w:t>
            </w:r>
            <w:r>
              <w:rPr>
                <w:rFonts w:hint="eastAsia"/>
                <w:b/>
                <w:sz w:val="48"/>
                <w:szCs w:val="48"/>
              </w:rPr>
              <w:t>MC01</w:t>
            </w:r>
            <w:r>
              <w:rPr>
                <w:b/>
                <w:sz w:val="48"/>
                <w:szCs w:val="48"/>
              </w:rPr>
              <w:t>主控模块</w:t>
            </w:r>
            <w:r>
              <w:rPr>
                <w:rFonts w:hint="eastAsia"/>
                <w:b/>
                <w:sz w:val="48"/>
                <w:szCs w:val="48"/>
              </w:rPr>
              <w:t>设计说明书</w:t>
            </w:r>
          </w:p>
        </w:tc>
      </w:tr>
      <w:tr>
        <w:tblPrEx>
          <w:tblCellMar>
            <w:top w:w="0" w:type="dxa"/>
            <w:left w:w="28" w:type="dxa"/>
            <w:bottom w:w="0" w:type="dxa"/>
            <w:right w:w="28" w:type="dxa"/>
          </w:tblCellMar>
        </w:tblPrEx>
        <w:trPr>
          <w:trHeight w:val="510" w:hRule="atLeast"/>
        </w:trPr>
        <w:tc>
          <w:tcPr>
            <w:tcW w:w="1696" w:type="dxa"/>
            <w:gridSpan w:val="5"/>
            <w:vMerge w:val="restart"/>
            <w:tcBorders>
              <w:top w:val="single" w:color="auto" w:sz="4" w:space="0"/>
              <w:left w:val="double" w:color="auto" w:sz="6" w:space="0"/>
              <w:right w:val="single" w:color="auto" w:sz="4" w:space="0"/>
            </w:tcBorders>
            <w:vAlign w:val="center"/>
          </w:tcPr>
          <w:p>
            <w:pPr>
              <w:jc w:val="center"/>
              <w:rPr>
                <w:b/>
                <w:sz w:val="21"/>
                <w:szCs w:val="21"/>
              </w:rPr>
            </w:pPr>
            <w:r>
              <w:rPr>
                <w:rFonts w:hint="eastAsia"/>
                <w:b/>
                <w:sz w:val="21"/>
                <w:szCs w:val="21"/>
              </w:rPr>
              <w:t>项目立项号(名称) Item No.（Name）</w:t>
            </w:r>
          </w:p>
        </w:tc>
        <w:tc>
          <w:tcPr>
            <w:tcW w:w="8173" w:type="dxa"/>
            <w:gridSpan w:val="30"/>
            <w:tcBorders>
              <w:top w:val="single" w:color="auto" w:sz="4" w:space="0"/>
              <w:left w:val="single" w:color="auto" w:sz="4" w:space="0"/>
              <w:bottom w:val="single" w:color="auto" w:sz="4" w:space="0"/>
              <w:right w:val="double" w:color="auto" w:sz="6" w:space="0"/>
            </w:tcBorders>
            <w:vAlign w:val="center"/>
          </w:tcPr>
          <w:p>
            <w:pPr>
              <w:jc w:val="center"/>
              <w:rPr>
                <w:sz w:val="21"/>
                <w:szCs w:val="21"/>
              </w:rPr>
            </w:pPr>
            <w:bookmarkStart w:id="15" w:name="ExtendField7"/>
            <w:bookmarkEnd w:id="15"/>
            <w:r>
              <w:rPr>
                <w:sz w:val="21"/>
                <w:szCs w:val="21"/>
              </w:rPr>
              <w:t>M-2023ZBMCD888</w:t>
            </w:r>
          </w:p>
        </w:tc>
      </w:tr>
      <w:tr>
        <w:tblPrEx>
          <w:tblCellMar>
            <w:top w:w="0" w:type="dxa"/>
            <w:left w:w="28" w:type="dxa"/>
            <w:bottom w:w="0" w:type="dxa"/>
            <w:right w:w="28" w:type="dxa"/>
          </w:tblCellMar>
        </w:tblPrEx>
        <w:trPr>
          <w:trHeight w:val="510" w:hRule="atLeast"/>
        </w:trPr>
        <w:tc>
          <w:tcPr>
            <w:tcW w:w="1696" w:type="dxa"/>
            <w:gridSpan w:val="5"/>
            <w:vMerge w:val="continue"/>
            <w:tcBorders>
              <w:left w:val="double" w:color="auto" w:sz="6" w:space="0"/>
              <w:bottom w:val="single" w:color="auto" w:sz="4" w:space="0"/>
              <w:right w:val="single" w:color="auto" w:sz="4" w:space="0"/>
            </w:tcBorders>
            <w:vAlign w:val="center"/>
          </w:tcPr>
          <w:p>
            <w:pPr>
              <w:jc w:val="center"/>
              <w:rPr>
                <w:sz w:val="21"/>
                <w:szCs w:val="21"/>
              </w:rPr>
            </w:pPr>
          </w:p>
        </w:tc>
        <w:tc>
          <w:tcPr>
            <w:tcW w:w="8173" w:type="dxa"/>
            <w:gridSpan w:val="30"/>
            <w:tcBorders>
              <w:top w:val="single" w:color="auto" w:sz="4" w:space="0"/>
              <w:left w:val="single" w:color="auto" w:sz="4" w:space="0"/>
              <w:bottom w:val="single" w:color="auto" w:sz="4" w:space="0"/>
              <w:right w:val="double" w:color="auto" w:sz="6" w:space="0"/>
            </w:tcBorders>
            <w:vAlign w:val="center"/>
          </w:tcPr>
          <w:p>
            <w:pPr>
              <w:jc w:val="center"/>
              <w:rPr>
                <w:sz w:val="21"/>
                <w:szCs w:val="21"/>
              </w:rPr>
            </w:pPr>
            <w:r>
              <w:rPr>
                <w:rFonts w:hint="eastAsia"/>
                <w:sz w:val="21"/>
                <w:szCs w:val="21"/>
              </w:rPr>
              <w:t>3R供货公共产品项目</w:t>
            </w:r>
          </w:p>
        </w:tc>
      </w:tr>
      <w:tr>
        <w:tblPrEx>
          <w:tblCellMar>
            <w:top w:w="0" w:type="dxa"/>
            <w:left w:w="28" w:type="dxa"/>
            <w:bottom w:w="0" w:type="dxa"/>
            <w:right w:w="28" w:type="dxa"/>
          </w:tblCellMar>
        </w:tblPrEx>
        <w:trPr>
          <w:trHeight w:val="510" w:hRule="atLeast"/>
        </w:trPr>
        <w:tc>
          <w:tcPr>
            <w:tcW w:w="1128" w:type="dxa"/>
            <w:gridSpan w:val="2"/>
            <w:vMerge w:val="restart"/>
            <w:tcBorders>
              <w:top w:val="single" w:color="auto" w:sz="4" w:space="0"/>
              <w:left w:val="double" w:color="auto" w:sz="6" w:space="0"/>
              <w:right w:val="single" w:color="auto" w:sz="4" w:space="0"/>
            </w:tcBorders>
            <w:vAlign w:val="center"/>
          </w:tcPr>
          <w:p>
            <w:pPr>
              <w:jc w:val="center"/>
              <w:rPr>
                <w:b/>
                <w:color w:val="000000"/>
                <w:sz w:val="21"/>
                <w:szCs w:val="21"/>
              </w:rPr>
            </w:pPr>
            <w:r>
              <w:rPr>
                <w:rFonts w:hint="eastAsia"/>
                <w:b/>
                <w:color w:val="000000"/>
                <w:sz w:val="21"/>
                <w:szCs w:val="21"/>
              </w:rPr>
              <w:t>参考文件</w:t>
            </w:r>
          </w:p>
          <w:p>
            <w:pPr>
              <w:jc w:val="center"/>
              <w:rPr>
                <w:b/>
                <w:color w:val="000000"/>
                <w:sz w:val="21"/>
                <w:szCs w:val="21"/>
              </w:rPr>
            </w:pPr>
            <w:r>
              <w:rPr>
                <w:rFonts w:hint="eastAsia"/>
                <w:b/>
                <w:color w:val="000000"/>
                <w:sz w:val="21"/>
                <w:szCs w:val="21"/>
              </w:rPr>
              <w:t>编码</w:t>
            </w:r>
          </w:p>
          <w:p>
            <w:pPr>
              <w:jc w:val="center"/>
              <w:rPr>
                <w:color w:val="000000"/>
                <w:sz w:val="21"/>
                <w:szCs w:val="21"/>
              </w:rPr>
            </w:pPr>
            <w:r>
              <w:rPr>
                <w:b/>
                <w:color w:val="000000"/>
                <w:sz w:val="21"/>
                <w:szCs w:val="21"/>
              </w:rPr>
              <w:t>Reference Document</w:t>
            </w:r>
          </w:p>
        </w:tc>
        <w:tc>
          <w:tcPr>
            <w:tcW w:w="4759" w:type="dxa"/>
            <w:gridSpan w:val="17"/>
            <w:tcBorders>
              <w:top w:val="single" w:color="auto" w:sz="4" w:space="0"/>
              <w:left w:val="single" w:color="auto" w:sz="4" w:space="0"/>
              <w:bottom w:val="single" w:color="auto" w:sz="4" w:space="0"/>
              <w:right w:val="single" w:color="auto" w:sz="4" w:space="0"/>
            </w:tcBorders>
            <w:vAlign w:val="center"/>
          </w:tcPr>
          <w:p>
            <w:pPr>
              <w:jc w:val="center"/>
              <w:rPr>
                <w:color w:val="000000"/>
                <w:sz w:val="21"/>
                <w:szCs w:val="21"/>
              </w:rPr>
            </w:pPr>
          </w:p>
        </w:tc>
        <w:tc>
          <w:tcPr>
            <w:tcW w:w="680" w:type="dxa"/>
            <w:gridSpan w:val="4"/>
            <w:tcBorders>
              <w:top w:val="single" w:color="auto" w:sz="4" w:space="0"/>
              <w:left w:val="single" w:color="auto" w:sz="4" w:space="0"/>
              <w:bottom w:val="single" w:color="auto" w:sz="4" w:space="0"/>
              <w:right w:val="single" w:color="auto" w:sz="4" w:space="0"/>
            </w:tcBorders>
            <w:vAlign w:val="center"/>
          </w:tcPr>
          <w:p>
            <w:pPr>
              <w:jc w:val="center"/>
              <w:rPr>
                <w:b/>
                <w:color w:val="000000"/>
                <w:sz w:val="21"/>
                <w:szCs w:val="21"/>
              </w:rPr>
            </w:pPr>
            <w:r>
              <w:rPr>
                <w:rFonts w:hint="eastAsia"/>
                <w:b/>
                <w:color w:val="000000"/>
                <w:sz w:val="21"/>
                <w:szCs w:val="21"/>
              </w:rPr>
              <w:t>REV.</w:t>
            </w:r>
          </w:p>
        </w:tc>
        <w:tc>
          <w:tcPr>
            <w:tcW w:w="510" w:type="dxa"/>
            <w:gridSpan w:val="2"/>
            <w:tcBorders>
              <w:top w:val="single" w:color="auto" w:sz="4" w:space="0"/>
              <w:left w:val="single" w:color="auto" w:sz="4" w:space="0"/>
              <w:bottom w:val="single" w:color="auto" w:sz="4" w:space="0"/>
              <w:right w:val="single" w:color="auto" w:sz="6" w:space="0"/>
            </w:tcBorders>
            <w:vAlign w:val="center"/>
          </w:tcPr>
          <w:p>
            <w:pPr>
              <w:jc w:val="center"/>
              <w:rPr>
                <w:color w:val="000000"/>
                <w:sz w:val="21"/>
                <w:szCs w:val="21"/>
              </w:rPr>
            </w:pPr>
          </w:p>
        </w:tc>
        <w:tc>
          <w:tcPr>
            <w:tcW w:w="794" w:type="dxa"/>
            <w:gridSpan w:val="4"/>
            <w:vMerge w:val="restart"/>
            <w:tcBorders>
              <w:top w:val="single" w:color="auto" w:sz="6" w:space="0"/>
              <w:left w:val="single" w:color="auto" w:sz="6" w:space="0"/>
              <w:right w:val="single" w:color="auto" w:sz="6" w:space="0"/>
            </w:tcBorders>
            <w:textDirection w:val="tbRlV"/>
            <w:vAlign w:val="center"/>
          </w:tcPr>
          <w:p>
            <w:pPr>
              <w:jc w:val="center"/>
              <w:rPr>
                <w:b/>
                <w:color w:val="000000"/>
                <w:sz w:val="18"/>
                <w:szCs w:val="18"/>
              </w:rPr>
            </w:pPr>
            <w:r>
              <w:rPr>
                <w:rFonts w:hint="eastAsia"/>
                <w:b/>
                <w:color w:val="000000"/>
                <w:sz w:val="18"/>
                <w:szCs w:val="18"/>
              </w:rPr>
              <w:t>Document Category</w:t>
            </w:r>
          </w:p>
          <w:p>
            <w:pPr>
              <w:jc w:val="center"/>
              <w:rPr>
                <w:b/>
                <w:color w:val="000000"/>
                <w:sz w:val="21"/>
                <w:szCs w:val="21"/>
              </w:rPr>
            </w:pPr>
            <w:r>
              <w:rPr>
                <w:rFonts w:hint="eastAsia"/>
                <w:b/>
                <w:color w:val="000000"/>
                <w:sz w:val="21"/>
                <w:szCs w:val="21"/>
              </w:rPr>
              <w:t>文件种类</w:t>
            </w:r>
          </w:p>
        </w:tc>
        <w:tc>
          <w:tcPr>
            <w:tcW w:w="1191" w:type="dxa"/>
            <w:gridSpan w:val="4"/>
            <w:tcBorders>
              <w:top w:val="single" w:color="auto" w:sz="4" w:space="0"/>
              <w:left w:val="single" w:color="auto" w:sz="6" w:space="0"/>
              <w:bottom w:val="single" w:color="auto" w:sz="6" w:space="0"/>
              <w:right w:val="single" w:color="auto" w:sz="6" w:space="0"/>
            </w:tcBorders>
            <w:vAlign w:val="center"/>
          </w:tcPr>
          <w:p>
            <w:pPr>
              <w:rPr>
                <w:b/>
                <w:color w:val="000000"/>
                <w:sz w:val="21"/>
                <w:szCs w:val="21"/>
              </w:rPr>
            </w:pPr>
            <w:r>
              <w:rPr>
                <w:rFonts w:hint="eastAsia"/>
                <w:b/>
                <w:color w:val="000000"/>
                <w:sz w:val="21"/>
                <w:szCs w:val="21"/>
              </w:rPr>
              <w:t>A:Identical</w:t>
            </w:r>
          </w:p>
        </w:tc>
        <w:tc>
          <w:tcPr>
            <w:tcW w:w="807" w:type="dxa"/>
            <w:gridSpan w:val="2"/>
            <w:tcBorders>
              <w:top w:val="single" w:color="auto" w:sz="4" w:space="0"/>
              <w:left w:val="single" w:color="auto" w:sz="6" w:space="0"/>
              <w:bottom w:val="single" w:color="auto" w:sz="6" w:space="0"/>
              <w:right w:val="double" w:color="auto" w:sz="6" w:space="0"/>
            </w:tcBorders>
            <w:vAlign w:val="center"/>
          </w:tcPr>
          <w:p>
            <w:pPr>
              <w:jc w:val="center"/>
              <w:rPr>
                <w:color w:val="000000"/>
                <w:sz w:val="21"/>
              </w:rPr>
            </w:pPr>
          </w:p>
        </w:tc>
      </w:tr>
      <w:tr>
        <w:tblPrEx>
          <w:tblCellMar>
            <w:top w:w="0" w:type="dxa"/>
            <w:left w:w="28" w:type="dxa"/>
            <w:bottom w:w="0" w:type="dxa"/>
            <w:right w:w="28" w:type="dxa"/>
          </w:tblCellMar>
        </w:tblPrEx>
        <w:trPr>
          <w:trHeight w:val="510" w:hRule="atLeast"/>
        </w:trPr>
        <w:tc>
          <w:tcPr>
            <w:tcW w:w="1128" w:type="dxa"/>
            <w:gridSpan w:val="2"/>
            <w:vMerge w:val="continue"/>
            <w:tcBorders>
              <w:top w:val="single" w:color="auto" w:sz="4" w:space="0"/>
              <w:left w:val="double" w:color="auto" w:sz="6" w:space="0"/>
              <w:right w:val="single" w:color="auto" w:sz="4" w:space="0"/>
            </w:tcBorders>
            <w:vAlign w:val="center"/>
          </w:tcPr>
          <w:p>
            <w:pPr>
              <w:jc w:val="center"/>
              <w:rPr>
                <w:color w:val="000000"/>
                <w:sz w:val="21"/>
                <w:szCs w:val="21"/>
              </w:rPr>
            </w:pPr>
          </w:p>
        </w:tc>
        <w:tc>
          <w:tcPr>
            <w:tcW w:w="5949" w:type="dxa"/>
            <w:gridSpan w:val="23"/>
            <w:vMerge w:val="restart"/>
            <w:tcBorders>
              <w:top w:val="single" w:color="auto" w:sz="4" w:space="0"/>
              <w:left w:val="single" w:color="auto" w:sz="4" w:space="0"/>
              <w:right w:val="single" w:color="auto" w:sz="6" w:space="0"/>
            </w:tcBorders>
            <w:vAlign w:val="center"/>
          </w:tcPr>
          <w:p>
            <w:pPr>
              <w:jc w:val="center"/>
              <w:rPr>
                <w:color w:val="000000"/>
                <w:sz w:val="21"/>
                <w:szCs w:val="21"/>
              </w:rPr>
            </w:pPr>
          </w:p>
        </w:tc>
        <w:tc>
          <w:tcPr>
            <w:tcW w:w="794" w:type="dxa"/>
            <w:gridSpan w:val="4"/>
            <w:vMerge w:val="continue"/>
            <w:tcBorders>
              <w:left w:val="single" w:color="auto" w:sz="6" w:space="0"/>
              <w:right w:val="single" w:color="auto" w:sz="6" w:space="0"/>
            </w:tcBorders>
          </w:tcPr>
          <w:p>
            <w:pPr>
              <w:jc w:val="left"/>
              <w:rPr>
                <w:color w:val="000000"/>
                <w:sz w:val="21"/>
                <w:szCs w:val="21"/>
              </w:rPr>
            </w:pPr>
          </w:p>
        </w:tc>
        <w:tc>
          <w:tcPr>
            <w:tcW w:w="1191" w:type="dxa"/>
            <w:gridSpan w:val="4"/>
            <w:tcBorders>
              <w:top w:val="single" w:color="auto" w:sz="6" w:space="0"/>
              <w:left w:val="single" w:color="auto" w:sz="6" w:space="0"/>
              <w:bottom w:val="single" w:color="auto" w:sz="6" w:space="0"/>
              <w:right w:val="single" w:color="auto" w:sz="6" w:space="0"/>
            </w:tcBorders>
            <w:vAlign w:val="center"/>
          </w:tcPr>
          <w:p>
            <w:pPr>
              <w:rPr>
                <w:b/>
                <w:color w:val="000000"/>
                <w:sz w:val="21"/>
                <w:szCs w:val="21"/>
              </w:rPr>
            </w:pPr>
            <w:r>
              <w:rPr>
                <w:rFonts w:hint="eastAsia"/>
                <w:b/>
                <w:color w:val="000000"/>
                <w:sz w:val="21"/>
                <w:szCs w:val="21"/>
              </w:rPr>
              <w:t>B:Modified</w:t>
            </w:r>
          </w:p>
        </w:tc>
        <w:tc>
          <w:tcPr>
            <w:tcW w:w="807" w:type="dxa"/>
            <w:gridSpan w:val="2"/>
            <w:tcBorders>
              <w:top w:val="single" w:color="auto" w:sz="6" w:space="0"/>
              <w:left w:val="single" w:color="auto" w:sz="6" w:space="0"/>
              <w:bottom w:val="single" w:color="auto" w:sz="6" w:space="0"/>
              <w:right w:val="double" w:color="auto" w:sz="6" w:space="0"/>
            </w:tcBorders>
            <w:vAlign w:val="center"/>
          </w:tcPr>
          <w:p>
            <w:pPr>
              <w:jc w:val="center"/>
              <w:rPr>
                <w:color w:val="000000"/>
                <w:sz w:val="21"/>
              </w:rPr>
            </w:pPr>
          </w:p>
        </w:tc>
      </w:tr>
      <w:tr>
        <w:tblPrEx>
          <w:tblCellMar>
            <w:top w:w="0" w:type="dxa"/>
            <w:left w:w="28" w:type="dxa"/>
            <w:bottom w:w="0" w:type="dxa"/>
            <w:right w:w="28" w:type="dxa"/>
          </w:tblCellMar>
        </w:tblPrEx>
        <w:trPr>
          <w:trHeight w:val="510" w:hRule="atLeast"/>
        </w:trPr>
        <w:tc>
          <w:tcPr>
            <w:tcW w:w="1128" w:type="dxa"/>
            <w:gridSpan w:val="2"/>
            <w:vMerge w:val="continue"/>
            <w:tcBorders>
              <w:left w:val="double" w:color="auto" w:sz="6" w:space="0"/>
              <w:bottom w:val="single" w:color="auto" w:sz="6" w:space="0"/>
              <w:right w:val="single" w:color="auto" w:sz="4" w:space="0"/>
            </w:tcBorders>
          </w:tcPr>
          <w:p>
            <w:pPr>
              <w:jc w:val="left"/>
              <w:rPr>
                <w:color w:val="000000"/>
                <w:sz w:val="21"/>
                <w:szCs w:val="21"/>
              </w:rPr>
            </w:pPr>
          </w:p>
        </w:tc>
        <w:tc>
          <w:tcPr>
            <w:tcW w:w="5949" w:type="dxa"/>
            <w:gridSpan w:val="23"/>
            <w:vMerge w:val="continue"/>
            <w:tcBorders>
              <w:left w:val="single" w:color="auto" w:sz="4" w:space="0"/>
              <w:bottom w:val="single" w:color="auto" w:sz="6" w:space="0"/>
              <w:right w:val="single" w:color="auto" w:sz="6" w:space="0"/>
            </w:tcBorders>
            <w:vAlign w:val="center"/>
          </w:tcPr>
          <w:p>
            <w:pPr>
              <w:jc w:val="left"/>
              <w:rPr>
                <w:color w:val="000000"/>
                <w:sz w:val="21"/>
                <w:szCs w:val="21"/>
              </w:rPr>
            </w:pPr>
          </w:p>
        </w:tc>
        <w:tc>
          <w:tcPr>
            <w:tcW w:w="794" w:type="dxa"/>
            <w:gridSpan w:val="4"/>
            <w:vMerge w:val="continue"/>
            <w:tcBorders>
              <w:left w:val="single" w:color="auto" w:sz="6" w:space="0"/>
              <w:bottom w:val="single" w:color="auto" w:sz="6" w:space="0"/>
              <w:right w:val="single" w:color="auto" w:sz="6" w:space="0"/>
            </w:tcBorders>
          </w:tcPr>
          <w:p>
            <w:pPr>
              <w:jc w:val="left"/>
              <w:rPr>
                <w:color w:val="000000"/>
                <w:sz w:val="21"/>
                <w:szCs w:val="21"/>
              </w:rPr>
            </w:pPr>
          </w:p>
        </w:tc>
        <w:tc>
          <w:tcPr>
            <w:tcW w:w="1191" w:type="dxa"/>
            <w:gridSpan w:val="4"/>
            <w:tcBorders>
              <w:top w:val="single" w:color="auto" w:sz="6" w:space="0"/>
              <w:left w:val="single" w:color="auto" w:sz="6" w:space="0"/>
              <w:bottom w:val="single" w:color="auto" w:sz="6" w:space="0"/>
              <w:right w:val="single" w:color="auto" w:sz="6" w:space="0"/>
            </w:tcBorders>
            <w:vAlign w:val="center"/>
          </w:tcPr>
          <w:p>
            <w:pPr>
              <w:rPr>
                <w:b/>
                <w:color w:val="000000"/>
                <w:sz w:val="21"/>
                <w:szCs w:val="21"/>
              </w:rPr>
            </w:pPr>
            <w:r>
              <w:rPr>
                <w:rFonts w:hint="eastAsia"/>
                <w:b/>
                <w:color w:val="000000"/>
                <w:sz w:val="21"/>
                <w:szCs w:val="21"/>
              </w:rPr>
              <w:t>C:New</w:t>
            </w:r>
          </w:p>
        </w:tc>
        <w:tc>
          <w:tcPr>
            <w:tcW w:w="807" w:type="dxa"/>
            <w:gridSpan w:val="2"/>
            <w:tcBorders>
              <w:top w:val="single" w:color="auto" w:sz="6" w:space="0"/>
              <w:left w:val="single" w:color="auto" w:sz="6" w:space="0"/>
              <w:bottom w:val="single" w:color="auto" w:sz="6" w:space="0"/>
              <w:right w:val="double" w:color="auto" w:sz="6" w:space="0"/>
            </w:tcBorders>
            <w:vAlign w:val="center"/>
          </w:tcPr>
          <w:p>
            <w:pPr>
              <w:jc w:val="center"/>
              <w:rPr>
                <w:color w:val="000000"/>
                <w:sz w:val="21"/>
              </w:rPr>
            </w:pPr>
            <w:r>
              <w:rPr>
                <w:rFonts w:hint="eastAsia"/>
                <w:color w:val="000000"/>
                <w:sz w:val="21"/>
              </w:rPr>
              <w:t>√</w:t>
            </w:r>
          </w:p>
        </w:tc>
      </w:tr>
      <w:tr>
        <w:tblPrEx>
          <w:tblCellMar>
            <w:top w:w="0" w:type="dxa"/>
            <w:left w:w="28" w:type="dxa"/>
            <w:bottom w:w="0" w:type="dxa"/>
            <w:right w:w="28" w:type="dxa"/>
          </w:tblCellMar>
        </w:tblPrEx>
        <w:trPr>
          <w:trHeight w:val="510" w:hRule="atLeast"/>
        </w:trPr>
        <w:tc>
          <w:tcPr>
            <w:tcW w:w="9869" w:type="dxa"/>
            <w:gridSpan w:val="35"/>
            <w:tcBorders>
              <w:top w:val="single" w:color="auto" w:sz="6" w:space="0"/>
              <w:left w:val="double" w:color="auto" w:sz="6" w:space="0"/>
              <w:bottom w:val="single" w:color="auto" w:sz="6" w:space="0"/>
              <w:right w:val="double" w:color="auto" w:sz="6" w:space="0"/>
            </w:tcBorders>
            <w:vAlign w:val="center"/>
          </w:tcPr>
          <w:p>
            <w:pPr>
              <w:rPr>
                <w:b/>
                <w:color w:val="000000"/>
              </w:rPr>
            </w:pPr>
            <w:r>
              <w:rPr>
                <w:rFonts w:hint="eastAsia"/>
                <w:b/>
                <w:color w:val="000000"/>
                <w:sz w:val="21"/>
              </w:rPr>
              <w:t xml:space="preserve">内部编码Internal </w:t>
            </w:r>
            <w:r>
              <w:rPr>
                <w:rFonts w:hint="eastAsia"/>
                <w:b/>
                <w:color w:val="000000"/>
                <w:sz w:val="21"/>
                <w:szCs w:val="21"/>
              </w:rPr>
              <w:t>Code</w:t>
            </w:r>
            <w:r>
              <w:rPr>
                <w:rFonts w:hint="eastAsia"/>
                <w:b/>
                <w:color w:val="000000"/>
                <w:sz w:val="21"/>
              </w:rPr>
              <w:t>：</w:t>
            </w:r>
            <w:bookmarkStart w:id="16" w:name="ExtendField8A"/>
            <w:bookmarkEnd w:id="16"/>
            <w:r>
              <w:rPr>
                <w:rFonts w:hint="eastAsia"/>
                <w:b/>
                <w:bCs/>
                <w:sz w:val="21"/>
                <w:szCs w:val="21"/>
              </w:rPr>
              <w:t>MCD-MCI3R-IC-GN-005</w:t>
            </w:r>
          </w:p>
        </w:tc>
      </w:tr>
      <w:tr>
        <w:tblPrEx>
          <w:tblCellMar>
            <w:top w:w="0" w:type="dxa"/>
            <w:left w:w="28" w:type="dxa"/>
            <w:bottom w:w="0" w:type="dxa"/>
            <w:right w:w="28" w:type="dxa"/>
          </w:tblCellMar>
        </w:tblPrEx>
        <w:trPr>
          <w:trHeight w:val="566" w:hRule="atLeast"/>
        </w:trPr>
        <w:tc>
          <w:tcPr>
            <w:tcW w:w="9869" w:type="dxa"/>
            <w:gridSpan w:val="35"/>
            <w:tcBorders>
              <w:top w:val="single" w:color="auto" w:sz="6" w:space="0"/>
              <w:left w:val="double" w:color="auto" w:sz="6" w:space="0"/>
              <w:bottom w:val="double" w:color="auto" w:sz="4" w:space="0"/>
              <w:right w:val="double" w:color="auto" w:sz="6" w:space="0"/>
            </w:tcBorders>
            <w:vAlign w:val="center"/>
          </w:tcPr>
          <w:p>
            <w:pPr>
              <w:rPr>
                <w:b/>
                <w:color w:val="000000"/>
                <w:sz w:val="21"/>
              </w:rPr>
            </w:pPr>
            <w:r>
              <w:rPr>
                <w:rFonts w:hint="eastAsia"/>
                <w:b/>
                <w:color w:val="000000"/>
                <w:sz w:val="21"/>
              </w:rPr>
              <w:t>关键词</w:t>
            </w:r>
            <w:r>
              <w:rPr>
                <w:b/>
                <w:color w:val="000000"/>
                <w:sz w:val="21"/>
              </w:rPr>
              <w:t xml:space="preserve">Key Words </w:t>
            </w:r>
            <w:r>
              <w:rPr>
                <w:rFonts w:hint="eastAsia"/>
                <w:b/>
                <w:color w:val="000000"/>
                <w:sz w:val="21"/>
              </w:rPr>
              <w:t>：</w:t>
            </w:r>
            <w:bookmarkStart w:id="17" w:name="EnglishKeyWord"/>
            <w:bookmarkEnd w:id="17"/>
            <w:bookmarkStart w:id="18" w:name="ChineseKeyWord"/>
            <w:bookmarkEnd w:id="18"/>
            <w:r>
              <w:rPr>
                <w:rFonts w:hint="eastAsia"/>
                <w:b/>
                <w:color w:val="000000"/>
                <w:sz w:val="21"/>
              </w:rPr>
              <w:t>周期运行、逻辑计算、运行、维护、通信、热备冗余、监视、诊断</w:t>
            </w:r>
          </w:p>
        </w:tc>
      </w:tr>
      <w:tr>
        <w:tblPrEx>
          <w:tblCellMar>
            <w:top w:w="0" w:type="dxa"/>
            <w:left w:w="28" w:type="dxa"/>
            <w:bottom w:w="0" w:type="dxa"/>
            <w:right w:w="28" w:type="dxa"/>
          </w:tblCellMar>
        </w:tblPrEx>
        <w:trPr>
          <w:trHeight w:val="1247" w:hRule="atLeast"/>
        </w:trPr>
        <w:tc>
          <w:tcPr>
            <w:tcW w:w="9869" w:type="dxa"/>
            <w:gridSpan w:val="35"/>
            <w:tcBorders>
              <w:top w:val="double" w:color="auto" w:sz="4" w:space="0"/>
              <w:left w:val="double" w:color="auto" w:sz="6" w:space="0"/>
              <w:bottom w:val="double" w:color="auto" w:sz="6" w:space="0"/>
              <w:right w:val="double" w:color="auto" w:sz="6" w:space="0"/>
            </w:tcBorders>
            <w:shd w:val="clear" w:color="auto" w:fill="auto"/>
            <w:vAlign w:val="center"/>
          </w:tcPr>
          <w:p>
            <w:pPr>
              <w:jc w:val="left"/>
              <w:rPr>
                <w:sz w:val="20"/>
              </w:rPr>
            </w:pPr>
            <w:r>
              <w:rPr>
                <w:rFonts w:hint="eastAsia"/>
                <w:sz w:val="20"/>
              </w:rPr>
              <w:t>本文件之产权属于中广核研究院有限公司。未获本公司书面许可，任何人不得擅自使用、复制、传递或泄露该文件。</w:t>
            </w:r>
          </w:p>
          <w:p>
            <w:pPr>
              <w:rPr>
                <w:sz w:val="20"/>
              </w:rPr>
            </w:pPr>
            <w:r>
              <w:rPr>
                <w:sz w:val="20"/>
              </w:rPr>
              <w:t>This document is the property of CNPRI CO., LTD. It must not be used, reproduced, transmitted or disclosed without the prior written permission of CNPRI CO., LTD.</w:t>
            </w:r>
          </w:p>
        </w:tc>
      </w:tr>
    </w:tbl>
    <w:p>
      <w:pPr>
        <w:spacing w:line="500" w:lineRule="exact"/>
        <w:outlineLvl w:val="0"/>
        <w:rPr>
          <w:b/>
          <w:sz w:val="2"/>
          <w:szCs w:val="2"/>
        </w:rPr>
        <w:sectPr>
          <w:footerReference r:id="rId3" w:type="first"/>
          <w:pgSz w:w="11906" w:h="16838"/>
          <w:pgMar w:top="993" w:right="1134" w:bottom="1134" w:left="1304" w:header="851" w:footer="851" w:gutter="284"/>
          <w:pgNumType w:start="0"/>
          <w:cols w:space="425" w:num="1"/>
          <w:titlePg/>
          <w:docGrid w:type="lines" w:linePitch="326" w:charSpace="0"/>
        </w:sectPr>
      </w:pPr>
    </w:p>
    <w:p>
      <w:pPr>
        <w:spacing w:before="240" w:beforeLines="100" w:line="360" w:lineRule="exact"/>
        <w:ind w:firstLine="643" w:firstLineChars="200"/>
        <w:jc w:val="center"/>
        <w:rPr>
          <w:b/>
          <w:color w:val="000000"/>
          <w:sz w:val="32"/>
          <w:szCs w:val="28"/>
        </w:rPr>
      </w:pPr>
      <w:r>
        <w:rPr>
          <w:rFonts w:hint="eastAsia"/>
          <w:b/>
          <w:color w:val="000000"/>
          <w:sz w:val="32"/>
          <w:szCs w:val="28"/>
        </w:rPr>
        <w:t>历史版本记录</w:t>
      </w:r>
    </w:p>
    <w:p>
      <w:pPr>
        <w:spacing w:after="240" w:afterLines="100" w:line="360" w:lineRule="exact"/>
        <w:ind w:firstLine="643" w:firstLineChars="200"/>
        <w:jc w:val="center"/>
        <w:rPr>
          <w:b/>
          <w:sz w:val="32"/>
          <w:szCs w:val="28"/>
        </w:rPr>
      </w:pPr>
      <w:r>
        <w:rPr>
          <w:b/>
          <w:sz w:val="32"/>
          <w:szCs w:val="28"/>
        </w:rPr>
        <w:t>PREVIOUS REVISIONS RECORD</w:t>
      </w:r>
    </w:p>
    <w:tbl>
      <w:tblPr>
        <w:tblStyle w:val="33"/>
        <w:tblW w:w="971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770"/>
        <w:gridCol w:w="1311"/>
        <w:gridCol w:w="831"/>
        <w:gridCol w:w="1110"/>
        <w:gridCol w:w="1224"/>
        <w:gridCol w:w="1152"/>
        <w:gridCol w:w="1156"/>
        <w:gridCol w:w="216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73" w:hRule="atLeast"/>
          <w:jc w:val="center"/>
        </w:trPr>
        <w:tc>
          <w:tcPr>
            <w:tcW w:w="770" w:type="dxa"/>
            <w:tcBorders>
              <w:top w:val="single" w:color="auto" w:sz="12" w:space="0"/>
              <w:left w:val="single" w:color="auto" w:sz="12" w:space="0"/>
              <w:bottom w:val="single" w:color="auto" w:sz="12" w:space="0"/>
            </w:tcBorders>
            <w:vAlign w:val="center"/>
          </w:tcPr>
          <w:p>
            <w:pPr>
              <w:ind w:left="-108"/>
              <w:jc w:val="center"/>
              <w:rPr>
                <w:color w:val="000000"/>
                <w:position w:val="-6"/>
              </w:rPr>
            </w:pPr>
            <w:r>
              <w:rPr>
                <w:rFonts w:hint="eastAsia"/>
                <w:color w:val="000000"/>
                <w:position w:val="-6"/>
              </w:rPr>
              <w:t>版本</w:t>
            </w:r>
          </w:p>
          <w:p>
            <w:pPr>
              <w:ind w:left="-108"/>
              <w:jc w:val="center"/>
              <w:rPr>
                <w:color w:val="000000"/>
                <w:position w:val="-6"/>
                <w:sz w:val="18"/>
                <w:szCs w:val="18"/>
              </w:rPr>
            </w:pPr>
            <w:r>
              <w:rPr>
                <w:color w:val="000000"/>
                <w:position w:val="-6"/>
                <w:sz w:val="18"/>
                <w:szCs w:val="18"/>
              </w:rPr>
              <w:t>Rev</w:t>
            </w:r>
          </w:p>
        </w:tc>
        <w:tc>
          <w:tcPr>
            <w:tcW w:w="1311" w:type="dxa"/>
            <w:tcBorders>
              <w:top w:val="single" w:color="auto" w:sz="12" w:space="0"/>
              <w:bottom w:val="single" w:color="auto" w:sz="12" w:space="0"/>
            </w:tcBorders>
            <w:vAlign w:val="center"/>
          </w:tcPr>
          <w:p>
            <w:pPr>
              <w:ind w:left="-108"/>
              <w:jc w:val="center"/>
              <w:rPr>
                <w:color w:val="000000"/>
                <w:position w:val="-6"/>
              </w:rPr>
            </w:pPr>
            <w:r>
              <w:rPr>
                <w:rFonts w:hint="eastAsia"/>
                <w:color w:val="000000"/>
                <w:position w:val="-6"/>
              </w:rPr>
              <w:t>日期</w:t>
            </w:r>
          </w:p>
          <w:p>
            <w:pPr>
              <w:ind w:left="-108" w:right="-60" w:rightChars="-25"/>
              <w:jc w:val="center"/>
              <w:rPr>
                <w:color w:val="000000"/>
                <w:position w:val="-6"/>
                <w:sz w:val="18"/>
                <w:szCs w:val="18"/>
              </w:rPr>
            </w:pPr>
            <w:r>
              <w:rPr>
                <w:color w:val="000000"/>
                <w:position w:val="-6"/>
                <w:sz w:val="18"/>
                <w:szCs w:val="18"/>
              </w:rPr>
              <w:t>Date</w:t>
            </w:r>
          </w:p>
        </w:tc>
        <w:tc>
          <w:tcPr>
            <w:tcW w:w="831" w:type="dxa"/>
            <w:tcBorders>
              <w:top w:val="single" w:color="auto" w:sz="12" w:space="0"/>
              <w:bottom w:val="single" w:color="auto" w:sz="12" w:space="0"/>
            </w:tcBorders>
            <w:vAlign w:val="center"/>
          </w:tcPr>
          <w:p>
            <w:pPr>
              <w:ind w:left="-108"/>
              <w:jc w:val="center"/>
              <w:rPr>
                <w:color w:val="000000"/>
                <w:position w:val="-6"/>
              </w:rPr>
            </w:pPr>
            <w:r>
              <w:rPr>
                <w:rFonts w:hint="eastAsia"/>
                <w:color w:val="000000"/>
                <w:position w:val="-6"/>
              </w:rPr>
              <w:t>状态</w:t>
            </w:r>
          </w:p>
          <w:p>
            <w:pPr>
              <w:ind w:left="-108"/>
              <w:jc w:val="center"/>
              <w:rPr>
                <w:color w:val="000000"/>
                <w:position w:val="-6"/>
                <w:sz w:val="18"/>
                <w:szCs w:val="18"/>
              </w:rPr>
            </w:pPr>
            <w:r>
              <w:rPr>
                <w:color w:val="000000"/>
                <w:position w:val="-6"/>
                <w:sz w:val="18"/>
                <w:szCs w:val="18"/>
              </w:rPr>
              <w:t>Status</w:t>
            </w:r>
          </w:p>
        </w:tc>
        <w:tc>
          <w:tcPr>
            <w:tcW w:w="1110" w:type="dxa"/>
            <w:tcBorders>
              <w:top w:val="single" w:color="auto" w:sz="12" w:space="0"/>
              <w:bottom w:val="single" w:color="auto" w:sz="12" w:space="0"/>
            </w:tcBorders>
            <w:vAlign w:val="center"/>
          </w:tcPr>
          <w:p>
            <w:pPr>
              <w:ind w:left="-108"/>
              <w:jc w:val="center"/>
              <w:rPr>
                <w:color w:val="000000"/>
                <w:position w:val="-6"/>
              </w:rPr>
            </w:pPr>
            <w:r>
              <w:rPr>
                <w:rFonts w:hint="eastAsia"/>
                <w:color w:val="000000"/>
                <w:position w:val="-6"/>
              </w:rPr>
              <w:t>编写</w:t>
            </w:r>
          </w:p>
          <w:p>
            <w:pPr>
              <w:ind w:left="-108"/>
              <w:jc w:val="center"/>
              <w:rPr>
                <w:color w:val="000000"/>
                <w:position w:val="-6"/>
                <w:sz w:val="18"/>
                <w:szCs w:val="18"/>
              </w:rPr>
            </w:pPr>
            <w:r>
              <w:rPr>
                <w:color w:val="000000"/>
                <w:kern w:val="0"/>
                <w:sz w:val="18"/>
                <w:szCs w:val="18"/>
              </w:rPr>
              <w:t>Drafted by</w:t>
            </w:r>
          </w:p>
        </w:tc>
        <w:tc>
          <w:tcPr>
            <w:tcW w:w="1224" w:type="dxa"/>
            <w:tcBorders>
              <w:top w:val="single" w:color="auto" w:sz="12" w:space="0"/>
              <w:bottom w:val="single" w:color="auto" w:sz="12" w:space="0"/>
            </w:tcBorders>
            <w:vAlign w:val="center"/>
          </w:tcPr>
          <w:p>
            <w:pPr>
              <w:ind w:left="-108"/>
              <w:jc w:val="center"/>
              <w:rPr>
                <w:color w:val="000000"/>
                <w:position w:val="-6"/>
              </w:rPr>
            </w:pPr>
            <w:r>
              <w:rPr>
                <w:rFonts w:hint="eastAsia"/>
                <w:color w:val="000000"/>
                <w:position w:val="-6"/>
              </w:rPr>
              <w:t>校核</w:t>
            </w:r>
          </w:p>
          <w:p>
            <w:pPr>
              <w:ind w:left="-108"/>
              <w:jc w:val="center"/>
              <w:rPr>
                <w:color w:val="000000"/>
                <w:position w:val="-6"/>
                <w:sz w:val="18"/>
                <w:szCs w:val="18"/>
              </w:rPr>
            </w:pPr>
            <w:r>
              <w:rPr>
                <w:color w:val="000000"/>
                <w:kern w:val="0"/>
                <w:sz w:val="18"/>
                <w:szCs w:val="18"/>
              </w:rPr>
              <w:t>Checked by</w:t>
            </w:r>
          </w:p>
        </w:tc>
        <w:tc>
          <w:tcPr>
            <w:tcW w:w="1152" w:type="dxa"/>
            <w:tcBorders>
              <w:top w:val="single" w:color="auto" w:sz="12" w:space="0"/>
              <w:bottom w:val="single" w:color="auto" w:sz="12" w:space="0"/>
            </w:tcBorders>
            <w:vAlign w:val="center"/>
          </w:tcPr>
          <w:p>
            <w:pPr>
              <w:ind w:left="-108"/>
              <w:jc w:val="center"/>
              <w:rPr>
                <w:color w:val="000000"/>
                <w:position w:val="-6"/>
              </w:rPr>
            </w:pPr>
            <w:r>
              <w:rPr>
                <w:rFonts w:hint="eastAsia"/>
                <w:color w:val="000000"/>
                <w:position w:val="-6"/>
              </w:rPr>
              <w:t>审核</w:t>
            </w:r>
          </w:p>
          <w:p>
            <w:pPr>
              <w:ind w:left="-108"/>
              <w:jc w:val="center"/>
              <w:rPr>
                <w:color w:val="000000"/>
                <w:position w:val="-6"/>
                <w:sz w:val="18"/>
                <w:szCs w:val="18"/>
              </w:rPr>
            </w:pPr>
            <w:r>
              <w:rPr>
                <w:color w:val="000000"/>
                <w:kern w:val="0"/>
                <w:sz w:val="18"/>
                <w:szCs w:val="18"/>
              </w:rPr>
              <w:t>Reviewed by</w:t>
            </w:r>
          </w:p>
        </w:tc>
        <w:tc>
          <w:tcPr>
            <w:tcW w:w="1156" w:type="dxa"/>
            <w:tcBorders>
              <w:top w:val="single" w:color="auto" w:sz="12" w:space="0"/>
              <w:bottom w:val="single" w:color="auto" w:sz="12" w:space="0"/>
              <w:right w:val="single" w:color="auto" w:sz="4" w:space="0"/>
            </w:tcBorders>
            <w:vAlign w:val="center"/>
          </w:tcPr>
          <w:p>
            <w:pPr>
              <w:ind w:left="-108"/>
              <w:jc w:val="center"/>
              <w:rPr>
                <w:color w:val="000000"/>
                <w:position w:val="-6"/>
              </w:rPr>
            </w:pPr>
            <w:r>
              <w:rPr>
                <w:rFonts w:hint="eastAsia"/>
                <w:color w:val="000000"/>
                <w:position w:val="-6"/>
              </w:rPr>
              <w:t>批准</w:t>
            </w:r>
          </w:p>
          <w:p>
            <w:pPr>
              <w:ind w:left="-108"/>
              <w:jc w:val="center"/>
              <w:rPr>
                <w:color w:val="000000"/>
                <w:position w:val="-6"/>
                <w:sz w:val="18"/>
                <w:szCs w:val="18"/>
              </w:rPr>
            </w:pPr>
            <w:r>
              <w:rPr>
                <w:color w:val="000000"/>
                <w:kern w:val="0"/>
                <w:sz w:val="18"/>
                <w:szCs w:val="18"/>
              </w:rPr>
              <w:t>Approved by</w:t>
            </w:r>
          </w:p>
        </w:tc>
        <w:tc>
          <w:tcPr>
            <w:tcW w:w="2160" w:type="dxa"/>
            <w:tcBorders>
              <w:top w:val="single" w:color="auto" w:sz="12" w:space="0"/>
              <w:left w:val="single" w:color="auto" w:sz="4" w:space="0"/>
              <w:bottom w:val="single" w:color="auto" w:sz="12" w:space="0"/>
              <w:right w:val="single" w:color="auto" w:sz="12" w:space="0"/>
            </w:tcBorders>
            <w:vAlign w:val="center"/>
          </w:tcPr>
          <w:p>
            <w:pPr>
              <w:ind w:left="-108"/>
              <w:jc w:val="center"/>
              <w:rPr>
                <w:color w:val="000000"/>
                <w:position w:val="-6"/>
                <w:szCs w:val="18"/>
              </w:rPr>
            </w:pPr>
            <w:r>
              <w:rPr>
                <w:rFonts w:hint="eastAsia"/>
                <w:color w:val="000000"/>
                <w:position w:val="-6"/>
                <w:szCs w:val="18"/>
              </w:rPr>
              <w:t>修改—说明</w:t>
            </w:r>
          </w:p>
          <w:p>
            <w:pPr>
              <w:ind w:left="-108"/>
              <w:jc w:val="center"/>
              <w:rPr>
                <w:color w:val="000000"/>
                <w:position w:val="-6"/>
                <w:sz w:val="18"/>
                <w:szCs w:val="18"/>
              </w:rPr>
            </w:pPr>
            <w:r>
              <w:rPr>
                <w:color w:val="000000"/>
                <w:position w:val="-6"/>
                <w:sz w:val="18"/>
                <w:szCs w:val="18"/>
              </w:rPr>
              <w:t>Modification-Observation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12" w:space="0"/>
              <w:left w:val="single" w:color="auto" w:sz="12"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311" w:type="dxa"/>
            <w:tcBorders>
              <w:top w:val="single" w:color="auto" w:sz="12"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831" w:type="dxa"/>
            <w:tcBorders>
              <w:top w:val="single" w:color="auto" w:sz="12"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110" w:type="dxa"/>
            <w:tcBorders>
              <w:top w:val="single" w:color="auto" w:sz="12" w:space="0"/>
              <w:left w:val="single" w:color="auto" w:sz="4" w:space="0"/>
              <w:bottom w:val="single" w:color="auto" w:sz="4" w:space="0"/>
              <w:right w:val="single" w:color="auto" w:sz="4" w:space="0"/>
            </w:tcBorders>
            <w:vAlign w:val="center"/>
          </w:tcPr>
          <w:p>
            <w:pPr>
              <w:widowControl/>
              <w:jc w:val="center"/>
              <w:rPr>
                <w:color w:val="000000"/>
                <w:sz w:val="21"/>
              </w:rPr>
            </w:pPr>
          </w:p>
        </w:tc>
        <w:tc>
          <w:tcPr>
            <w:tcW w:w="1224" w:type="dxa"/>
            <w:tcBorders>
              <w:top w:val="single" w:color="auto" w:sz="12" w:space="0"/>
              <w:left w:val="single" w:color="auto" w:sz="4" w:space="0"/>
              <w:bottom w:val="single" w:color="auto" w:sz="4" w:space="0"/>
              <w:right w:val="single" w:color="auto" w:sz="4" w:space="0"/>
            </w:tcBorders>
            <w:vAlign w:val="center"/>
          </w:tcPr>
          <w:p>
            <w:pPr>
              <w:widowControl/>
              <w:jc w:val="center"/>
              <w:rPr>
                <w:color w:val="000000"/>
                <w:sz w:val="21"/>
              </w:rPr>
            </w:pPr>
          </w:p>
        </w:tc>
        <w:tc>
          <w:tcPr>
            <w:tcW w:w="1152" w:type="dxa"/>
            <w:tcBorders>
              <w:top w:val="single" w:color="auto" w:sz="12"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156" w:type="dxa"/>
            <w:tcBorders>
              <w:top w:val="single" w:color="auto" w:sz="12"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2160" w:type="dxa"/>
            <w:tcBorders>
              <w:top w:val="single" w:color="auto" w:sz="12" w:space="0"/>
              <w:left w:val="single" w:color="auto" w:sz="4" w:space="0"/>
              <w:bottom w:val="single" w:color="auto" w:sz="4" w:space="0"/>
              <w:right w:val="single" w:color="auto" w:sz="12" w:space="0"/>
            </w:tcBorders>
            <w:vAlign w:val="center"/>
          </w:tcPr>
          <w:p>
            <w:pPr>
              <w:spacing w:before="60" w:after="60" w:line="300" w:lineRule="atLeast"/>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before="60" w:after="60" w:line="300" w:lineRule="atLeast"/>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before="60" w:after="60" w:line="300" w:lineRule="atLeast"/>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before="60" w:after="60" w:line="300" w:lineRule="atLeast"/>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770" w:type="dxa"/>
            <w:tcBorders>
              <w:top w:val="single" w:color="auto" w:sz="4" w:space="0"/>
              <w:left w:val="single" w:color="auto" w:sz="12" w:space="0"/>
              <w:bottom w:val="single" w:color="auto" w:sz="4" w:space="0"/>
              <w:right w:val="single" w:color="auto" w:sz="4" w:space="0"/>
            </w:tcBorders>
            <w:vAlign w:val="center"/>
          </w:tcPr>
          <w:p>
            <w:pPr>
              <w:spacing w:line="360" w:lineRule="auto"/>
              <w:ind w:left="-108"/>
              <w:jc w:val="center"/>
              <w:rPr>
                <w:position w:val="-6"/>
                <w:sz w:val="21"/>
                <w:szCs w:val="21"/>
              </w:rPr>
            </w:pPr>
          </w:p>
        </w:tc>
        <w:tc>
          <w:tcPr>
            <w:tcW w:w="1311" w:type="dxa"/>
            <w:tcBorders>
              <w:top w:val="single" w:color="auto" w:sz="4" w:space="0"/>
              <w:left w:val="single" w:color="auto" w:sz="4" w:space="0"/>
              <w:bottom w:val="single" w:color="auto" w:sz="4" w:space="0"/>
              <w:right w:val="single" w:color="auto" w:sz="4" w:space="0"/>
            </w:tcBorders>
            <w:vAlign w:val="center"/>
          </w:tcPr>
          <w:p>
            <w:pPr>
              <w:spacing w:line="360" w:lineRule="auto"/>
              <w:ind w:left="-108" w:right="-60" w:rightChars="-25"/>
              <w:jc w:val="center"/>
              <w:rPr>
                <w:position w:val="-6"/>
                <w:sz w:val="21"/>
                <w:szCs w:val="21"/>
              </w:rPr>
            </w:pPr>
          </w:p>
        </w:tc>
        <w:tc>
          <w:tcPr>
            <w:tcW w:w="831"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10"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224"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2"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1156" w:type="dxa"/>
            <w:tcBorders>
              <w:top w:val="single" w:color="auto" w:sz="4" w:space="0"/>
              <w:left w:val="single" w:color="auto" w:sz="4" w:space="0"/>
              <w:bottom w:val="single" w:color="auto" w:sz="4" w:space="0"/>
              <w:right w:val="single" w:color="auto" w:sz="4" w:space="0"/>
            </w:tcBorders>
            <w:vAlign w:val="center"/>
          </w:tcPr>
          <w:p>
            <w:pPr>
              <w:spacing w:line="360" w:lineRule="auto"/>
              <w:ind w:left="-108"/>
              <w:jc w:val="center"/>
              <w:rPr>
                <w:position w:val="-6"/>
                <w:sz w:val="21"/>
                <w:szCs w:val="21"/>
              </w:rPr>
            </w:pPr>
          </w:p>
        </w:tc>
        <w:tc>
          <w:tcPr>
            <w:tcW w:w="2160" w:type="dxa"/>
            <w:tcBorders>
              <w:top w:val="single" w:color="auto" w:sz="4" w:space="0"/>
              <w:left w:val="single" w:color="auto" w:sz="4" w:space="0"/>
              <w:bottom w:val="single" w:color="auto" w:sz="4" w:space="0"/>
              <w:right w:val="single" w:color="auto" w:sz="12" w:space="0"/>
            </w:tcBorders>
            <w:vAlign w:val="center"/>
          </w:tcPr>
          <w:p>
            <w:pPr>
              <w:spacing w:line="360" w:lineRule="auto"/>
              <w:ind w:left="-108"/>
              <w:jc w:val="center"/>
              <w:rPr>
                <w:position w:val="-6"/>
                <w:sz w:val="21"/>
                <w:szCs w:val="21"/>
              </w:rPr>
            </w:pPr>
          </w:p>
        </w:tc>
      </w:tr>
    </w:tbl>
    <w:p>
      <w:pPr>
        <w:spacing w:before="240" w:beforeLines="100" w:line="360" w:lineRule="exact"/>
        <w:jc w:val="center"/>
        <w:rPr>
          <w:b/>
          <w:color w:val="000000"/>
          <w:sz w:val="32"/>
          <w:szCs w:val="28"/>
        </w:rPr>
      </w:pPr>
    </w:p>
    <w:p>
      <w:pPr>
        <w:spacing w:before="240" w:beforeLines="100" w:line="360" w:lineRule="exact"/>
        <w:jc w:val="center"/>
        <w:rPr>
          <w:rFonts w:hAnsi="Arial"/>
          <w:b/>
          <w:color w:val="000000"/>
          <w:sz w:val="32"/>
          <w:szCs w:val="28"/>
        </w:rPr>
      </w:pPr>
      <w:r>
        <w:rPr>
          <w:rFonts w:hint="eastAsia"/>
          <w:b/>
          <w:color w:val="000000"/>
          <w:sz w:val="32"/>
          <w:szCs w:val="28"/>
        </w:rPr>
        <w:t>文件修改记录</w:t>
      </w:r>
    </w:p>
    <w:p>
      <w:pPr>
        <w:spacing w:after="240" w:afterLines="100" w:line="360" w:lineRule="exact"/>
        <w:jc w:val="center"/>
        <w:rPr>
          <w:b/>
          <w:color w:val="000000"/>
          <w:sz w:val="32"/>
          <w:szCs w:val="28"/>
        </w:rPr>
      </w:pPr>
      <w:r>
        <w:rPr>
          <w:rFonts w:hint="eastAsia"/>
          <w:b/>
          <w:sz w:val="32"/>
          <w:szCs w:val="28"/>
        </w:rPr>
        <w:t>MODIFICATION RECORD</w:t>
      </w:r>
    </w:p>
    <w:tbl>
      <w:tblPr>
        <w:tblStyle w:val="33"/>
        <w:tblW w:w="966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375"/>
        <w:gridCol w:w="1449"/>
        <w:gridCol w:w="1328"/>
        <w:gridCol w:w="551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75" w:type="dxa"/>
            <w:tcBorders>
              <w:top w:val="single" w:color="auto" w:sz="12" w:space="0"/>
              <w:bottom w:val="single" w:color="auto" w:sz="12" w:space="0"/>
            </w:tcBorders>
          </w:tcPr>
          <w:p>
            <w:pPr>
              <w:spacing w:line="300" w:lineRule="exact"/>
              <w:jc w:val="center"/>
              <w:rPr>
                <w:rFonts w:hAnsi="Arial"/>
                <w:color w:val="000000"/>
              </w:rPr>
            </w:pPr>
            <w:r>
              <w:rPr>
                <w:rFonts w:hint="eastAsia"/>
                <w:color w:val="000000"/>
              </w:rPr>
              <w:t>版本</w:t>
            </w:r>
          </w:p>
          <w:p>
            <w:pPr>
              <w:spacing w:line="300" w:lineRule="exact"/>
              <w:jc w:val="center"/>
              <w:rPr>
                <w:color w:val="000000"/>
              </w:rPr>
            </w:pPr>
            <w:r>
              <w:rPr>
                <w:rFonts w:hint="eastAsia"/>
                <w:color w:val="000000"/>
              </w:rPr>
              <w:t>Rev</w:t>
            </w:r>
          </w:p>
        </w:tc>
        <w:tc>
          <w:tcPr>
            <w:tcW w:w="1449" w:type="dxa"/>
            <w:tcBorders>
              <w:top w:val="single" w:color="auto" w:sz="12" w:space="0"/>
              <w:bottom w:val="single" w:color="auto" w:sz="12" w:space="0"/>
            </w:tcBorders>
          </w:tcPr>
          <w:p>
            <w:pPr>
              <w:spacing w:line="300" w:lineRule="exact"/>
              <w:jc w:val="center"/>
              <w:rPr>
                <w:rFonts w:hAnsi="Arial"/>
                <w:color w:val="000000"/>
              </w:rPr>
            </w:pPr>
            <w:r>
              <w:rPr>
                <w:rFonts w:hint="eastAsia"/>
                <w:color w:val="000000"/>
              </w:rPr>
              <w:t>章节</w:t>
            </w:r>
          </w:p>
          <w:p>
            <w:pPr>
              <w:spacing w:line="300" w:lineRule="exact"/>
              <w:jc w:val="center"/>
              <w:rPr>
                <w:color w:val="000000"/>
              </w:rPr>
            </w:pPr>
            <w:r>
              <w:rPr>
                <w:rFonts w:hint="eastAsia"/>
                <w:color w:val="000000"/>
              </w:rPr>
              <w:t>Item</w:t>
            </w:r>
          </w:p>
        </w:tc>
        <w:tc>
          <w:tcPr>
            <w:tcW w:w="1328" w:type="dxa"/>
            <w:tcBorders>
              <w:top w:val="single" w:color="auto" w:sz="12" w:space="0"/>
              <w:bottom w:val="single" w:color="auto" w:sz="12" w:space="0"/>
            </w:tcBorders>
          </w:tcPr>
          <w:p>
            <w:pPr>
              <w:spacing w:line="300" w:lineRule="exact"/>
              <w:jc w:val="center"/>
              <w:rPr>
                <w:rFonts w:hAnsi="Arial"/>
                <w:color w:val="000000"/>
              </w:rPr>
            </w:pPr>
            <w:r>
              <w:rPr>
                <w:rFonts w:hint="eastAsia"/>
                <w:color w:val="000000"/>
              </w:rPr>
              <w:t>页码</w:t>
            </w:r>
          </w:p>
          <w:p>
            <w:pPr>
              <w:spacing w:line="300" w:lineRule="exact"/>
              <w:jc w:val="center"/>
              <w:rPr>
                <w:color w:val="000000"/>
              </w:rPr>
            </w:pPr>
            <w:r>
              <w:rPr>
                <w:rFonts w:hint="eastAsia"/>
                <w:color w:val="000000"/>
              </w:rPr>
              <w:t>Page</w:t>
            </w:r>
          </w:p>
        </w:tc>
        <w:tc>
          <w:tcPr>
            <w:tcW w:w="5510" w:type="dxa"/>
            <w:tcBorders>
              <w:top w:val="single" w:color="auto" w:sz="12" w:space="0"/>
              <w:bottom w:val="single" w:color="auto" w:sz="12" w:space="0"/>
            </w:tcBorders>
          </w:tcPr>
          <w:p>
            <w:pPr>
              <w:spacing w:line="300" w:lineRule="exact"/>
              <w:jc w:val="center"/>
              <w:rPr>
                <w:rFonts w:hAnsi="Arial"/>
                <w:color w:val="000000"/>
              </w:rPr>
            </w:pPr>
            <w:r>
              <w:rPr>
                <w:rFonts w:hint="eastAsia"/>
                <w:color w:val="000000"/>
              </w:rPr>
              <w:t>修改范围及依据</w:t>
            </w:r>
          </w:p>
          <w:p>
            <w:pPr>
              <w:spacing w:line="300" w:lineRule="exact"/>
              <w:jc w:val="center"/>
              <w:rPr>
                <w:color w:val="000000"/>
              </w:rPr>
            </w:pPr>
            <w:r>
              <w:rPr>
                <w:rFonts w:hint="eastAsia"/>
                <w:color w:val="000000"/>
              </w:rPr>
              <w:t>Modification</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1375" w:type="dxa"/>
            <w:tcBorders>
              <w:top w:val="single" w:color="auto" w:sz="12" w:space="0"/>
              <w:bottom w:val="single" w:color="auto" w:sz="4" w:space="0"/>
            </w:tcBorders>
          </w:tcPr>
          <w:p>
            <w:pPr>
              <w:spacing w:before="120" w:beforeLines="50" w:line="288" w:lineRule="auto"/>
              <w:jc w:val="center"/>
              <w:rPr>
                <w:color w:val="000000"/>
              </w:rPr>
            </w:pPr>
            <w:r>
              <w:rPr>
                <w:color w:val="000000"/>
                <w:position w:val="-6"/>
              </w:rPr>
              <w:t>A</w:t>
            </w:r>
          </w:p>
        </w:tc>
        <w:tc>
          <w:tcPr>
            <w:tcW w:w="1449" w:type="dxa"/>
            <w:tcBorders>
              <w:top w:val="single" w:color="auto" w:sz="12" w:space="0"/>
              <w:bottom w:val="single" w:color="auto" w:sz="4" w:space="0"/>
            </w:tcBorders>
          </w:tcPr>
          <w:p>
            <w:pPr>
              <w:spacing w:before="120" w:beforeLines="50" w:line="288" w:lineRule="auto"/>
              <w:jc w:val="center"/>
              <w:rPr>
                <w:color w:val="000000"/>
              </w:rPr>
            </w:pPr>
            <w:r>
              <w:rPr>
                <w:color w:val="000000"/>
              </w:rPr>
              <w:t>全部</w:t>
            </w:r>
          </w:p>
        </w:tc>
        <w:tc>
          <w:tcPr>
            <w:tcW w:w="1328" w:type="dxa"/>
            <w:tcBorders>
              <w:top w:val="single" w:color="auto" w:sz="12" w:space="0"/>
              <w:bottom w:val="single" w:color="auto" w:sz="4" w:space="0"/>
            </w:tcBorders>
          </w:tcPr>
          <w:p>
            <w:pPr>
              <w:spacing w:before="120" w:beforeLines="50" w:line="288" w:lineRule="auto"/>
              <w:jc w:val="center"/>
              <w:rPr>
                <w:color w:val="000000"/>
              </w:rPr>
            </w:pPr>
            <w:r>
              <w:rPr>
                <w:color w:val="000000"/>
              </w:rPr>
              <w:t>全部</w:t>
            </w:r>
          </w:p>
        </w:tc>
        <w:tc>
          <w:tcPr>
            <w:tcW w:w="5510" w:type="dxa"/>
            <w:tcBorders>
              <w:top w:val="single" w:color="auto" w:sz="12" w:space="0"/>
              <w:bottom w:val="single" w:color="auto" w:sz="4" w:space="0"/>
            </w:tcBorders>
          </w:tcPr>
          <w:p>
            <w:pPr>
              <w:spacing w:before="120" w:beforeLines="50" w:line="288" w:lineRule="auto"/>
              <w:jc w:val="center"/>
              <w:rPr>
                <w:color w:val="000000"/>
              </w:rPr>
            </w:pPr>
            <w:r>
              <w:rPr>
                <w:color w:val="000000"/>
                <w:position w:val="-6"/>
              </w:rPr>
              <w:t>首次出版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1375" w:type="dxa"/>
            <w:tcBorders>
              <w:top w:val="single" w:color="auto" w:sz="4" w:space="0"/>
              <w:bottom w:val="single" w:color="auto" w:sz="4" w:space="0"/>
            </w:tcBorders>
          </w:tcPr>
          <w:p>
            <w:pPr>
              <w:spacing w:before="120" w:beforeLines="50" w:line="288" w:lineRule="auto"/>
              <w:jc w:val="center"/>
              <w:rPr>
                <w:color w:val="000000"/>
              </w:rPr>
            </w:pPr>
          </w:p>
        </w:tc>
        <w:tc>
          <w:tcPr>
            <w:tcW w:w="1449" w:type="dxa"/>
            <w:tcBorders>
              <w:top w:val="single" w:color="auto" w:sz="4" w:space="0"/>
              <w:bottom w:val="single" w:color="auto" w:sz="4" w:space="0"/>
            </w:tcBorders>
          </w:tcPr>
          <w:p>
            <w:pPr>
              <w:spacing w:before="120" w:beforeLines="50" w:line="288" w:lineRule="auto"/>
              <w:jc w:val="center"/>
              <w:rPr>
                <w:color w:val="000000"/>
              </w:rPr>
            </w:pPr>
          </w:p>
        </w:tc>
        <w:tc>
          <w:tcPr>
            <w:tcW w:w="1328" w:type="dxa"/>
            <w:tcBorders>
              <w:top w:val="single" w:color="auto" w:sz="4" w:space="0"/>
              <w:bottom w:val="single" w:color="auto" w:sz="4" w:space="0"/>
            </w:tcBorders>
          </w:tcPr>
          <w:p>
            <w:pPr>
              <w:spacing w:before="120" w:beforeLines="50" w:line="288" w:lineRule="auto"/>
              <w:jc w:val="center"/>
              <w:rPr>
                <w:color w:val="000000"/>
              </w:rPr>
            </w:pPr>
          </w:p>
        </w:tc>
        <w:tc>
          <w:tcPr>
            <w:tcW w:w="5510" w:type="dxa"/>
            <w:tcBorders>
              <w:top w:val="single" w:color="auto" w:sz="4" w:space="0"/>
              <w:bottom w:val="single" w:color="auto" w:sz="4" w:space="0"/>
            </w:tcBorders>
          </w:tcPr>
          <w:p>
            <w:pPr>
              <w:spacing w:before="120" w:beforeLines="50" w:line="288" w:lineRule="auto"/>
              <w:jc w:val="center"/>
              <w:rPr>
                <w:color w:val="000000"/>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1375" w:type="dxa"/>
            <w:tcBorders>
              <w:top w:val="single" w:color="auto" w:sz="4" w:space="0"/>
              <w:bottom w:val="single" w:color="auto" w:sz="4" w:space="0"/>
            </w:tcBorders>
          </w:tcPr>
          <w:p>
            <w:pPr>
              <w:spacing w:before="120" w:beforeLines="50" w:line="288" w:lineRule="auto"/>
              <w:jc w:val="center"/>
              <w:rPr>
                <w:color w:val="000000"/>
              </w:rPr>
            </w:pPr>
          </w:p>
        </w:tc>
        <w:tc>
          <w:tcPr>
            <w:tcW w:w="1449" w:type="dxa"/>
            <w:tcBorders>
              <w:top w:val="single" w:color="auto" w:sz="4" w:space="0"/>
              <w:bottom w:val="single" w:color="auto" w:sz="4" w:space="0"/>
            </w:tcBorders>
          </w:tcPr>
          <w:p>
            <w:pPr>
              <w:spacing w:before="120" w:beforeLines="50" w:line="288" w:lineRule="auto"/>
              <w:jc w:val="center"/>
              <w:rPr>
                <w:color w:val="000000"/>
              </w:rPr>
            </w:pPr>
          </w:p>
        </w:tc>
        <w:tc>
          <w:tcPr>
            <w:tcW w:w="1328" w:type="dxa"/>
            <w:tcBorders>
              <w:top w:val="single" w:color="auto" w:sz="4" w:space="0"/>
              <w:bottom w:val="single" w:color="auto" w:sz="4" w:space="0"/>
            </w:tcBorders>
          </w:tcPr>
          <w:p>
            <w:pPr>
              <w:spacing w:before="120" w:beforeLines="50" w:line="288" w:lineRule="auto"/>
              <w:jc w:val="center"/>
              <w:rPr>
                <w:color w:val="000000"/>
              </w:rPr>
            </w:pPr>
          </w:p>
        </w:tc>
        <w:tc>
          <w:tcPr>
            <w:tcW w:w="5510" w:type="dxa"/>
            <w:tcBorders>
              <w:top w:val="single" w:color="auto" w:sz="4" w:space="0"/>
              <w:bottom w:val="single" w:color="auto" w:sz="4" w:space="0"/>
            </w:tcBorders>
          </w:tcPr>
          <w:p>
            <w:pPr>
              <w:spacing w:before="120" w:beforeLines="50" w:line="288" w:lineRule="auto"/>
              <w:jc w:val="center"/>
              <w:rPr>
                <w:color w:val="000000"/>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1375" w:type="dxa"/>
            <w:tcBorders>
              <w:top w:val="single" w:color="auto" w:sz="4" w:space="0"/>
              <w:bottom w:val="single" w:color="auto" w:sz="4" w:space="0"/>
            </w:tcBorders>
          </w:tcPr>
          <w:p>
            <w:pPr>
              <w:spacing w:before="120" w:beforeLines="50" w:line="288" w:lineRule="auto"/>
              <w:jc w:val="center"/>
              <w:rPr>
                <w:color w:val="000000"/>
              </w:rPr>
            </w:pPr>
          </w:p>
        </w:tc>
        <w:tc>
          <w:tcPr>
            <w:tcW w:w="1449" w:type="dxa"/>
            <w:tcBorders>
              <w:top w:val="single" w:color="auto" w:sz="4" w:space="0"/>
              <w:bottom w:val="single" w:color="auto" w:sz="4" w:space="0"/>
            </w:tcBorders>
          </w:tcPr>
          <w:p>
            <w:pPr>
              <w:spacing w:before="120" w:beforeLines="50" w:line="288" w:lineRule="auto"/>
              <w:jc w:val="center"/>
              <w:rPr>
                <w:color w:val="000000"/>
              </w:rPr>
            </w:pPr>
          </w:p>
        </w:tc>
        <w:tc>
          <w:tcPr>
            <w:tcW w:w="1328" w:type="dxa"/>
            <w:tcBorders>
              <w:top w:val="single" w:color="auto" w:sz="4" w:space="0"/>
              <w:bottom w:val="single" w:color="auto" w:sz="4" w:space="0"/>
            </w:tcBorders>
          </w:tcPr>
          <w:p>
            <w:pPr>
              <w:spacing w:before="120" w:beforeLines="50" w:line="288" w:lineRule="auto"/>
              <w:jc w:val="center"/>
              <w:rPr>
                <w:color w:val="000000"/>
              </w:rPr>
            </w:pPr>
          </w:p>
        </w:tc>
        <w:tc>
          <w:tcPr>
            <w:tcW w:w="5510" w:type="dxa"/>
            <w:tcBorders>
              <w:top w:val="single" w:color="auto" w:sz="4" w:space="0"/>
              <w:bottom w:val="single" w:color="auto" w:sz="4" w:space="0"/>
            </w:tcBorders>
          </w:tcPr>
          <w:p>
            <w:pPr>
              <w:spacing w:before="120" w:beforeLines="50" w:line="288" w:lineRule="auto"/>
              <w:jc w:val="center"/>
              <w:rPr>
                <w:color w:val="000000"/>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1375" w:type="dxa"/>
            <w:tcBorders>
              <w:top w:val="single" w:color="auto" w:sz="4" w:space="0"/>
              <w:bottom w:val="single" w:color="auto" w:sz="4" w:space="0"/>
            </w:tcBorders>
          </w:tcPr>
          <w:p>
            <w:pPr>
              <w:spacing w:before="120" w:beforeLines="50" w:line="288" w:lineRule="auto"/>
              <w:jc w:val="center"/>
              <w:rPr>
                <w:color w:val="000000"/>
                <w:szCs w:val="21"/>
              </w:rPr>
            </w:pPr>
          </w:p>
        </w:tc>
        <w:tc>
          <w:tcPr>
            <w:tcW w:w="1449" w:type="dxa"/>
            <w:tcBorders>
              <w:top w:val="single" w:color="auto" w:sz="4" w:space="0"/>
              <w:bottom w:val="single" w:color="auto" w:sz="4" w:space="0"/>
            </w:tcBorders>
          </w:tcPr>
          <w:p>
            <w:pPr>
              <w:spacing w:before="120" w:beforeLines="50" w:line="288" w:lineRule="auto"/>
              <w:jc w:val="center"/>
              <w:rPr>
                <w:color w:val="000000"/>
                <w:szCs w:val="21"/>
              </w:rPr>
            </w:pPr>
          </w:p>
        </w:tc>
        <w:tc>
          <w:tcPr>
            <w:tcW w:w="1328" w:type="dxa"/>
            <w:tcBorders>
              <w:top w:val="single" w:color="auto" w:sz="4" w:space="0"/>
              <w:bottom w:val="single" w:color="auto" w:sz="4" w:space="0"/>
            </w:tcBorders>
          </w:tcPr>
          <w:p>
            <w:pPr>
              <w:spacing w:before="120" w:beforeLines="50" w:line="288" w:lineRule="auto"/>
              <w:jc w:val="center"/>
              <w:rPr>
                <w:color w:val="000000"/>
                <w:szCs w:val="21"/>
              </w:rPr>
            </w:pPr>
          </w:p>
        </w:tc>
        <w:tc>
          <w:tcPr>
            <w:tcW w:w="5510" w:type="dxa"/>
            <w:tcBorders>
              <w:top w:val="single" w:color="auto" w:sz="4" w:space="0"/>
              <w:bottom w:val="single" w:color="auto" w:sz="4" w:space="0"/>
            </w:tcBorders>
          </w:tcPr>
          <w:p>
            <w:pPr>
              <w:spacing w:before="120" w:beforeLines="50" w:line="288" w:lineRule="auto"/>
              <w:jc w:val="center"/>
              <w:rPr>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1375" w:type="dxa"/>
            <w:tcBorders>
              <w:top w:val="single" w:color="auto" w:sz="4" w:space="0"/>
              <w:bottom w:val="single" w:color="auto" w:sz="4" w:space="0"/>
            </w:tcBorders>
          </w:tcPr>
          <w:p>
            <w:pPr>
              <w:spacing w:before="120" w:beforeLines="50" w:line="288" w:lineRule="auto"/>
              <w:jc w:val="center"/>
              <w:rPr>
                <w:color w:val="000000"/>
                <w:szCs w:val="21"/>
              </w:rPr>
            </w:pPr>
          </w:p>
        </w:tc>
        <w:tc>
          <w:tcPr>
            <w:tcW w:w="1449" w:type="dxa"/>
            <w:tcBorders>
              <w:top w:val="single" w:color="auto" w:sz="4" w:space="0"/>
              <w:bottom w:val="single" w:color="auto" w:sz="4" w:space="0"/>
            </w:tcBorders>
          </w:tcPr>
          <w:p>
            <w:pPr>
              <w:spacing w:before="120" w:beforeLines="50" w:line="288" w:lineRule="auto"/>
              <w:jc w:val="center"/>
              <w:rPr>
                <w:color w:val="000000"/>
                <w:szCs w:val="21"/>
              </w:rPr>
            </w:pPr>
          </w:p>
        </w:tc>
        <w:tc>
          <w:tcPr>
            <w:tcW w:w="1328" w:type="dxa"/>
            <w:tcBorders>
              <w:top w:val="single" w:color="auto" w:sz="4" w:space="0"/>
              <w:bottom w:val="single" w:color="auto" w:sz="4" w:space="0"/>
            </w:tcBorders>
          </w:tcPr>
          <w:p>
            <w:pPr>
              <w:spacing w:before="120" w:beforeLines="50" w:line="288" w:lineRule="auto"/>
              <w:jc w:val="center"/>
              <w:rPr>
                <w:color w:val="000000"/>
                <w:szCs w:val="21"/>
              </w:rPr>
            </w:pPr>
          </w:p>
        </w:tc>
        <w:tc>
          <w:tcPr>
            <w:tcW w:w="5510" w:type="dxa"/>
            <w:tcBorders>
              <w:top w:val="single" w:color="auto" w:sz="4" w:space="0"/>
              <w:bottom w:val="single" w:color="auto" w:sz="4" w:space="0"/>
            </w:tcBorders>
          </w:tcPr>
          <w:p>
            <w:pPr>
              <w:spacing w:before="120" w:beforeLines="50" w:line="288" w:lineRule="auto"/>
              <w:jc w:val="center"/>
              <w:rPr>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1375" w:type="dxa"/>
            <w:tcBorders>
              <w:top w:val="single" w:color="auto" w:sz="4" w:space="0"/>
              <w:bottom w:val="single" w:color="auto" w:sz="12" w:space="0"/>
            </w:tcBorders>
          </w:tcPr>
          <w:p>
            <w:pPr>
              <w:spacing w:before="120" w:beforeLines="50" w:line="288" w:lineRule="auto"/>
              <w:jc w:val="center"/>
              <w:rPr>
                <w:color w:val="000000"/>
                <w:szCs w:val="21"/>
              </w:rPr>
            </w:pPr>
          </w:p>
        </w:tc>
        <w:tc>
          <w:tcPr>
            <w:tcW w:w="1449" w:type="dxa"/>
            <w:tcBorders>
              <w:top w:val="single" w:color="auto" w:sz="4" w:space="0"/>
              <w:bottom w:val="single" w:color="auto" w:sz="12" w:space="0"/>
            </w:tcBorders>
          </w:tcPr>
          <w:p>
            <w:pPr>
              <w:spacing w:before="120" w:beforeLines="50" w:line="288" w:lineRule="auto"/>
              <w:jc w:val="center"/>
              <w:rPr>
                <w:color w:val="000000"/>
                <w:szCs w:val="21"/>
              </w:rPr>
            </w:pPr>
          </w:p>
        </w:tc>
        <w:tc>
          <w:tcPr>
            <w:tcW w:w="1328" w:type="dxa"/>
            <w:tcBorders>
              <w:top w:val="single" w:color="auto" w:sz="4" w:space="0"/>
              <w:bottom w:val="single" w:color="auto" w:sz="12" w:space="0"/>
            </w:tcBorders>
          </w:tcPr>
          <w:p>
            <w:pPr>
              <w:spacing w:before="120" w:beforeLines="50" w:line="288" w:lineRule="auto"/>
              <w:jc w:val="center"/>
              <w:rPr>
                <w:color w:val="000000"/>
                <w:szCs w:val="21"/>
              </w:rPr>
            </w:pPr>
          </w:p>
        </w:tc>
        <w:tc>
          <w:tcPr>
            <w:tcW w:w="5510" w:type="dxa"/>
            <w:tcBorders>
              <w:top w:val="single" w:color="auto" w:sz="4" w:space="0"/>
              <w:bottom w:val="single" w:color="auto" w:sz="12" w:space="0"/>
            </w:tcBorders>
          </w:tcPr>
          <w:p>
            <w:pPr>
              <w:spacing w:before="120" w:beforeLines="50" w:line="288" w:lineRule="auto"/>
              <w:jc w:val="center"/>
              <w:rPr>
                <w:color w:val="000000"/>
                <w:szCs w:val="21"/>
              </w:rPr>
            </w:pPr>
          </w:p>
        </w:tc>
      </w:tr>
    </w:tbl>
    <w:p/>
    <w:p>
      <w:pPr>
        <w:sectPr>
          <w:headerReference r:id="rId5" w:type="first"/>
          <w:footerReference r:id="rId7" w:type="first"/>
          <w:headerReference r:id="rId4" w:type="default"/>
          <w:footerReference r:id="rId6" w:type="default"/>
          <w:pgSz w:w="11906" w:h="16838"/>
          <w:pgMar w:top="1361" w:right="1134" w:bottom="1247" w:left="1418" w:header="851" w:footer="851" w:gutter="0"/>
          <w:pgNumType w:start="2"/>
          <w:cols w:space="425" w:num="1"/>
          <w:docGrid w:linePitch="326" w:charSpace="0"/>
        </w:sectPr>
      </w:pPr>
    </w:p>
    <w:p>
      <w:pPr>
        <w:pStyle w:val="47"/>
        <w:spacing w:before="720" w:after="240"/>
      </w:pPr>
      <w:bookmarkStart w:id="19" w:name="_Toc61940436"/>
      <w:r>
        <w:t>目</w:t>
      </w:r>
      <w:r>
        <w:rPr>
          <w:rFonts w:hint="eastAsia"/>
        </w:rPr>
        <w:t>录</w:t>
      </w:r>
      <w:bookmarkEnd w:id="19"/>
    </w:p>
    <w:p>
      <w:pPr>
        <w:pStyle w:val="25"/>
        <w:tabs>
          <w:tab w:val="right" w:leader="dot" w:pos="9354"/>
          <w:tab w:val="clear" w:pos="9344"/>
        </w:tabs>
      </w:pPr>
      <w:r>
        <w:rPr>
          <w:rFonts w:ascii="Calibri" w:hAnsi="Calibri" w:cs="Arial"/>
          <w:color w:val="000000"/>
          <w:kern w:val="0"/>
          <w:sz w:val="20"/>
          <w:lang w:val="fr-FR"/>
        </w:rPr>
        <w:fldChar w:fldCharType="begin"/>
      </w:r>
      <w:r>
        <w:rPr>
          <w:rFonts w:ascii="Calibri" w:hAnsi="Calibri" w:cs="Arial"/>
          <w:color w:val="000000"/>
          <w:kern w:val="0"/>
          <w:sz w:val="20"/>
          <w:lang w:val="fr-FR"/>
        </w:rPr>
        <w:instrText xml:space="preserve"> TOC \o "1-3" \h \z \u </w:instrText>
      </w:r>
      <w:r>
        <w:rPr>
          <w:rFonts w:ascii="Calibri" w:hAnsi="Calibri" w:cs="Arial"/>
          <w:color w:val="000000"/>
          <w:kern w:val="0"/>
          <w:sz w:val="20"/>
          <w:lang w:val="fr-FR"/>
        </w:rPr>
        <w:fldChar w:fldCharType="separate"/>
      </w:r>
      <w:r>
        <w:rPr>
          <w:rFonts w:ascii="Calibri" w:hAnsi="Calibri" w:cs="Arial"/>
          <w:color w:val="000000"/>
          <w:kern w:val="0"/>
          <w:lang w:val="fr-FR"/>
        </w:rPr>
        <w:fldChar w:fldCharType="begin"/>
      </w:r>
      <w:r>
        <w:rPr>
          <w:rFonts w:ascii="Calibri" w:hAnsi="Calibri" w:cs="Arial"/>
          <w:kern w:val="0"/>
          <w:lang w:val="fr-FR"/>
        </w:rPr>
        <w:instrText xml:space="preserve"> HYPERLINK \l _Toc18821 </w:instrText>
      </w:r>
      <w:r>
        <w:rPr>
          <w:rFonts w:ascii="Calibri" w:hAnsi="Calibri" w:cs="Arial"/>
          <w:kern w:val="0"/>
          <w:lang w:val="fr-FR"/>
        </w:rPr>
        <w:fldChar w:fldCharType="separate"/>
      </w:r>
      <w:r>
        <w:rPr>
          <w:rFonts w:hint="eastAsia"/>
        </w:rPr>
        <w:t>摘要</w:t>
      </w:r>
      <w:r>
        <w:tab/>
      </w:r>
      <w:r>
        <w:fldChar w:fldCharType="begin"/>
      </w:r>
      <w:r>
        <w:instrText xml:space="preserve"> PAGEREF _Toc18821 \h </w:instrText>
      </w:r>
      <w:r>
        <w:fldChar w:fldCharType="separate"/>
      </w:r>
      <w:r>
        <w:t>9</w:t>
      </w:r>
      <w:r>
        <w:fldChar w:fldCharType="end"/>
      </w:r>
      <w:r>
        <w:rPr>
          <w:rFonts w:ascii="Calibri" w:hAnsi="Calibri" w:cs="Arial"/>
          <w:color w:val="000000"/>
          <w:kern w:val="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_Toc4786 </w:instrText>
      </w:r>
      <w:r>
        <w:rPr>
          <w:rFonts w:ascii="Calibri" w:hAnsi="Calibri" w:cs="Arial"/>
          <w:bCs/>
          <w:caps/>
          <w:kern w:val="0"/>
          <w:szCs w:val="20"/>
          <w:lang w:val="fr-FR"/>
        </w:rPr>
        <w:fldChar w:fldCharType="separate"/>
      </w:r>
      <w:r>
        <w:rPr>
          <w:rFonts w:hint="eastAsia"/>
        </w:rPr>
        <w:t>关键词</w:t>
      </w:r>
      <w:r>
        <w:tab/>
      </w:r>
      <w:r>
        <w:fldChar w:fldCharType="begin"/>
      </w:r>
      <w:r>
        <w:instrText xml:space="preserve"> PAGEREF _Toc4786 \h </w:instrText>
      </w:r>
      <w:r>
        <w:fldChar w:fldCharType="separate"/>
      </w:r>
      <w:r>
        <w:t>9</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_Toc24429 </w:instrText>
      </w:r>
      <w:r>
        <w:rPr>
          <w:rFonts w:ascii="Calibri" w:hAnsi="Calibri" w:cs="Arial"/>
          <w:bCs/>
          <w:caps/>
          <w:kern w:val="0"/>
          <w:szCs w:val="20"/>
          <w:lang w:val="fr-FR"/>
        </w:rPr>
        <w:fldChar w:fldCharType="separate"/>
      </w:r>
      <w:r>
        <w:rPr>
          <w:rFonts w:hint="eastAsia"/>
        </w:rPr>
        <w:t>缩略语</w:t>
      </w:r>
      <w:r>
        <w:tab/>
      </w:r>
      <w:r>
        <w:fldChar w:fldCharType="begin"/>
      </w:r>
      <w:r>
        <w:instrText xml:space="preserve"> PAGEREF _Toc24429 \h </w:instrText>
      </w:r>
      <w:r>
        <w:fldChar w:fldCharType="separate"/>
      </w:r>
      <w:r>
        <w:t>9</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_Toc20901 </w:instrText>
      </w:r>
      <w:r>
        <w:rPr>
          <w:rFonts w:ascii="Calibri" w:hAnsi="Calibri" w:cs="Arial"/>
          <w:bCs/>
          <w:caps/>
          <w:kern w:val="0"/>
          <w:szCs w:val="20"/>
          <w:lang w:val="fr-FR"/>
        </w:rPr>
        <w:fldChar w:fldCharType="separate"/>
      </w:r>
      <w:r>
        <w:rPr>
          <w:rFonts w:hint="eastAsia"/>
        </w:rPr>
        <w:t>参考文献</w:t>
      </w:r>
      <w:r>
        <w:tab/>
      </w:r>
      <w:r>
        <w:fldChar w:fldCharType="begin"/>
      </w:r>
      <w:r>
        <w:instrText xml:space="preserve"> PAGEREF _Toc20901 \h </w:instrText>
      </w:r>
      <w:r>
        <w:fldChar w:fldCharType="separate"/>
      </w:r>
      <w:r>
        <w:t>10</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_Toc2448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1 </w:t>
      </w:r>
      <w:r>
        <w:rPr>
          <w:rFonts w:hint="eastAsia"/>
        </w:rPr>
        <w:t>概述</w:t>
      </w:r>
      <w:r>
        <w:tab/>
      </w:r>
      <w:r>
        <w:fldChar w:fldCharType="begin"/>
      </w:r>
      <w:r>
        <w:instrText xml:space="preserve"> PAGEREF _Toc2448 \h </w:instrText>
      </w:r>
      <w:r>
        <w:fldChar w:fldCharType="separate"/>
      </w:r>
      <w:r>
        <w:t>11</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_Toc9292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1.1 </w:t>
      </w:r>
      <w:r>
        <w:rPr>
          <w:rFonts w:hint="eastAsia"/>
        </w:rPr>
        <w:t>目的</w:t>
      </w:r>
      <w:r>
        <w:tab/>
      </w:r>
      <w:r>
        <w:fldChar w:fldCharType="begin"/>
      </w:r>
      <w:r>
        <w:instrText xml:space="preserve"> PAGEREF _Toc9292 \h </w:instrText>
      </w:r>
      <w:r>
        <w:fldChar w:fldCharType="separate"/>
      </w:r>
      <w:r>
        <w:t>11</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_Toc3549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1.2 </w:t>
      </w:r>
      <w:r>
        <w:rPr>
          <w:rFonts w:hint="eastAsia"/>
        </w:rPr>
        <w:t>范围</w:t>
      </w:r>
      <w:r>
        <w:tab/>
      </w:r>
      <w:r>
        <w:fldChar w:fldCharType="begin"/>
      </w:r>
      <w:r>
        <w:instrText xml:space="preserve"> PAGEREF _Toc3549 \h </w:instrText>
      </w:r>
      <w:r>
        <w:fldChar w:fldCharType="separate"/>
      </w:r>
      <w:r>
        <w:t>11</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_Toc21323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1.3 </w:t>
      </w:r>
      <w:r>
        <w:rPr>
          <w:rFonts w:hint="eastAsia"/>
        </w:rPr>
        <w:t>术语和缩略语</w:t>
      </w:r>
      <w:r>
        <w:tab/>
      </w:r>
      <w:r>
        <w:fldChar w:fldCharType="begin"/>
      </w:r>
      <w:r>
        <w:instrText xml:space="preserve"> PAGEREF _Toc21323 \h </w:instrText>
      </w:r>
      <w:r>
        <w:fldChar w:fldCharType="separate"/>
      </w:r>
      <w:r>
        <w:t>11</w:t>
      </w:r>
      <w:r>
        <w:fldChar w:fldCharType="end"/>
      </w:r>
      <w:r>
        <w:rPr>
          <w:rFonts w:ascii="Calibri" w:hAnsi="Calibri" w:cs="Arial"/>
          <w:bCs/>
          <w:caps/>
          <w:color w:val="000000"/>
          <w:kern w:val="0"/>
          <w:szCs w:val="20"/>
          <w:lang w:val="fr-FR"/>
        </w:rPr>
        <w:fldChar w:fldCharType="end"/>
      </w:r>
    </w:p>
    <w:p>
      <w:pPr>
        <w:pStyle w:val="18"/>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_Toc11855 </w:instrText>
      </w:r>
      <w:r>
        <w:rPr>
          <w:rFonts w:ascii="Calibri" w:hAnsi="Calibri" w:cs="Arial"/>
          <w:bCs/>
          <w:caps/>
          <w:kern w:val="0"/>
          <w:szCs w:val="20"/>
          <w:lang w:val="fr-FR"/>
        </w:rPr>
        <w:fldChar w:fldCharType="separate"/>
      </w:r>
      <w:r>
        <w:rPr>
          <w:rFonts w:hint="default" w:ascii="Times New Roman" w:hAnsi="Times New Roman" w:eastAsia="宋体"/>
        </w:rPr>
        <w:t xml:space="preserve">1.3.1 </w:t>
      </w:r>
      <w:r>
        <w:rPr>
          <w:rFonts w:hint="eastAsia"/>
        </w:rPr>
        <w:t>术语</w:t>
      </w:r>
      <w:r>
        <w:tab/>
      </w:r>
      <w:r>
        <w:fldChar w:fldCharType="begin"/>
      </w:r>
      <w:r>
        <w:instrText xml:space="preserve"> PAGEREF _Toc11855 \h </w:instrText>
      </w:r>
      <w:r>
        <w:fldChar w:fldCharType="separate"/>
      </w:r>
      <w:r>
        <w:t>11</w:t>
      </w:r>
      <w:r>
        <w:fldChar w:fldCharType="end"/>
      </w:r>
      <w:r>
        <w:rPr>
          <w:rFonts w:ascii="Calibri" w:hAnsi="Calibri" w:cs="Arial"/>
          <w:bCs/>
          <w:caps/>
          <w:color w:val="000000"/>
          <w:kern w:val="0"/>
          <w:szCs w:val="20"/>
          <w:lang w:val="fr-FR"/>
        </w:rPr>
        <w:fldChar w:fldCharType="end"/>
      </w:r>
    </w:p>
    <w:p>
      <w:pPr>
        <w:pStyle w:val="18"/>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_Toc17994 </w:instrText>
      </w:r>
      <w:r>
        <w:rPr>
          <w:rFonts w:ascii="Calibri" w:hAnsi="Calibri" w:cs="Arial"/>
          <w:bCs/>
          <w:caps/>
          <w:kern w:val="0"/>
          <w:szCs w:val="20"/>
          <w:lang w:val="fr-FR"/>
        </w:rPr>
        <w:fldChar w:fldCharType="separate"/>
      </w:r>
      <w:r>
        <w:rPr>
          <w:rFonts w:hint="default" w:ascii="Times New Roman" w:hAnsi="Times New Roman" w:eastAsia="宋体"/>
        </w:rPr>
        <w:t xml:space="preserve">1.3.2 </w:t>
      </w:r>
      <w:r>
        <w:rPr>
          <w:rFonts w:hint="eastAsia"/>
        </w:rPr>
        <w:t>缩略语</w:t>
      </w:r>
      <w:r>
        <w:tab/>
      </w:r>
      <w:r>
        <w:fldChar w:fldCharType="begin"/>
      </w:r>
      <w:r>
        <w:instrText xml:space="preserve"> PAGEREF _Toc17994 \h </w:instrText>
      </w:r>
      <w:r>
        <w:fldChar w:fldCharType="separate"/>
      </w:r>
      <w:r>
        <w:t>12</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_Toc17014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1.4 </w:t>
      </w:r>
      <w:r>
        <w:rPr>
          <w:rFonts w:hint="eastAsia"/>
        </w:rPr>
        <w:t>依据和标准</w:t>
      </w:r>
      <w:r>
        <w:tab/>
      </w:r>
      <w:r>
        <w:fldChar w:fldCharType="begin"/>
      </w:r>
      <w:r>
        <w:instrText xml:space="preserve"> PAGEREF _Toc17014 \h </w:instrText>
      </w:r>
      <w:r>
        <w:fldChar w:fldCharType="separate"/>
      </w:r>
      <w:r>
        <w:t>12</w:t>
      </w:r>
      <w:r>
        <w:fldChar w:fldCharType="end"/>
      </w:r>
      <w:r>
        <w:rPr>
          <w:rFonts w:ascii="Calibri" w:hAnsi="Calibri" w:cs="Arial"/>
          <w:bCs/>
          <w:caps/>
          <w:color w:val="000000"/>
          <w:kern w:val="0"/>
          <w:szCs w:val="20"/>
          <w:lang w:val="fr-FR"/>
        </w:rPr>
        <w:fldChar w:fldCharType="end"/>
      </w:r>
    </w:p>
    <w:p>
      <w:pPr>
        <w:pStyle w:val="18"/>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_Toc1033 </w:instrText>
      </w:r>
      <w:r>
        <w:rPr>
          <w:rFonts w:ascii="Calibri" w:hAnsi="Calibri" w:cs="Arial"/>
          <w:bCs/>
          <w:caps/>
          <w:kern w:val="0"/>
          <w:szCs w:val="20"/>
          <w:lang w:val="fr-FR"/>
        </w:rPr>
        <w:fldChar w:fldCharType="separate"/>
      </w:r>
      <w:r>
        <w:rPr>
          <w:rFonts w:hint="default" w:ascii="Times New Roman" w:hAnsi="Times New Roman" w:eastAsia="宋体"/>
        </w:rPr>
        <w:t xml:space="preserve">1.4.1 </w:t>
      </w:r>
      <w:r>
        <w:rPr>
          <w:rFonts w:hint="eastAsia"/>
        </w:rPr>
        <w:t>依据文件</w:t>
      </w:r>
      <w:r>
        <w:tab/>
      </w:r>
      <w:r>
        <w:fldChar w:fldCharType="begin"/>
      </w:r>
      <w:r>
        <w:instrText xml:space="preserve"> PAGEREF _Toc1033 \h </w:instrText>
      </w:r>
      <w:r>
        <w:fldChar w:fldCharType="separate"/>
      </w:r>
      <w:r>
        <w:t>13</w:t>
      </w:r>
      <w:r>
        <w:fldChar w:fldCharType="end"/>
      </w:r>
      <w:r>
        <w:rPr>
          <w:rFonts w:ascii="Calibri" w:hAnsi="Calibri" w:cs="Arial"/>
          <w:bCs/>
          <w:caps/>
          <w:color w:val="000000"/>
          <w:kern w:val="0"/>
          <w:szCs w:val="20"/>
          <w:lang w:val="fr-FR"/>
        </w:rPr>
        <w:fldChar w:fldCharType="end"/>
      </w:r>
    </w:p>
    <w:p>
      <w:pPr>
        <w:pStyle w:val="18"/>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_Toc21949 </w:instrText>
      </w:r>
      <w:r>
        <w:rPr>
          <w:rFonts w:ascii="Calibri" w:hAnsi="Calibri" w:cs="Arial"/>
          <w:bCs/>
          <w:caps/>
          <w:kern w:val="0"/>
          <w:szCs w:val="20"/>
          <w:lang w:val="fr-FR"/>
        </w:rPr>
        <w:fldChar w:fldCharType="separate"/>
      </w:r>
      <w:r>
        <w:rPr>
          <w:rFonts w:hint="default" w:ascii="Times New Roman" w:hAnsi="Times New Roman" w:eastAsia="宋体"/>
        </w:rPr>
        <w:t xml:space="preserve">1.4.2 </w:t>
      </w:r>
      <w:r>
        <w:rPr>
          <w:rFonts w:hint="eastAsia"/>
        </w:rPr>
        <w:t>适用标准</w:t>
      </w:r>
      <w:r>
        <w:tab/>
      </w:r>
      <w:r>
        <w:fldChar w:fldCharType="begin"/>
      </w:r>
      <w:r>
        <w:instrText xml:space="preserve"> PAGEREF _Toc21949 \h </w:instrText>
      </w:r>
      <w:r>
        <w:fldChar w:fldCharType="separate"/>
      </w:r>
      <w:r>
        <w:t>13</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_Toc13130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1.5 </w:t>
      </w:r>
      <w:r>
        <w:rPr>
          <w:rFonts w:hint="eastAsia"/>
        </w:rPr>
        <w:t>设计编号规则</w:t>
      </w:r>
      <w:r>
        <w:tab/>
      </w:r>
      <w:r>
        <w:fldChar w:fldCharType="begin"/>
      </w:r>
      <w:r>
        <w:instrText xml:space="preserve"> PAGEREF _Toc13130 \h </w:instrText>
      </w:r>
      <w:r>
        <w:fldChar w:fldCharType="separate"/>
      </w:r>
      <w:r>
        <w:t>13</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_Toc8405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2 </w:t>
      </w:r>
      <w:r>
        <w:rPr>
          <w:rFonts w:hint="eastAsia"/>
        </w:rPr>
        <w:t>模块简介</w:t>
      </w:r>
      <w:r>
        <w:tab/>
      </w:r>
      <w:r>
        <w:fldChar w:fldCharType="begin"/>
      </w:r>
      <w:r>
        <w:instrText xml:space="preserve"> PAGEREF _Toc8405 \h </w:instrText>
      </w:r>
      <w:r>
        <w:fldChar w:fldCharType="separate"/>
      </w:r>
      <w:r>
        <w:t>14</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_Toc2829 </w:instrText>
      </w:r>
      <w:r>
        <w:rPr>
          <w:rFonts w:ascii="Calibri" w:hAnsi="Calibri" w:cs="Arial"/>
          <w:bCs/>
          <w:caps/>
          <w:kern w:val="0"/>
          <w:szCs w:val="20"/>
          <w:lang w:val="fr-FR"/>
        </w:rPr>
        <w:fldChar w:fldCharType="separate"/>
      </w:r>
      <w:r>
        <w:rPr>
          <w:rFonts w:hint="default" w:ascii="Times New Roman" w:hAnsi="Times New Roman" w:eastAsia="宋体"/>
          <w:i w:val="0"/>
        </w:rPr>
        <w:t xml:space="preserve">2.1 </w:t>
      </w:r>
      <w:r>
        <w:t>功能描述</w:t>
      </w:r>
      <w:r>
        <w:tab/>
      </w:r>
      <w:r>
        <w:fldChar w:fldCharType="begin"/>
      </w:r>
      <w:r>
        <w:instrText xml:space="preserve"> PAGEREF _Toc2829 \h </w:instrText>
      </w:r>
      <w:r>
        <w:fldChar w:fldCharType="separate"/>
      </w:r>
      <w:r>
        <w:t>14</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_Toc9100 </w:instrText>
      </w:r>
      <w:r>
        <w:rPr>
          <w:rFonts w:ascii="Calibri" w:hAnsi="Calibri" w:cs="Arial"/>
          <w:bCs/>
          <w:caps/>
          <w:kern w:val="0"/>
          <w:szCs w:val="20"/>
          <w:lang w:val="fr-FR"/>
        </w:rPr>
        <w:fldChar w:fldCharType="separate"/>
      </w:r>
      <w:r>
        <w:rPr>
          <w:rFonts w:hint="default" w:ascii="Times New Roman" w:hAnsi="Times New Roman" w:eastAsia="宋体"/>
          <w:i w:val="0"/>
        </w:rPr>
        <w:t xml:space="preserve">2.2 </w:t>
      </w:r>
      <w:r>
        <w:rPr>
          <w:rFonts w:hint="eastAsia"/>
        </w:rPr>
        <w:t>外部接口</w:t>
      </w:r>
      <w:r>
        <w:tab/>
      </w:r>
      <w:r>
        <w:fldChar w:fldCharType="begin"/>
      </w:r>
      <w:r>
        <w:instrText xml:space="preserve"> PAGEREF _Toc9100 \h </w:instrText>
      </w:r>
      <w:r>
        <w:fldChar w:fldCharType="separate"/>
      </w:r>
      <w:r>
        <w:t>15</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_Toc17802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3 </w:t>
      </w:r>
      <w:r>
        <w:t>电源</w:t>
      </w:r>
      <w:r>
        <w:rPr>
          <w:rFonts w:hint="eastAsia"/>
        </w:rPr>
        <w:t>设计</w:t>
      </w:r>
      <w:r>
        <w:tab/>
      </w:r>
      <w:r>
        <w:fldChar w:fldCharType="begin"/>
      </w:r>
      <w:r>
        <w:instrText xml:space="preserve"> PAGEREF _Toc17802 \h </w:instrText>
      </w:r>
      <w:r>
        <w:fldChar w:fldCharType="separate"/>
      </w:r>
      <w:r>
        <w:t>16</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_Toc2644 </w:instrText>
      </w:r>
      <w:r>
        <w:rPr>
          <w:rFonts w:ascii="Calibri" w:hAnsi="Calibri" w:cs="Arial"/>
          <w:bCs/>
          <w:caps/>
          <w:kern w:val="0"/>
          <w:szCs w:val="20"/>
          <w:lang w:val="fr-FR"/>
        </w:rPr>
        <w:fldChar w:fldCharType="separate"/>
      </w:r>
      <w:r>
        <w:rPr>
          <w:rFonts w:hint="default" w:ascii="Times New Roman" w:hAnsi="Times New Roman" w:eastAsia="宋体"/>
          <w:i w:val="0"/>
        </w:rPr>
        <w:t xml:space="preserve">3.1 </w:t>
      </w:r>
      <w:r>
        <w:rPr>
          <w:rFonts w:hint="eastAsia"/>
        </w:rPr>
        <w:t>供电设计</w:t>
      </w:r>
      <w:r>
        <w:tab/>
      </w:r>
      <w:r>
        <w:fldChar w:fldCharType="begin"/>
      </w:r>
      <w:r>
        <w:instrText xml:space="preserve"> PAGEREF _Toc2644 \h </w:instrText>
      </w:r>
      <w:r>
        <w:fldChar w:fldCharType="separate"/>
      </w:r>
      <w:r>
        <w:t>16</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_Toc13339 </w:instrText>
      </w:r>
      <w:r>
        <w:rPr>
          <w:rFonts w:ascii="Calibri" w:hAnsi="Calibri" w:cs="Arial"/>
          <w:bCs/>
          <w:caps/>
          <w:kern w:val="0"/>
          <w:szCs w:val="20"/>
          <w:lang w:val="fr-FR"/>
        </w:rPr>
        <w:fldChar w:fldCharType="separate"/>
      </w:r>
      <w:r>
        <w:rPr>
          <w:rFonts w:hint="default" w:ascii="Times New Roman" w:hAnsi="Times New Roman" w:eastAsia="宋体"/>
          <w:i w:val="0"/>
        </w:rPr>
        <w:t xml:space="preserve">3.2 </w:t>
      </w:r>
      <w:r>
        <w:rPr>
          <w:rFonts w:hint="eastAsia"/>
        </w:rPr>
        <w:t>电源保护</w:t>
      </w:r>
      <w:r>
        <w:tab/>
      </w:r>
      <w:r>
        <w:fldChar w:fldCharType="begin"/>
      </w:r>
      <w:r>
        <w:instrText xml:space="preserve"> PAGEREF _Toc13339 \h </w:instrText>
      </w:r>
      <w:r>
        <w:fldChar w:fldCharType="separate"/>
      </w:r>
      <w:r>
        <w:t>16</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_Toc9475 </w:instrText>
      </w:r>
      <w:r>
        <w:rPr>
          <w:rFonts w:ascii="Calibri" w:hAnsi="Calibri" w:cs="Arial"/>
          <w:bCs/>
          <w:caps/>
          <w:kern w:val="0"/>
          <w:szCs w:val="20"/>
          <w:lang w:val="fr-FR"/>
        </w:rPr>
        <w:fldChar w:fldCharType="separate"/>
      </w:r>
      <w:r>
        <w:rPr>
          <w:rFonts w:hint="default" w:ascii="Times New Roman" w:hAnsi="Times New Roman" w:eastAsia="宋体"/>
          <w:i w:val="0"/>
        </w:rPr>
        <w:t xml:space="preserve">3.3 </w:t>
      </w:r>
      <w:r>
        <w:rPr>
          <w:rFonts w:hint="eastAsia"/>
        </w:rPr>
        <w:t>模块功耗</w:t>
      </w:r>
      <w:r>
        <w:tab/>
      </w:r>
      <w:r>
        <w:fldChar w:fldCharType="begin"/>
      </w:r>
      <w:r>
        <w:instrText xml:space="preserve"> PAGEREF _Toc9475 \h </w:instrText>
      </w:r>
      <w:r>
        <w:fldChar w:fldCharType="separate"/>
      </w:r>
      <w:r>
        <w:t>16</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_Toc17282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4 </w:t>
      </w:r>
      <w:r>
        <w:rPr>
          <w:rFonts w:hint="eastAsia"/>
        </w:rPr>
        <w:t>模块</w:t>
      </w:r>
      <w:r>
        <w:t>初始化</w:t>
      </w:r>
      <w:r>
        <w:tab/>
      </w:r>
      <w:r>
        <w:fldChar w:fldCharType="begin"/>
      </w:r>
      <w:r>
        <w:instrText xml:space="preserve"> PAGEREF _Toc17282 \h </w:instrText>
      </w:r>
      <w:r>
        <w:fldChar w:fldCharType="separate"/>
      </w:r>
      <w:r>
        <w:t>16</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_Toc8340 </w:instrText>
      </w:r>
      <w:r>
        <w:rPr>
          <w:rFonts w:ascii="Calibri" w:hAnsi="Calibri" w:cs="Arial"/>
          <w:bCs/>
          <w:caps/>
          <w:kern w:val="0"/>
          <w:szCs w:val="20"/>
          <w:lang w:val="fr-FR"/>
        </w:rPr>
        <w:fldChar w:fldCharType="separate"/>
      </w:r>
      <w:r>
        <w:rPr>
          <w:rFonts w:hint="default" w:ascii="Times New Roman" w:hAnsi="Times New Roman" w:eastAsia="宋体"/>
          <w:i w:val="0"/>
        </w:rPr>
        <w:t xml:space="preserve">4.1 </w:t>
      </w:r>
      <w:r>
        <w:rPr>
          <w:rFonts w:hint="eastAsia"/>
        </w:rPr>
        <w:t>电源配置</w:t>
      </w:r>
      <w:r>
        <w:tab/>
      </w:r>
      <w:r>
        <w:fldChar w:fldCharType="begin"/>
      </w:r>
      <w:r>
        <w:instrText xml:space="preserve"> PAGEREF _Toc8340 \h </w:instrText>
      </w:r>
      <w:r>
        <w:fldChar w:fldCharType="separate"/>
      </w:r>
      <w:r>
        <w:t>16</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_Toc31517 </w:instrText>
      </w:r>
      <w:r>
        <w:rPr>
          <w:rFonts w:ascii="Calibri" w:hAnsi="Calibri" w:cs="Arial"/>
          <w:bCs/>
          <w:caps/>
          <w:kern w:val="0"/>
          <w:szCs w:val="20"/>
          <w:lang w:val="fr-FR"/>
        </w:rPr>
        <w:fldChar w:fldCharType="separate"/>
      </w:r>
      <w:r>
        <w:rPr>
          <w:rFonts w:hint="default" w:ascii="Times New Roman" w:hAnsi="Times New Roman" w:eastAsia="宋体"/>
          <w:i w:val="0"/>
        </w:rPr>
        <w:t xml:space="preserve">4.2 </w:t>
      </w:r>
      <w:r>
        <w:rPr>
          <w:rFonts w:hint="eastAsia"/>
        </w:rPr>
        <w:t>时钟电路</w:t>
      </w:r>
      <w:r>
        <w:tab/>
      </w:r>
      <w:r>
        <w:fldChar w:fldCharType="begin"/>
      </w:r>
      <w:r>
        <w:instrText xml:space="preserve"> PAGEREF _Toc31517 \h </w:instrText>
      </w:r>
      <w:r>
        <w:fldChar w:fldCharType="separate"/>
      </w:r>
      <w:r>
        <w:t>16</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_Toc1011 </w:instrText>
      </w:r>
      <w:r>
        <w:rPr>
          <w:rFonts w:ascii="Calibri" w:hAnsi="Calibri" w:cs="Arial"/>
          <w:bCs/>
          <w:caps/>
          <w:kern w:val="0"/>
          <w:szCs w:val="20"/>
          <w:lang w:val="fr-FR"/>
        </w:rPr>
        <w:fldChar w:fldCharType="separate"/>
      </w:r>
      <w:r>
        <w:rPr>
          <w:rFonts w:hint="default" w:ascii="Times New Roman" w:hAnsi="Times New Roman" w:eastAsia="宋体"/>
          <w:i w:val="0"/>
        </w:rPr>
        <w:t xml:space="preserve">4.3 </w:t>
      </w:r>
      <w:r>
        <w:rPr>
          <w:rFonts w:hint="eastAsia"/>
        </w:rPr>
        <w:t>复位管理</w:t>
      </w:r>
      <w:r>
        <w:tab/>
      </w:r>
      <w:r>
        <w:fldChar w:fldCharType="begin"/>
      </w:r>
      <w:r>
        <w:instrText xml:space="preserve"> PAGEREF _Toc1011 \h </w:instrText>
      </w:r>
      <w:r>
        <w:fldChar w:fldCharType="separate"/>
      </w:r>
      <w:r>
        <w:t>16</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_Toc5903 </w:instrText>
      </w:r>
      <w:r>
        <w:rPr>
          <w:rFonts w:ascii="Calibri" w:hAnsi="Calibri" w:cs="Arial"/>
          <w:bCs/>
          <w:caps/>
          <w:kern w:val="0"/>
          <w:szCs w:val="20"/>
          <w:lang w:val="fr-FR"/>
        </w:rPr>
        <w:fldChar w:fldCharType="separate"/>
      </w:r>
      <w:r>
        <w:rPr>
          <w:rFonts w:hint="default" w:ascii="Times New Roman" w:hAnsi="Times New Roman" w:eastAsia="宋体"/>
          <w:i w:val="0"/>
        </w:rPr>
        <w:t xml:space="preserve">4.4 </w:t>
      </w:r>
      <w:r>
        <w:t>初始化</w:t>
      </w:r>
      <w:r>
        <w:tab/>
      </w:r>
      <w:r>
        <w:fldChar w:fldCharType="begin"/>
      </w:r>
      <w:r>
        <w:instrText xml:space="preserve"> PAGEREF _Toc5903 \h </w:instrText>
      </w:r>
      <w:r>
        <w:fldChar w:fldCharType="separate"/>
      </w:r>
      <w:r>
        <w:t>17</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_Toc12309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5 </w:t>
      </w:r>
      <w:r>
        <w:rPr>
          <w:rFonts w:hint="eastAsia"/>
        </w:rPr>
        <w:t>运行周期</w:t>
      </w:r>
      <w:r>
        <w:tab/>
      </w:r>
      <w:r>
        <w:fldChar w:fldCharType="begin"/>
      </w:r>
      <w:r>
        <w:instrText xml:space="preserve"> PAGEREF _Toc12309 \h </w:instrText>
      </w:r>
      <w:r>
        <w:fldChar w:fldCharType="separate"/>
      </w:r>
      <w:r>
        <w:t>17</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_Toc7272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6 </w:t>
      </w:r>
      <w:r>
        <w:rPr>
          <w:rFonts w:hint="eastAsia"/>
        </w:rPr>
        <w:t>工作模式</w:t>
      </w:r>
      <w:r>
        <w:tab/>
      </w:r>
      <w:r>
        <w:fldChar w:fldCharType="begin"/>
      </w:r>
      <w:r>
        <w:instrText xml:space="preserve"> PAGEREF _Toc7272 \h </w:instrText>
      </w:r>
      <w:r>
        <w:fldChar w:fldCharType="separate"/>
      </w:r>
      <w:r>
        <w:t>18</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_Toc26093 </w:instrText>
      </w:r>
      <w:r>
        <w:rPr>
          <w:rFonts w:ascii="Calibri" w:hAnsi="Calibri" w:cs="Arial"/>
          <w:bCs/>
          <w:caps/>
          <w:kern w:val="0"/>
          <w:szCs w:val="20"/>
          <w:lang w:val="fr-FR"/>
        </w:rPr>
        <w:fldChar w:fldCharType="separate"/>
      </w:r>
      <w:r>
        <w:rPr>
          <w:rFonts w:hint="default" w:ascii="Times New Roman" w:hAnsi="Times New Roman" w:eastAsia="宋体"/>
          <w:i w:val="0"/>
          <w:lang w:val="fr-FR"/>
        </w:rPr>
        <w:t xml:space="preserve">6.1 </w:t>
      </w:r>
      <w:r>
        <w:rPr>
          <w:rFonts w:hint="eastAsia"/>
          <w:lang w:val="fr-FR"/>
        </w:rPr>
        <w:t>模式切换</w:t>
      </w:r>
      <w:r>
        <w:tab/>
      </w:r>
      <w:r>
        <w:fldChar w:fldCharType="begin"/>
      </w:r>
      <w:r>
        <w:instrText xml:space="preserve"> PAGEREF _Toc26093 \h </w:instrText>
      </w:r>
      <w:r>
        <w:fldChar w:fldCharType="separate"/>
      </w:r>
      <w:r>
        <w:t>18</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_Toc32720 </w:instrText>
      </w:r>
      <w:r>
        <w:rPr>
          <w:rFonts w:ascii="Calibri" w:hAnsi="Calibri" w:cs="Arial"/>
          <w:bCs/>
          <w:caps/>
          <w:kern w:val="0"/>
          <w:szCs w:val="20"/>
          <w:lang w:val="fr-FR"/>
        </w:rPr>
        <w:fldChar w:fldCharType="separate"/>
      </w:r>
      <w:r>
        <w:rPr>
          <w:rFonts w:hint="default" w:ascii="Times New Roman" w:hAnsi="Times New Roman" w:eastAsia="宋体"/>
          <w:i w:val="0"/>
        </w:rPr>
        <w:t xml:space="preserve">6.2 </w:t>
      </w:r>
      <w:r>
        <w:rPr>
          <w:rFonts w:hint="eastAsia"/>
        </w:rPr>
        <w:t>运行模式</w:t>
      </w:r>
      <w:r>
        <w:tab/>
      </w:r>
      <w:r>
        <w:fldChar w:fldCharType="begin"/>
      </w:r>
      <w:r>
        <w:instrText xml:space="preserve"> PAGEREF _Toc32720 \h </w:instrText>
      </w:r>
      <w:r>
        <w:fldChar w:fldCharType="separate"/>
      </w:r>
      <w:r>
        <w:t>18</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_Toc10499 </w:instrText>
      </w:r>
      <w:r>
        <w:rPr>
          <w:rFonts w:ascii="Calibri" w:hAnsi="Calibri" w:cs="Arial"/>
          <w:bCs/>
          <w:caps/>
          <w:kern w:val="0"/>
          <w:szCs w:val="20"/>
          <w:lang w:val="fr-FR"/>
        </w:rPr>
        <w:fldChar w:fldCharType="separate"/>
      </w:r>
      <w:r>
        <w:rPr>
          <w:rFonts w:hint="default" w:ascii="Times New Roman" w:hAnsi="Times New Roman" w:eastAsia="宋体"/>
          <w:i w:val="0"/>
        </w:rPr>
        <w:t xml:space="preserve">6.3 </w:t>
      </w:r>
      <w:r>
        <w:rPr>
          <w:rFonts w:hint="eastAsia"/>
        </w:rPr>
        <w:t>维护模式</w:t>
      </w:r>
      <w:r>
        <w:tab/>
      </w:r>
      <w:r>
        <w:fldChar w:fldCharType="begin"/>
      </w:r>
      <w:r>
        <w:instrText xml:space="preserve"> PAGEREF _Toc10499 \h </w:instrText>
      </w:r>
      <w:r>
        <w:fldChar w:fldCharType="separate"/>
      </w:r>
      <w:r>
        <w:t>18</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_Toc31297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7 </w:t>
      </w:r>
      <w:r>
        <w:t>控制网通信</w:t>
      </w:r>
      <w:r>
        <w:tab/>
      </w:r>
      <w:r>
        <w:fldChar w:fldCharType="begin"/>
      </w:r>
      <w:r>
        <w:instrText xml:space="preserve"> PAGEREF _Toc31297 \h </w:instrText>
      </w:r>
      <w:r>
        <w:fldChar w:fldCharType="separate"/>
      </w:r>
      <w:r>
        <w:t>19</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_Toc19378 </w:instrText>
      </w:r>
      <w:r>
        <w:rPr>
          <w:rFonts w:ascii="Calibri" w:hAnsi="Calibri" w:cs="Arial"/>
          <w:bCs/>
          <w:caps/>
          <w:kern w:val="0"/>
          <w:szCs w:val="20"/>
          <w:lang w:val="fr-FR"/>
        </w:rPr>
        <w:fldChar w:fldCharType="separate"/>
      </w:r>
      <w:r>
        <w:rPr>
          <w:rFonts w:hint="default" w:ascii="Times New Roman" w:hAnsi="Times New Roman" w:eastAsia="宋体"/>
          <w:i w:val="0"/>
          <w:lang w:val="fr-FR"/>
        </w:rPr>
        <w:t xml:space="preserve">7.1 </w:t>
      </w:r>
      <w:r>
        <w:rPr>
          <w:rFonts w:hint="eastAsia"/>
          <w:lang w:val="fr-FR"/>
        </w:rPr>
        <w:t>通信</w:t>
      </w:r>
      <w:r>
        <w:rPr>
          <w:lang w:val="fr-FR"/>
        </w:rPr>
        <w:t>接口</w:t>
      </w:r>
      <w:r>
        <w:tab/>
      </w:r>
      <w:r>
        <w:fldChar w:fldCharType="begin"/>
      </w:r>
      <w:r>
        <w:instrText xml:space="preserve"> PAGEREF _Toc19378 \h </w:instrText>
      </w:r>
      <w:r>
        <w:fldChar w:fldCharType="separate"/>
      </w:r>
      <w:r>
        <w:t>19</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_Toc17616 </w:instrText>
      </w:r>
      <w:r>
        <w:rPr>
          <w:rFonts w:ascii="Calibri" w:hAnsi="Calibri" w:cs="Arial"/>
          <w:bCs/>
          <w:caps/>
          <w:kern w:val="0"/>
          <w:szCs w:val="20"/>
          <w:lang w:val="fr-FR"/>
        </w:rPr>
        <w:fldChar w:fldCharType="separate"/>
      </w:r>
      <w:r>
        <w:rPr>
          <w:rFonts w:hint="default" w:ascii="Times New Roman" w:hAnsi="Times New Roman" w:eastAsia="宋体"/>
          <w:i w:val="0"/>
        </w:rPr>
        <w:t xml:space="preserve">7.2 </w:t>
      </w:r>
      <w:r>
        <w:rPr>
          <w:rFonts w:hint="eastAsia"/>
        </w:rPr>
        <w:t>点对点通信设计</w:t>
      </w:r>
      <w:r>
        <w:tab/>
      </w:r>
      <w:r>
        <w:fldChar w:fldCharType="begin"/>
      </w:r>
      <w:r>
        <w:instrText xml:space="preserve"> PAGEREF _Toc17616 \h </w:instrText>
      </w:r>
      <w:r>
        <w:fldChar w:fldCharType="separate"/>
      </w:r>
      <w:r>
        <w:t>20</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_Toc6739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8 </w:t>
      </w:r>
      <w:r>
        <w:t>信号输入</w:t>
      </w:r>
      <w:r>
        <w:tab/>
      </w:r>
      <w:r>
        <w:fldChar w:fldCharType="begin"/>
      </w:r>
      <w:r>
        <w:instrText xml:space="preserve"> PAGEREF _Toc6739 \h </w:instrText>
      </w:r>
      <w:r>
        <w:fldChar w:fldCharType="separate"/>
      </w:r>
      <w:r>
        <w:t>20</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_Toc31648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9 </w:t>
      </w:r>
      <w:r>
        <w:t>信号输出</w:t>
      </w:r>
      <w:r>
        <w:tab/>
      </w:r>
      <w:r>
        <w:fldChar w:fldCharType="begin"/>
      </w:r>
      <w:r>
        <w:instrText xml:space="preserve"> PAGEREF _Toc31648 \h </w:instrText>
      </w:r>
      <w:r>
        <w:fldChar w:fldCharType="separate"/>
      </w:r>
      <w:r>
        <w:t>21</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_Toc1259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10 </w:t>
      </w:r>
      <w:r>
        <w:t>状态监视</w:t>
      </w:r>
      <w:r>
        <w:tab/>
      </w:r>
      <w:r>
        <w:fldChar w:fldCharType="begin"/>
      </w:r>
      <w:r>
        <w:instrText xml:space="preserve"> PAGEREF _Toc1259 \h </w:instrText>
      </w:r>
      <w:r>
        <w:fldChar w:fldCharType="separate"/>
      </w:r>
      <w:r>
        <w:t>21</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_Toc10598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10.1 </w:t>
      </w:r>
      <w:r>
        <w:rPr>
          <w:rFonts w:hint="eastAsia"/>
        </w:rPr>
        <w:t>槽位号识别设计</w:t>
      </w:r>
      <w:r>
        <w:tab/>
      </w:r>
      <w:r>
        <w:fldChar w:fldCharType="begin"/>
      </w:r>
      <w:r>
        <w:instrText xml:space="preserve"> PAGEREF _Toc10598 \h </w:instrText>
      </w:r>
      <w:r>
        <w:fldChar w:fldCharType="separate"/>
      </w:r>
      <w:r>
        <w:t>21</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_Toc25359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10.2 </w:t>
      </w:r>
      <w:r>
        <w:rPr>
          <w:rFonts w:hint="eastAsia"/>
        </w:rPr>
        <w:t>机箱号识别设计</w:t>
      </w:r>
      <w:r>
        <w:tab/>
      </w:r>
      <w:r>
        <w:fldChar w:fldCharType="begin"/>
      </w:r>
      <w:r>
        <w:instrText xml:space="preserve"> PAGEREF _Toc25359 \h </w:instrText>
      </w:r>
      <w:r>
        <w:fldChar w:fldCharType="separate"/>
      </w:r>
      <w:r>
        <w:t>21</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_Toc18484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10.3 </w:t>
      </w:r>
      <w:r>
        <w:rPr>
          <w:rFonts w:hint="eastAsia"/>
        </w:rPr>
        <w:t>站号识别设计</w:t>
      </w:r>
      <w:r>
        <w:tab/>
      </w:r>
      <w:r>
        <w:fldChar w:fldCharType="begin"/>
      </w:r>
      <w:r>
        <w:instrText xml:space="preserve"> PAGEREF _Toc18484 \h </w:instrText>
      </w:r>
      <w:r>
        <w:fldChar w:fldCharType="separate"/>
      </w:r>
      <w:r>
        <w:t>22</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_Toc3098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10.4 </w:t>
      </w:r>
      <w:r>
        <w:rPr>
          <w:rFonts w:hint="eastAsia"/>
        </w:rPr>
        <w:t>模块状态监视</w:t>
      </w:r>
      <w:r>
        <w:tab/>
      </w:r>
      <w:r>
        <w:fldChar w:fldCharType="begin"/>
      </w:r>
      <w:r>
        <w:instrText xml:space="preserve"> PAGEREF _Toc3098 \h </w:instrText>
      </w:r>
      <w:r>
        <w:fldChar w:fldCharType="separate"/>
      </w:r>
      <w:r>
        <w:t>23</w:t>
      </w:r>
      <w:r>
        <w:fldChar w:fldCharType="end"/>
      </w:r>
      <w:r>
        <w:rPr>
          <w:rFonts w:ascii="Calibri" w:hAnsi="Calibri" w:cs="Arial"/>
          <w:bCs/>
          <w:caps/>
          <w:color w:val="000000"/>
          <w:kern w:val="0"/>
          <w:szCs w:val="20"/>
          <w:lang w:val="fr-FR"/>
        </w:rPr>
        <w:fldChar w:fldCharType="end"/>
      </w:r>
    </w:p>
    <w:p>
      <w:pPr>
        <w:pStyle w:val="18"/>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_Toc10586 </w:instrText>
      </w:r>
      <w:r>
        <w:rPr>
          <w:rFonts w:ascii="Calibri" w:hAnsi="Calibri" w:cs="Arial"/>
          <w:bCs/>
          <w:caps/>
          <w:kern w:val="0"/>
          <w:szCs w:val="20"/>
          <w:lang w:val="fr-FR"/>
        </w:rPr>
        <w:fldChar w:fldCharType="separate"/>
      </w:r>
      <w:r>
        <w:rPr>
          <w:rFonts w:hint="default" w:ascii="Times New Roman" w:hAnsi="Times New Roman" w:eastAsia="宋体"/>
        </w:rPr>
        <w:t xml:space="preserve">10.4.1 </w:t>
      </w:r>
      <w:r>
        <w:rPr>
          <w:rFonts w:hint="eastAsia"/>
        </w:rPr>
        <w:t>主控模块状态监视</w:t>
      </w:r>
      <w:r>
        <w:tab/>
      </w:r>
      <w:r>
        <w:fldChar w:fldCharType="begin"/>
      </w:r>
      <w:r>
        <w:instrText xml:space="preserve"> PAGEREF _Toc10586 \h </w:instrText>
      </w:r>
      <w:r>
        <w:fldChar w:fldCharType="separate"/>
      </w:r>
      <w:r>
        <w:t>23</w:t>
      </w:r>
      <w:r>
        <w:fldChar w:fldCharType="end"/>
      </w:r>
      <w:r>
        <w:rPr>
          <w:rFonts w:ascii="Calibri" w:hAnsi="Calibri" w:cs="Arial"/>
          <w:bCs/>
          <w:caps/>
          <w:color w:val="000000"/>
          <w:kern w:val="0"/>
          <w:szCs w:val="20"/>
          <w:lang w:val="fr-FR"/>
        </w:rPr>
        <w:fldChar w:fldCharType="end"/>
      </w:r>
    </w:p>
    <w:p>
      <w:pPr>
        <w:pStyle w:val="18"/>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_Toc3566 </w:instrText>
      </w:r>
      <w:r>
        <w:rPr>
          <w:rFonts w:ascii="Calibri" w:hAnsi="Calibri" w:cs="Arial"/>
          <w:bCs/>
          <w:caps/>
          <w:kern w:val="0"/>
          <w:szCs w:val="20"/>
          <w:lang w:val="fr-FR"/>
        </w:rPr>
        <w:fldChar w:fldCharType="separate"/>
      </w:r>
      <w:r>
        <w:rPr>
          <w:rFonts w:hint="default" w:ascii="Times New Roman" w:hAnsi="Times New Roman" w:eastAsia="宋体"/>
        </w:rPr>
        <w:t xml:space="preserve">10.4.2 </w:t>
      </w:r>
      <w:r>
        <w:rPr>
          <w:rFonts w:hint="eastAsia"/>
        </w:rPr>
        <w:t>功能模块状态监视</w:t>
      </w:r>
      <w:r>
        <w:tab/>
      </w:r>
      <w:r>
        <w:fldChar w:fldCharType="begin"/>
      </w:r>
      <w:r>
        <w:instrText xml:space="preserve"> PAGEREF _Toc3566 \h </w:instrText>
      </w:r>
      <w:r>
        <w:fldChar w:fldCharType="separate"/>
      </w:r>
      <w:r>
        <w:t>23</w:t>
      </w:r>
      <w:r>
        <w:fldChar w:fldCharType="end"/>
      </w:r>
      <w:r>
        <w:rPr>
          <w:rFonts w:ascii="Calibri" w:hAnsi="Calibri" w:cs="Arial"/>
          <w:bCs/>
          <w:caps/>
          <w:color w:val="000000"/>
          <w:kern w:val="0"/>
          <w:szCs w:val="20"/>
          <w:lang w:val="fr-FR"/>
        </w:rPr>
        <w:fldChar w:fldCharType="end"/>
      </w:r>
    </w:p>
    <w:p>
      <w:pPr>
        <w:pStyle w:val="18"/>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_Toc1446 </w:instrText>
      </w:r>
      <w:r>
        <w:rPr>
          <w:rFonts w:ascii="Calibri" w:hAnsi="Calibri" w:cs="Arial"/>
          <w:bCs/>
          <w:caps/>
          <w:kern w:val="0"/>
          <w:szCs w:val="20"/>
          <w:lang w:val="fr-FR"/>
        </w:rPr>
        <w:fldChar w:fldCharType="separate"/>
      </w:r>
      <w:r>
        <w:rPr>
          <w:rFonts w:hint="default" w:ascii="Times New Roman" w:hAnsi="Times New Roman" w:eastAsia="宋体"/>
        </w:rPr>
        <w:t xml:space="preserve">10.4.3 </w:t>
      </w:r>
      <w:r>
        <w:rPr>
          <w:rFonts w:hint="eastAsia"/>
        </w:rPr>
        <w:t>看门狗</w:t>
      </w:r>
      <w:r>
        <w:rPr>
          <w:rFonts w:hint="eastAsia"/>
          <w:lang w:val="en-US" w:eastAsia="zh-CN"/>
        </w:rPr>
        <w:t>喂狗</w:t>
      </w:r>
      <w:r>
        <w:rPr>
          <w:rFonts w:hint="eastAsia"/>
        </w:rPr>
        <w:t>设计</w:t>
      </w:r>
      <w:r>
        <w:tab/>
      </w:r>
      <w:r>
        <w:fldChar w:fldCharType="begin"/>
      </w:r>
      <w:r>
        <w:instrText xml:space="preserve"> PAGEREF _Toc1446 \h </w:instrText>
      </w:r>
      <w:r>
        <w:fldChar w:fldCharType="separate"/>
      </w:r>
      <w:r>
        <w:t>23</w:t>
      </w:r>
      <w:r>
        <w:fldChar w:fldCharType="end"/>
      </w:r>
      <w:r>
        <w:rPr>
          <w:rFonts w:ascii="Calibri" w:hAnsi="Calibri" w:cs="Arial"/>
          <w:bCs/>
          <w:caps/>
          <w:color w:val="000000"/>
          <w:kern w:val="0"/>
          <w:szCs w:val="20"/>
          <w:lang w:val="fr-FR"/>
        </w:rPr>
        <w:fldChar w:fldCharType="end"/>
      </w:r>
    </w:p>
    <w:p>
      <w:pPr>
        <w:pStyle w:val="18"/>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_Toc24273 </w:instrText>
      </w:r>
      <w:r>
        <w:rPr>
          <w:rFonts w:ascii="Calibri" w:hAnsi="Calibri" w:cs="Arial"/>
          <w:bCs/>
          <w:caps/>
          <w:kern w:val="0"/>
          <w:szCs w:val="20"/>
          <w:lang w:val="fr-FR"/>
        </w:rPr>
        <w:fldChar w:fldCharType="separate"/>
      </w:r>
      <w:r>
        <w:rPr>
          <w:rFonts w:hint="default" w:ascii="Times New Roman" w:hAnsi="Times New Roman" w:eastAsia="宋体"/>
        </w:rPr>
        <w:t xml:space="preserve">10.4.4 </w:t>
      </w:r>
      <w:r>
        <w:rPr>
          <w:rFonts w:hint="eastAsia"/>
        </w:rPr>
        <w:t>看门狗FPGA设计</w:t>
      </w:r>
      <w:r>
        <w:tab/>
      </w:r>
      <w:r>
        <w:fldChar w:fldCharType="begin"/>
      </w:r>
      <w:r>
        <w:instrText xml:space="preserve"> PAGEREF _Toc24273 \h </w:instrText>
      </w:r>
      <w:r>
        <w:fldChar w:fldCharType="separate"/>
      </w:r>
      <w:r>
        <w:t>24</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_Toc16457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11 </w:t>
      </w:r>
      <w:r>
        <w:t>状态处理与显示</w:t>
      </w:r>
      <w:r>
        <w:tab/>
      </w:r>
      <w:r>
        <w:fldChar w:fldCharType="begin"/>
      </w:r>
      <w:r>
        <w:instrText xml:space="preserve"> PAGEREF _Toc16457 \h </w:instrText>
      </w:r>
      <w:r>
        <w:fldChar w:fldCharType="separate"/>
      </w:r>
      <w:r>
        <w:t>24</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_Toc2856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11.1 </w:t>
      </w:r>
      <w:r>
        <w:t>面板LED接口</w:t>
      </w:r>
      <w:r>
        <w:tab/>
      </w:r>
      <w:r>
        <w:fldChar w:fldCharType="begin"/>
      </w:r>
      <w:r>
        <w:instrText xml:space="preserve"> PAGEREF _Toc2856 \h </w:instrText>
      </w:r>
      <w:r>
        <w:fldChar w:fldCharType="separate"/>
      </w:r>
      <w:r>
        <w:t>24</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_Toc31266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11.2 </w:t>
      </w:r>
      <w:r>
        <w:t>面板字符数字点阵</w:t>
      </w:r>
      <w:r>
        <w:tab/>
      </w:r>
      <w:r>
        <w:fldChar w:fldCharType="begin"/>
      </w:r>
      <w:r>
        <w:instrText xml:space="preserve"> PAGEREF _Toc31266 \h </w:instrText>
      </w:r>
      <w:r>
        <w:fldChar w:fldCharType="separate"/>
      </w:r>
      <w:r>
        <w:t>25</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_Toc9762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11.3 </w:t>
      </w:r>
      <w:r>
        <w:rPr>
          <w:rFonts w:hint="eastAsia"/>
        </w:rPr>
        <w:t>主控模块状态处理</w:t>
      </w:r>
      <w:r>
        <w:tab/>
      </w:r>
      <w:r>
        <w:fldChar w:fldCharType="begin"/>
      </w:r>
      <w:r>
        <w:instrText xml:space="preserve"> PAGEREF _Toc9762 \h </w:instrText>
      </w:r>
      <w:r>
        <w:fldChar w:fldCharType="separate"/>
      </w:r>
      <w:r>
        <w:t>25</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_Toc16459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12 </w:t>
      </w:r>
      <w:r>
        <w:rPr>
          <w:rFonts w:hint="eastAsia"/>
        </w:rPr>
        <w:t>主控冗余</w:t>
      </w:r>
      <w:r>
        <w:tab/>
      </w:r>
      <w:r>
        <w:fldChar w:fldCharType="begin"/>
      </w:r>
      <w:r>
        <w:instrText xml:space="preserve"> PAGEREF _Toc16459 \h </w:instrText>
      </w:r>
      <w:r>
        <w:fldChar w:fldCharType="separate"/>
      </w:r>
      <w:r>
        <w:t>25</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_Toc15496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12.1 </w:t>
      </w:r>
      <w:r>
        <w:t>热备冗余</w:t>
      </w:r>
      <w:r>
        <w:tab/>
      </w:r>
      <w:r>
        <w:fldChar w:fldCharType="begin"/>
      </w:r>
      <w:r>
        <w:instrText xml:space="preserve"> PAGEREF _Toc15496 \h </w:instrText>
      </w:r>
      <w:r>
        <w:fldChar w:fldCharType="separate"/>
      </w:r>
      <w:r>
        <w:t>25</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_Toc14356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12.2 </w:t>
      </w:r>
      <w:r>
        <w:rPr>
          <w:rFonts w:hint="eastAsia"/>
        </w:rPr>
        <w:t>数据同步</w:t>
      </w:r>
      <w:r>
        <w:tab/>
      </w:r>
      <w:r>
        <w:fldChar w:fldCharType="begin"/>
      </w:r>
      <w:r>
        <w:instrText xml:space="preserve"> PAGEREF _Toc14356 \h </w:instrText>
      </w:r>
      <w:r>
        <w:fldChar w:fldCharType="separate"/>
      </w:r>
      <w:r>
        <w:t>26</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_Toc17238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12.3 </w:t>
      </w:r>
      <w:r>
        <w:rPr>
          <w:rFonts w:hint="eastAsia"/>
        </w:rPr>
        <w:t>主从切换</w:t>
      </w:r>
      <w:r>
        <w:tab/>
      </w:r>
      <w:r>
        <w:fldChar w:fldCharType="begin"/>
      </w:r>
      <w:r>
        <w:instrText xml:space="preserve"> PAGEREF _Toc17238 \h </w:instrText>
      </w:r>
      <w:r>
        <w:fldChar w:fldCharType="separate"/>
      </w:r>
      <w:r>
        <w:t>26</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_Toc31698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13 </w:t>
      </w:r>
      <w:r>
        <w:t>结构设计</w:t>
      </w:r>
      <w:r>
        <w:tab/>
      </w:r>
      <w:r>
        <w:fldChar w:fldCharType="begin"/>
      </w:r>
      <w:r>
        <w:instrText xml:space="preserve"> PAGEREF _Toc31698 \h </w:instrText>
      </w:r>
      <w:r>
        <w:fldChar w:fldCharType="separate"/>
      </w:r>
      <w:r>
        <w:t>26</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_Toc1987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13.1 </w:t>
      </w:r>
      <w:r>
        <w:rPr>
          <w:rFonts w:hint="eastAsia"/>
        </w:rPr>
        <w:t>概述</w:t>
      </w:r>
      <w:r>
        <w:tab/>
      </w:r>
      <w:r>
        <w:fldChar w:fldCharType="begin"/>
      </w:r>
      <w:r>
        <w:instrText xml:space="preserve"> PAGEREF _Toc1987 \h </w:instrText>
      </w:r>
      <w:r>
        <w:fldChar w:fldCharType="separate"/>
      </w:r>
      <w:r>
        <w:t>27</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_Toc14127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13.2 </w:t>
      </w:r>
      <w:r>
        <w:rPr>
          <w:rFonts w:hint="eastAsia"/>
        </w:rPr>
        <w:t>面板</w:t>
      </w:r>
      <w:r>
        <w:tab/>
      </w:r>
      <w:r>
        <w:fldChar w:fldCharType="begin"/>
      </w:r>
      <w:r>
        <w:instrText xml:space="preserve"> PAGEREF _Toc14127 \h </w:instrText>
      </w:r>
      <w:r>
        <w:fldChar w:fldCharType="separate"/>
      </w:r>
      <w:r>
        <w:t>27</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_Toc5345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13.3 </w:t>
      </w:r>
      <w:r>
        <w:rPr>
          <w:rFonts w:hint="eastAsia"/>
        </w:rPr>
        <w:t>模块助拔器设计</w:t>
      </w:r>
      <w:r>
        <w:tab/>
      </w:r>
      <w:r>
        <w:fldChar w:fldCharType="begin"/>
      </w:r>
      <w:r>
        <w:instrText xml:space="preserve"> PAGEREF _Toc5345 \h </w:instrText>
      </w:r>
      <w:r>
        <w:fldChar w:fldCharType="separate"/>
      </w:r>
      <w:r>
        <w:t>28</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_Toc18134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13.4 </w:t>
      </w:r>
      <w:r>
        <w:rPr>
          <w:rFonts w:hint="eastAsia"/>
        </w:rPr>
        <w:t>模块插件盒设计</w:t>
      </w:r>
      <w:r>
        <w:tab/>
      </w:r>
      <w:r>
        <w:fldChar w:fldCharType="begin"/>
      </w:r>
      <w:r>
        <w:instrText xml:space="preserve"> PAGEREF _Toc18134 \h </w:instrText>
      </w:r>
      <w:r>
        <w:fldChar w:fldCharType="separate"/>
      </w:r>
      <w:r>
        <w:t>28</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_Toc25352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13.5 </w:t>
      </w:r>
      <w:r>
        <w:rPr>
          <w:rFonts w:hint="eastAsia"/>
        </w:rPr>
        <w:t>PCB尺寸</w:t>
      </w:r>
      <w:r>
        <w:tab/>
      </w:r>
      <w:r>
        <w:fldChar w:fldCharType="begin"/>
      </w:r>
      <w:r>
        <w:instrText xml:space="preserve"> PAGEREF _Toc25352 \h </w:instrText>
      </w:r>
      <w:r>
        <w:fldChar w:fldCharType="separate"/>
      </w:r>
      <w:r>
        <w:t>29</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_Toc32436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13.6 </w:t>
      </w:r>
      <w:r>
        <w:rPr>
          <w:rFonts w:hint="eastAsia"/>
        </w:rPr>
        <w:t>模块导向销设计</w:t>
      </w:r>
      <w:r>
        <w:tab/>
      </w:r>
      <w:r>
        <w:fldChar w:fldCharType="begin"/>
      </w:r>
      <w:r>
        <w:instrText xml:space="preserve"> PAGEREF _Toc32436 \h </w:instrText>
      </w:r>
      <w:r>
        <w:fldChar w:fldCharType="separate"/>
      </w:r>
      <w:r>
        <w:t>29</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_Toc1942 </w:instrText>
      </w:r>
      <w:r>
        <w:rPr>
          <w:rFonts w:ascii="Calibri" w:hAnsi="Calibri" w:cs="Arial"/>
          <w:bCs/>
          <w:caps/>
          <w:kern w:val="0"/>
          <w:szCs w:val="20"/>
          <w:lang w:val="fr-FR"/>
        </w:rPr>
        <w:fldChar w:fldCharType="separate"/>
      </w:r>
      <w:r>
        <w:rPr>
          <w:rFonts w:hint="default" w:ascii="Times New Roman" w:hAnsi="Times New Roman" w:eastAsia="宋体"/>
          <w:i w:val="0"/>
          <w:szCs w:val="28"/>
          <w:lang w:val="fr-FR"/>
        </w:rPr>
        <w:t xml:space="preserve">14 </w:t>
      </w:r>
      <w:r>
        <w:rPr>
          <w:rFonts w:hint="eastAsia"/>
          <w:lang w:val="fr-FR"/>
        </w:rPr>
        <w:t>接地</w:t>
      </w:r>
      <w:r>
        <w:tab/>
      </w:r>
      <w:r>
        <w:fldChar w:fldCharType="begin"/>
      </w:r>
      <w:r>
        <w:instrText xml:space="preserve"> PAGEREF _Toc1942 \h </w:instrText>
      </w:r>
      <w:r>
        <w:fldChar w:fldCharType="separate"/>
      </w:r>
      <w:r>
        <w:t>29</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_Toc4911 </w:instrText>
      </w:r>
      <w:r>
        <w:rPr>
          <w:rFonts w:ascii="Calibri" w:hAnsi="Calibri" w:cs="Arial"/>
          <w:bCs/>
          <w:caps/>
          <w:kern w:val="0"/>
          <w:szCs w:val="20"/>
          <w:lang w:val="fr-FR"/>
        </w:rPr>
        <w:fldChar w:fldCharType="separate"/>
      </w:r>
      <w:r>
        <w:rPr>
          <w:rFonts w:hint="default" w:ascii="Times New Roman" w:hAnsi="Times New Roman" w:eastAsia="宋体"/>
          <w:i w:val="0"/>
          <w:szCs w:val="28"/>
          <w:lang w:val="fr-FR"/>
        </w:rPr>
        <w:t xml:space="preserve">15 </w:t>
      </w:r>
      <w:r>
        <w:rPr>
          <w:lang w:val="fr-FR"/>
        </w:rPr>
        <w:t>抗干扰和噪声</w:t>
      </w:r>
      <w:r>
        <w:tab/>
      </w:r>
      <w:r>
        <w:fldChar w:fldCharType="begin"/>
      </w:r>
      <w:r>
        <w:instrText xml:space="preserve"> PAGEREF _Toc4911 \h </w:instrText>
      </w:r>
      <w:r>
        <w:fldChar w:fldCharType="separate"/>
      </w:r>
      <w:r>
        <w:t>30</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_Toc4056 </w:instrText>
      </w:r>
      <w:r>
        <w:rPr>
          <w:rFonts w:ascii="Calibri" w:hAnsi="Calibri" w:cs="Arial"/>
          <w:bCs/>
          <w:caps/>
          <w:kern w:val="0"/>
          <w:szCs w:val="20"/>
          <w:lang w:val="fr-FR"/>
        </w:rPr>
        <w:fldChar w:fldCharType="separate"/>
      </w:r>
      <w:r>
        <w:rPr>
          <w:rFonts w:hint="default" w:ascii="Times New Roman" w:hAnsi="Times New Roman" w:eastAsia="宋体"/>
          <w:i w:val="0"/>
          <w:szCs w:val="28"/>
          <w:lang w:val="fr-FR"/>
        </w:rPr>
        <w:t xml:space="preserve">16 </w:t>
      </w:r>
      <w:r>
        <w:rPr>
          <w:rFonts w:hint="eastAsia"/>
          <w:lang w:val="fr-FR"/>
        </w:rPr>
        <w:t>安全防范</w:t>
      </w:r>
      <w:r>
        <w:tab/>
      </w:r>
      <w:r>
        <w:fldChar w:fldCharType="begin"/>
      </w:r>
      <w:r>
        <w:instrText xml:space="preserve"> PAGEREF _Toc4056 \h </w:instrText>
      </w:r>
      <w:r>
        <w:fldChar w:fldCharType="separate"/>
      </w:r>
      <w:r>
        <w:t>30</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_Toc17649 </w:instrText>
      </w:r>
      <w:r>
        <w:rPr>
          <w:rFonts w:ascii="Calibri" w:hAnsi="Calibri" w:cs="Arial"/>
          <w:bCs/>
          <w:caps/>
          <w:kern w:val="0"/>
          <w:szCs w:val="20"/>
          <w:lang w:val="fr-FR"/>
        </w:rPr>
        <w:fldChar w:fldCharType="separate"/>
      </w:r>
      <w:r>
        <w:rPr>
          <w:rFonts w:hint="default" w:ascii="Times New Roman" w:hAnsi="Times New Roman" w:eastAsia="宋体"/>
          <w:i w:val="0"/>
          <w:lang w:val="fr-FR"/>
        </w:rPr>
        <w:t xml:space="preserve">16.1 </w:t>
      </w:r>
      <w:r>
        <w:rPr>
          <w:rFonts w:hint="eastAsia"/>
          <w:lang w:val="fr-FR"/>
        </w:rPr>
        <w:t>硬件安全防范</w:t>
      </w:r>
      <w:r>
        <w:tab/>
      </w:r>
      <w:r>
        <w:fldChar w:fldCharType="begin"/>
      </w:r>
      <w:r>
        <w:instrText xml:space="preserve"> PAGEREF _Toc17649 \h </w:instrText>
      </w:r>
      <w:r>
        <w:fldChar w:fldCharType="separate"/>
      </w:r>
      <w:r>
        <w:t>30</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_Toc18456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17 </w:t>
      </w:r>
      <w:r>
        <w:t>器件选型</w:t>
      </w:r>
      <w:r>
        <w:tab/>
      </w:r>
      <w:r>
        <w:fldChar w:fldCharType="begin"/>
      </w:r>
      <w:r>
        <w:instrText xml:space="preserve"> PAGEREF _Toc18456 \h </w:instrText>
      </w:r>
      <w:r>
        <w:fldChar w:fldCharType="separate"/>
      </w:r>
      <w:r>
        <w:t>31</w:t>
      </w:r>
      <w:r>
        <w:fldChar w:fldCharType="end"/>
      </w:r>
      <w:r>
        <w:rPr>
          <w:rFonts w:ascii="Calibri" w:hAnsi="Calibri" w:cs="Arial"/>
          <w:bCs/>
          <w:caps/>
          <w:color w:val="000000"/>
          <w:kern w:val="0"/>
          <w:szCs w:val="20"/>
          <w:lang w:val="fr-FR"/>
        </w:rPr>
        <w:fldChar w:fldCharType="end"/>
      </w:r>
    </w:p>
    <w:p>
      <w:pPr>
        <w:pStyle w:val="25"/>
        <w:tabs>
          <w:tab w:val="right" w:leader="dot" w:pos="9354"/>
          <w:tab w:val="clear" w:pos="934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_Toc11330 </w:instrText>
      </w:r>
      <w:r>
        <w:rPr>
          <w:rFonts w:ascii="Calibri" w:hAnsi="Calibri" w:cs="Arial"/>
          <w:bCs/>
          <w:caps/>
          <w:kern w:val="0"/>
          <w:szCs w:val="20"/>
          <w:lang w:val="fr-FR"/>
        </w:rPr>
        <w:fldChar w:fldCharType="separate"/>
      </w:r>
      <w:r>
        <w:rPr>
          <w:rFonts w:hint="default" w:ascii="Times New Roman" w:hAnsi="Times New Roman" w:eastAsia="宋体"/>
          <w:i w:val="0"/>
          <w:szCs w:val="28"/>
        </w:rPr>
        <w:t xml:space="preserve">18 </w:t>
      </w:r>
      <w:r>
        <w:t>可靠性和可维护性</w:t>
      </w:r>
      <w:r>
        <w:tab/>
      </w:r>
      <w:r>
        <w:fldChar w:fldCharType="begin"/>
      </w:r>
      <w:r>
        <w:instrText xml:space="preserve"> PAGEREF _Toc11330 \h </w:instrText>
      </w:r>
      <w:r>
        <w:fldChar w:fldCharType="separate"/>
      </w:r>
      <w:r>
        <w:t>31</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_Toc30744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18.1 </w:t>
      </w:r>
      <w:r>
        <w:t>可靠性</w:t>
      </w:r>
      <w:r>
        <w:tab/>
      </w:r>
      <w:r>
        <w:fldChar w:fldCharType="begin"/>
      </w:r>
      <w:r>
        <w:instrText xml:space="preserve"> PAGEREF _Toc30744 \h </w:instrText>
      </w:r>
      <w:r>
        <w:fldChar w:fldCharType="separate"/>
      </w:r>
      <w:r>
        <w:t>31</w:t>
      </w:r>
      <w:r>
        <w:fldChar w:fldCharType="end"/>
      </w:r>
      <w:r>
        <w:rPr>
          <w:rFonts w:ascii="Calibri" w:hAnsi="Calibri" w:cs="Arial"/>
          <w:bCs/>
          <w:caps/>
          <w:color w:val="000000"/>
          <w:kern w:val="0"/>
          <w:szCs w:val="20"/>
          <w:lang w:val="fr-FR"/>
        </w:rPr>
        <w:fldChar w:fldCharType="end"/>
      </w:r>
    </w:p>
    <w:p>
      <w:pPr>
        <w:pStyle w:val="29"/>
        <w:tabs>
          <w:tab w:val="right" w:leader="dot" w:pos="9354"/>
        </w:tabs>
      </w:pPr>
      <w:r>
        <w:rPr>
          <w:rFonts w:ascii="Calibri" w:hAnsi="Calibri" w:cs="Arial"/>
          <w:bCs/>
          <w:caps/>
          <w:color w:val="000000"/>
          <w:kern w:val="0"/>
          <w:szCs w:val="20"/>
          <w:lang w:val="fr-FR"/>
        </w:rPr>
        <w:fldChar w:fldCharType="begin"/>
      </w:r>
      <w:r>
        <w:rPr>
          <w:rFonts w:ascii="Calibri" w:hAnsi="Calibri" w:cs="Arial"/>
          <w:bCs/>
          <w:caps/>
          <w:kern w:val="0"/>
          <w:szCs w:val="20"/>
          <w:lang w:val="fr-FR"/>
        </w:rPr>
        <w:instrText xml:space="preserve"> HYPERLINK \l _Toc10248 </w:instrText>
      </w:r>
      <w:r>
        <w:rPr>
          <w:rFonts w:ascii="Calibri" w:hAnsi="Calibri" w:cs="Arial"/>
          <w:bCs/>
          <w:caps/>
          <w:kern w:val="0"/>
          <w:szCs w:val="20"/>
          <w:lang w:val="fr-FR"/>
        </w:rPr>
        <w:fldChar w:fldCharType="separate"/>
      </w:r>
      <w:r>
        <w:rPr>
          <w:rFonts w:hint="default" w:ascii="Times New Roman" w:hAnsi="Times New Roman" w:eastAsia="宋体"/>
          <w:i w:val="0"/>
        </w:rPr>
        <w:t xml:space="preserve">18.2 </w:t>
      </w:r>
      <w:r>
        <w:t>可维护性</w:t>
      </w:r>
      <w:r>
        <w:tab/>
      </w:r>
      <w:r>
        <w:fldChar w:fldCharType="begin"/>
      </w:r>
      <w:r>
        <w:instrText xml:space="preserve"> PAGEREF _Toc10248 \h </w:instrText>
      </w:r>
      <w:r>
        <w:fldChar w:fldCharType="separate"/>
      </w:r>
      <w:r>
        <w:t>31</w:t>
      </w:r>
      <w:r>
        <w:fldChar w:fldCharType="end"/>
      </w:r>
      <w:r>
        <w:rPr>
          <w:rFonts w:ascii="Calibri" w:hAnsi="Calibri" w:cs="Arial"/>
          <w:bCs/>
          <w:caps/>
          <w:color w:val="000000"/>
          <w:kern w:val="0"/>
          <w:szCs w:val="20"/>
          <w:lang w:val="fr-FR"/>
        </w:rPr>
        <w:fldChar w:fldCharType="end"/>
      </w:r>
    </w:p>
    <w:p>
      <w:pPr>
        <w:pStyle w:val="3"/>
        <w:sectPr>
          <w:headerReference r:id="rId8" w:type="default"/>
          <w:footerReference r:id="rId9" w:type="default"/>
          <w:pgSz w:w="11906" w:h="16838"/>
          <w:pgMar w:top="1361" w:right="1134" w:bottom="1247" w:left="1418" w:header="851" w:footer="851" w:gutter="0"/>
          <w:cols w:space="425" w:num="1"/>
          <w:docGrid w:linePitch="312" w:charSpace="0"/>
        </w:sectPr>
      </w:pPr>
      <w:r>
        <w:rPr>
          <w:rFonts w:ascii="Calibri" w:hAnsi="Calibri" w:cs="Arial"/>
          <w:bCs/>
          <w:caps/>
          <w:color w:val="000000"/>
          <w:kern w:val="0"/>
          <w:szCs w:val="20"/>
          <w:lang w:val="fr-FR"/>
        </w:rPr>
        <w:fldChar w:fldCharType="end"/>
      </w:r>
    </w:p>
    <w:p>
      <w:pPr>
        <w:pStyle w:val="47"/>
        <w:spacing w:before="720" w:after="240"/>
        <w:rPr>
          <w:bCs/>
        </w:rPr>
      </w:pPr>
      <w:bookmarkStart w:id="20" w:name="_Toc61940437"/>
      <w:bookmarkStart w:id="21" w:name="_Toc61940163"/>
      <w:r>
        <w:rPr>
          <w:rFonts w:hint="eastAsia"/>
          <w:bCs/>
        </w:rPr>
        <w:t>表目录</w:t>
      </w:r>
      <w:bookmarkEnd w:id="20"/>
      <w:bookmarkEnd w:id="21"/>
    </w:p>
    <w:p>
      <w:pPr>
        <w:pStyle w:val="25"/>
        <w:tabs>
          <w:tab w:val="right" w:leader="dot" w:pos="9354"/>
          <w:tab w:val="clear" w:pos="9344"/>
        </w:tabs>
      </w:pPr>
      <w:r>
        <w:fldChar w:fldCharType="begin"/>
      </w:r>
      <w:r>
        <w:instrText xml:space="preserve"> TOC \f \h \z \t "标题 9,1,附录表号,1" </w:instrText>
      </w:r>
      <w:r>
        <w:fldChar w:fldCharType="separate"/>
      </w:r>
      <w:r>
        <w:fldChar w:fldCharType="begin"/>
      </w:r>
      <w:r>
        <w:instrText xml:space="preserve"> HYPERLINK \l _Toc19557 </w:instrText>
      </w:r>
      <w:r>
        <w:fldChar w:fldCharType="separate"/>
      </w:r>
      <w:r>
        <w:rPr>
          <w:rFonts w:hint="default" w:ascii="Times New Roman" w:hAnsi="Times New Roman" w:eastAsia="宋体"/>
          <w:i w:val="0"/>
          <w:szCs w:val="24"/>
        </w:rPr>
        <w:t xml:space="preserve">表1-1 </w:t>
      </w:r>
      <w:r>
        <w:rPr>
          <w:szCs w:val="24"/>
        </w:rPr>
        <w:t>术语</w:t>
      </w:r>
      <w:r>
        <w:tab/>
      </w:r>
      <w:r>
        <w:fldChar w:fldCharType="begin"/>
      </w:r>
      <w:r>
        <w:instrText xml:space="preserve"> PAGEREF _Toc19557 \h </w:instrText>
      </w:r>
      <w:r>
        <w:fldChar w:fldCharType="separate"/>
      </w:r>
      <w:r>
        <w:t>11</w:t>
      </w:r>
      <w:r>
        <w:fldChar w:fldCharType="end"/>
      </w:r>
      <w:r>
        <w:fldChar w:fldCharType="end"/>
      </w:r>
    </w:p>
    <w:p>
      <w:pPr>
        <w:pStyle w:val="25"/>
        <w:tabs>
          <w:tab w:val="right" w:leader="dot" w:pos="9354"/>
          <w:tab w:val="clear" w:pos="9344"/>
        </w:tabs>
      </w:pPr>
      <w:r>
        <w:fldChar w:fldCharType="begin"/>
      </w:r>
      <w:r>
        <w:instrText xml:space="preserve"> HYPERLINK \l _Toc20121 </w:instrText>
      </w:r>
      <w:r>
        <w:fldChar w:fldCharType="separate"/>
      </w:r>
      <w:r>
        <w:rPr>
          <w:rFonts w:hint="default" w:ascii="Times New Roman" w:hAnsi="Times New Roman" w:eastAsia="宋体"/>
          <w:i w:val="0"/>
          <w:szCs w:val="24"/>
        </w:rPr>
        <w:t xml:space="preserve">表1-2 </w:t>
      </w:r>
      <w:r>
        <w:rPr>
          <w:rFonts w:hint="eastAsia"/>
          <w:szCs w:val="24"/>
        </w:rPr>
        <w:t>缩略</w:t>
      </w:r>
      <w:r>
        <w:rPr>
          <w:szCs w:val="24"/>
        </w:rPr>
        <w:t>语</w:t>
      </w:r>
      <w:r>
        <w:tab/>
      </w:r>
      <w:r>
        <w:fldChar w:fldCharType="begin"/>
      </w:r>
      <w:r>
        <w:instrText xml:space="preserve"> PAGEREF _Toc20121 \h </w:instrText>
      </w:r>
      <w:r>
        <w:fldChar w:fldCharType="separate"/>
      </w:r>
      <w:r>
        <w:t>12</w:t>
      </w:r>
      <w:r>
        <w:fldChar w:fldCharType="end"/>
      </w:r>
      <w:r>
        <w:fldChar w:fldCharType="end"/>
      </w:r>
    </w:p>
    <w:p>
      <w:pPr>
        <w:pStyle w:val="25"/>
        <w:tabs>
          <w:tab w:val="right" w:leader="dot" w:pos="9354"/>
          <w:tab w:val="clear" w:pos="9344"/>
        </w:tabs>
      </w:pPr>
      <w:r>
        <w:fldChar w:fldCharType="begin"/>
      </w:r>
      <w:r>
        <w:instrText xml:space="preserve"> HYPERLINK \l _Toc1508 </w:instrText>
      </w:r>
      <w:r>
        <w:fldChar w:fldCharType="separate"/>
      </w:r>
      <w:r>
        <w:rPr>
          <w:rFonts w:hint="default" w:ascii="Times New Roman" w:hAnsi="Times New Roman" w:eastAsia="宋体"/>
          <w:i w:val="0"/>
        </w:rPr>
        <w:t xml:space="preserve">表1-3 </w:t>
      </w:r>
      <w:r>
        <w:rPr>
          <w:rFonts w:hint="eastAsia"/>
          <w:szCs w:val="24"/>
        </w:rPr>
        <w:t>依据文件</w:t>
      </w:r>
      <w:r>
        <w:tab/>
      </w:r>
      <w:r>
        <w:fldChar w:fldCharType="begin"/>
      </w:r>
      <w:r>
        <w:instrText xml:space="preserve"> PAGEREF _Toc1508 \h </w:instrText>
      </w:r>
      <w:r>
        <w:fldChar w:fldCharType="separate"/>
      </w:r>
      <w:r>
        <w:t>13</w:t>
      </w:r>
      <w:r>
        <w:fldChar w:fldCharType="end"/>
      </w:r>
      <w:r>
        <w:fldChar w:fldCharType="end"/>
      </w:r>
    </w:p>
    <w:p>
      <w:pPr>
        <w:pStyle w:val="25"/>
        <w:tabs>
          <w:tab w:val="right" w:leader="dot" w:pos="9354"/>
          <w:tab w:val="clear" w:pos="9344"/>
        </w:tabs>
      </w:pPr>
      <w:r>
        <w:fldChar w:fldCharType="begin"/>
      </w:r>
      <w:r>
        <w:instrText xml:space="preserve"> HYPERLINK \l _Toc22654 </w:instrText>
      </w:r>
      <w:r>
        <w:fldChar w:fldCharType="separate"/>
      </w:r>
      <w:r>
        <w:rPr>
          <w:rFonts w:hint="default" w:ascii="Times New Roman" w:hAnsi="Times New Roman" w:eastAsia="宋体"/>
          <w:i w:val="0"/>
        </w:rPr>
        <w:t xml:space="preserve">表1-4 </w:t>
      </w:r>
      <w:r>
        <w:rPr>
          <w:szCs w:val="24"/>
        </w:rPr>
        <w:t>适用的标准、法规和导则</w:t>
      </w:r>
      <w:r>
        <w:tab/>
      </w:r>
      <w:r>
        <w:fldChar w:fldCharType="begin"/>
      </w:r>
      <w:r>
        <w:instrText xml:space="preserve"> PAGEREF _Toc22654 \h </w:instrText>
      </w:r>
      <w:r>
        <w:fldChar w:fldCharType="separate"/>
      </w:r>
      <w:r>
        <w:t>13</w:t>
      </w:r>
      <w:r>
        <w:fldChar w:fldCharType="end"/>
      </w:r>
      <w:r>
        <w:fldChar w:fldCharType="end"/>
      </w:r>
    </w:p>
    <w:p>
      <w:pPr>
        <w:pStyle w:val="25"/>
        <w:tabs>
          <w:tab w:val="right" w:leader="dot" w:pos="9354"/>
          <w:tab w:val="clear" w:pos="9344"/>
        </w:tabs>
      </w:pPr>
      <w:r>
        <w:fldChar w:fldCharType="begin"/>
      </w:r>
      <w:r>
        <w:instrText xml:space="preserve"> HYPERLINK \l _Toc8366 </w:instrText>
      </w:r>
      <w:r>
        <w:fldChar w:fldCharType="separate"/>
      </w:r>
      <w:r>
        <w:rPr>
          <w:rFonts w:hint="default" w:ascii="Times New Roman" w:hAnsi="Times New Roman" w:eastAsia="宋体"/>
          <w:i w:val="0"/>
        </w:rPr>
        <w:t xml:space="preserve">表2-1 </w:t>
      </w:r>
      <w:r>
        <w:t>主要</w:t>
      </w:r>
      <w:r>
        <w:rPr>
          <w:rFonts w:hint="eastAsia"/>
        </w:rPr>
        <w:t>外部</w:t>
      </w:r>
      <w:r>
        <w:t>接口</w:t>
      </w:r>
      <w:r>
        <w:tab/>
      </w:r>
      <w:r>
        <w:fldChar w:fldCharType="begin"/>
      </w:r>
      <w:r>
        <w:instrText xml:space="preserve"> PAGEREF _Toc8366 \h </w:instrText>
      </w:r>
      <w:r>
        <w:fldChar w:fldCharType="separate"/>
      </w:r>
      <w:r>
        <w:t>15</w:t>
      </w:r>
      <w:r>
        <w:fldChar w:fldCharType="end"/>
      </w:r>
      <w:r>
        <w:fldChar w:fldCharType="end"/>
      </w:r>
    </w:p>
    <w:p>
      <w:pPr>
        <w:pStyle w:val="25"/>
        <w:tabs>
          <w:tab w:val="right" w:leader="dot" w:pos="9354"/>
          <w:tab w:val="clear" w:pos="9344"/>
        </w:tabs>
      </w:pPr>
      <w:r>
        <w:fldChar w:fldCharType="begin"/>
      </w:r>
      <w:r>
        <w:instrText xml:space="preserve"> HYPERLINK \l _Toc19414 </w:instrText>
      </w:r>
      <w:r>
        <w:fldChar w:fldCharType="separate"/>
      </w:r>
      <w:r>
        <w:rPr>
          <w:rFonts w:hint="default" w:ascii="Times New Roman" w:hAnsi="Times New Roman" w:eastAsia="宋体"/>
          <w:i w:val="0"/>
          <w:lang w:val="fr-FR"/>
        </w:rPr>
        <w:t xml:space="preserve">表11-1 </w:t>
      </w:r>
      <w:r>
        <w:rPr>
          <w:rFonts w:hint="eastAsia"/>
          <w:lang w:val="fr-FR"/>
        </w:rPr>
        <w:t>面板指示灯</w:t>
      </w:r>
      <w:r>
        <w:tab/>
      </w:r>
      <w:r>
        <w:fldChar w:fldCharType="begin"/>
      </w:r>
      <w:r>
        <w:instrText xml:space="preserve"> PAGEREF _Toc19414 \h </w:instrText>
      </w:r>
      <w:r>
        <w:fldChar w:fldCharType="separate"/>
      </w:r>
      <w:r>
        <w:t>24</w:t>
      </w:r>
      <w:r>
        <w:fldChar w:fldCharType="end"/>
      </w:r>
      <w:r>
        <w:fldChar w:fldCharType="end"/>
      </w:r>
    </w:p>
    <w:p>
      <w:pPr>
        <w:pStyle w:val="25"/>
        <w:tabs>
          <w:tab w:val="right" w:leader="dot" w:pos="9354"/>
          <w:tab w:val="clear" w:pos="9344"/>
        </w:tabs>
      </w:pPr>
      <w:r>
        <w:fldChar w:fldCharType="begin"/>
      </w:r>
      <w:r>
        <w:instrText xml:space="preserve"> HYPERLINK \l _Toc13349 </w:instrText>
      </w:r>
      <w:r>
        <w:fldChar w:fldCharType="separate"/>
      </w:r>
      <w:r>
        <w:rPr>
          <w:rFonts w:hint="default" w:ascii="Times New Roman" w:hAnsi="Times New Roman" w:eastAsia="宋体"/>
          <w:i w:val="0"/>
        </w:rPr>
        <w:t xml:space="preserve">表18-1 </w:t>
      </w:r>
      <w:r>
        <w:rPr>
          <w:rFonts w:hint="eastAsia"/>
        </w:rPr>
        <w:t>维修性设计方法</w:t>
      </w:r>
      <w:r>
        <w:tab/>
      </w:r>
      <w:r>
        <w:fldChar w:fldCharType="begin"/>
      </w:r>
      <w:r>
        <w:instrText xml:space="preserve"> PAGEREF _Toc13349 \h </w:instrText>
      </w:r>
      <w:r>
        <w:fldChar w:fldCharType="separate"/>
      </w:r>
      <w:r>
        <w:t>32</w:t>
      </w:r>
      <w:r>
        <w:fldChar w:fldCharType="end"/>
      </w:r>
      <w:r>
        <w:fldChar w:fldCharType="end"/>
      </w:r>
    </w:p>
    <w:p>
      <w:pPr>
        <w:pStyle w:val="3"/>
      </w:pPr>
      <w:r>
        <w:fldChar w:fldCharType="end"/>
      </w:r>
    </w:p>
    <w:p>
      <w:pPr>
        <w:pStyle w:val="3"/>
      </w:pPr>
    </w:p>
    <w:p>
      <w:pPr>
        <w:widowControl/>
        <w:jc w:val="left"/>
        <w:rPr>
          <w:b/>
          <w:sz w:val="28"/>
          <w:szCs w:val="28"/>
        </w:rPr>
        <w:sectPr>
          <w:pgSz w:w="11906" w:h="16838"/>
          <w:pgMar w:top="1361" w:right="1134" w:bottom="1247" w:left="1418" w:header="851" w:footer="851" w:gutter="0"/>
          <w:cols w:space="425" w:num="1"/>
          <w:docGrid w:linePitch="312" w:charSpace="0"/>
        </w:sectPr>
      </w:pPr>
    </w:p>
    <w:p>
      <w:pPr>
        <w:pStyle w:val="47"/>
        <w:spacing w:before="720" w:after="240"/>
      </w:pPr>
      <w:bookmarkStart w:id="22" w:name="_Toc61940438"/>
      <w:r>
        <w:rPr>
          <w:rFonts w:hint="eastAsia"/>
        </w:rPr>
        <w:t>图目录</w:t>
      </w:r>
      <w:bookmarkEnd w:id="22"/>
    </w:p>
    <w:p>
      <w:pPr>
        <w:pStyle w:val="25"/>
        <w:tabs>
          <w:tab w:val="right" w:leader="dot" w:pos="9354"/>
          <w:tab w:val="clear" w:pos="9344"/>
        </w:tabs>
      </w:pPr>
      <w:r>
        <w:rPr>
          <w:lang w:val="fr-FR"/>
        </w:rPr>
        <w:fldChar w:fldCharType="begin"/>
      </w:r>
      <w:r>
        <w:rPr>
          <w:rFonts w:hint="eastAsia"/>
          <w:lang w:val="fr-FR"/>
        </w:rPr>
        <w:instrText xml:space="preserve">TOC \h \z \t "标题 8,1,附录图号,1"</w:instrText>
      </w:r>
      <w:r>
        <w:rPr>
          <w:lang w:val="fr-FR"/>
        </w:rPr>
        <w:fldChar w:fldCharType="separate"/>
      </w:r>
      <w:r>
        <w:rPr>
          <w:lang w:val="fr-FR"/>
        </w:rPr>
        <w:fldChar w:fldCharType="begin"/>
      </w:r>
      <w:r>
        <w:rPr>
          <w:lang w:val="fr-FR"/>
        </w:rPr>
        <w:instrText xml:space="preserve"> HYPERLINK \l _Toc16352 </w:instrText>
      </w:r>
      <w:r>
        <w:rPr>
          <w:lang w:val="fr-FR"/>
        </w:rPr>
        <w:fldChar w:fldCharType="separate"/>
      </w:r>
      <w:r>
        <w:rPr>
          <w:rFonts w:hint="default" w:ascii="Times New Roman" w:hAnsi="Times New Roman" w:eastAsia="宋体"/>
          <w:i w:val="0"/>
        </w:rPr>
        <w:t xml:space="preserve">图1-1 </w:t>
      </w:r>
      <w:r>
        <w:rPr>
          <w:rFonts w:hint="eastAsia"/>
        </w:rPr>
        <w:t>文档定位</w:t>
      </w:r>
      <w:r>
        <w:tab/>
      </w:r>
      <w:r>
        <w:fldChar w:fldCharType="begin"/>
      </w:r>
      <w:r>
        <w:instrText xml:space="preserve"> PAGEREF _Toc16352 \h </w:instrText>
      </w:r>
      <w:r>
        <w:fldChar w:fldCharType="separate"/>
      </w:r>
      <w:r>
        <w:t>11</w:t>
      </w:r>
      <w:r>
        <w:fldChar w:fldCharType="end"/>
      </w:r>
      <w:r>
        <w:rPr>
          <w:lang w:val="fr-FR"/>
        </w:rPr>
        <w:fldChar w:fldCharType="end"/>
      </w:r>
    </w:p>
    <w:p>
      <w:pPr>
        <w:pStyle w:val="25"/>
        <w:tabs>
          <w:tab w:val="right" w:leader="dot" w:pos="9354"/>
          <w:tab w:val="clear" w:pos="9344"/>
        </w:tabs>
      </w:pPr>
      <w:r>
        <w:rPr>
          <w:lang w:val="fr-FR"/>
        </w:rPr>
        <w:fldChar w:fldCharType="begin"/>
      </w:r>
      <w:r>
        <w:rPr>
          <w:lang w:val="fr-FR"/>
        </w:rPr>
        <w:instrText xml:space="preserve"> HYPERLINK \l _Toc10537 </w:instrText>
      </w:r>
      <w:r>
        <w:rPr>
          <w:lang w:val="fr-FR"/>
        </w:rPr>
        <w:fldChar w:fldCharType="separate"/>
      </w:r>
      <w:r>
        <w:rPr>
          <w:rFonts w:hint="default" w:ascii="Times New Roman" w:hAnsi="Times New Roman" w:eastAsia="宋体"/>
          <w:i w:val="0"/>
        </w:rPr>
        <w:t xml:space="preserve">图2-1 </w:t>
      </w:r>
      <w:r>
        <w:t>功能框图</w:t>
      </w:r>
      <w:r>
        <w:tab/>
      </w:r>
      <w:r>
        <w:fldChar w:fldCharType="begin"/>
      </w:r>
      <w:r>
        <w:instrText xml:space="preserve"> PAGEREF _Toc10537 \h </w:instrText>
      </w:r>
      <w:r>
        <w:fldChar w:fldCharType="separate"/>
      </w:r>
      <w:r>
        <w:t>14</w:t>
      </w:r>
      <w:r>
        <w:fldChar w:fldCharType="end"/>
      </w:r>
      <w:r>
        <w:rPr>
          <w:lang w:val="fr-FR"/>
        </w:rPr>
        <w:fldChar w:fldCharType="end"/>
      </w:r>
    </w:p>
    <w:p>
      <w:pPr>
        <w:pStyle w:val="25"/>
        <w:tabs>
          <w:tab w:val="right" w:leader="dot" w:pos="9354"/>
          <w:tab w:val="clear" w:pos="9344"/>
        </w:tabs>
      </w:pPr>
      <w:r>
        <w:rPr>
          <w:lang w:val="fr-FR"/>
        </w:rPr>
        <w:fldChar w:fldCharType="begin"/>
      </w:r>
      <w:r>
        <w:rPr>
          <w:lang w:val="fr-FR"/>
        </w:rPr>
        <w:instrText xml:space="preserve"> HYPERLINK \l _Toc22350 </w:instrText>
      </w:r>
      <w:r>
        <w:rPr>
          <w:lang w:val="fr-FR"/>
        </w:rPr>
        <w:fldChar w:fldCharType="separate"/>
      </w:r>
      <w:r>
        <w:rPr>
          <w:rFonts w:hint="default" w:ascii="Times New Roman" w:hAnsi="Times New Roman" w:eastAsia="宋体"/>
          <w:i w:val="0"/>
        </w:rPr>
        <w:t xml:space="preserve">图4-1 </w:t>
      </w:r>
      <w:r>
        <w:rPr>
          <w:rFonts w:hint="eastAsia"/>
        </w:rPr>
        <w:t>主控模块复位管理</w:t>
      </w:r>
      <w:r>
        <w:tab/>
      </w:r>
      <w:r>
        <w:fldChar w:fldCharType="begin"/>
      </w:r>
      <w:r>
        <w:instrText xml:space="preserve"> PAGEREF _Toc22350 \h </w:instrText>
      </w:r>
      <w:r>
        <w:fldChar w:fldCharType="separate"/>
      </w:r>
      <w:r>
        <w:t>17</w:t>
      </w:r>
      <w:r>
        <w:fldChar w:fldCharType="end"/>
      </w:r>
      <w:r>
        <w:rPr>
          <w:lang w:val="fr-FR"/>
        </w:rPr>
        <w:fldChar w:fldCharType="end"/>
      </w:r>
    </w:p>
    <w:p>
      <w:pPr>
        <w:pStyle w:val="25"/>
        <w:tabs>
          <w:tab w:val="right" w:leader="dot" w:pos="9354"/>
          <w:tab w:val="clear" w:pos="9344"/>
        </w:tabs>
      </w:pPr>
      <w:r>
        <w:rPr>
          <w:lang w:val="fr-FR"/>
        </w:rPr>
        <w:fldChar w:fldCharType="begin"/>
      </w:r>
      <w:r>
        <w:rPr>
          <w:lang w:val="fr-FR"/>
        </w:rPr>
        <w:instrText xml:space="preserve"> HYPERLINK \l _Toc16526 </w:instrText>
      </w:r>
      <w:r>
        <w:rPr>
          <w:lang w:val="fr-FR"/>
        </w:rPr>
        <w:fldChar w:fldCharType="separate"/>
      </w:r>
      <w:r>
        <w:rPr>
          <w:rFonts w:hint="default" w:ascii="Times New Roman" w:hAnsi="Times New Roman" w:eastAsia="宋体"/>
          <w:i w:val="0"/>
        </w:rPr>
        <w:t xml:space="preserve">图7-1 </w:t>
      </w:r>
      <w:r>
        <w:rPr>
          <w:rFonts w:hint="eastAsia"/>
        </w:rPr>
        <w:t>控制网通信链路示意</w:t>
      </w:r>
      <w:r>
        <w:tab/>
      </w:r>
      <w:r>
        <w:fldChar w:fldCharType="begin"/>
      </w:r>
      <w:r>
        <w:instrText xml:space="preserve"> PAGEREF _Toc16526 \h </w:instrText>
      </w:r>
      <w:r>
        <w:fldChar w:fldCharType="separate"/>
      </w:r>
      <w:r>
        <w:t>20</w:t>
      </w:r>
      <w:r>
        <w:fldChar w:fldCharType="end"/>
      </w:r>
      <w:r>
        <w:rPr>
          <w:lang w:val="fr-FR"/>
        </w:rPr>
        <w:fldChar w:fldCharType="end"/>
      </w:r>
    </w:p>
    <w:p>
      <w:pPr>
        <w:pStyle w:val="25"/>
        <w:tabs>
          <w:tab w:val="right" w:leader="dot" w:pos="9354"/>
          <w:tab w:val="clear" w:pos="9344"/>
        </w:tabs>
      </w:pPr>
      <w:r>
        <w:rPr>
          <w:lang w:val="fr-FR"/>
        </w:rPr>
        <w:fldChar w:fldCharType="begin"/>
      </w:r>
      <w:r>
        <w:rPr>
          <w:lang w:val="fr-FR"/>
        </w:rPr>
        <w:instrText xml:space="preserve"> HYPERLINK \l _Toc21685 </w:instrText>
      </w:r>
      <w:r>
        <w:rPr>
          <w:lang w:val="fr-FR"/>
        </w:rPr>
        <w:fldChar w:fldCharType="separate"/>
      </w:r>
      <w:r>
        <w:rPr>
          <w:rFonts w:hint="default" w:ascii="Times New Roman" w:hAnsi="Times New Roman" w:eastAsia="宋体"/>
          <w:i w:val="0"/>
        </w:rPr>
        <w:t xml:space="preserve">图10-1 </w:t>
      </w:r>
      <w:r>
        <w:rPr>
          <w:rFonts w:hint="eastAsia"/>
        </w:rPr>
        <w:t>槽位地址设计原理</w:t>
      </w:r>
      <w:r>
        <w:tab/>
      </w:r>
      <w:r>
        <w:fldChar w:fldCharType="begin"/>
      </w:r>
      <w:r>
        <w:instrText xml:space="preserve"> PAGEREF _Toc21685 \h </w:instrText>
      </w:r>
      <w:r>
        <w:fldChar w:fldCharType="separate"/>
      </w:r>
      <w:r>
        <w:t>21</w:t>
      </w:r>
      <w:r>
        <w:fldChar w:fldCharType="end"/>
      </w:r>
      <w:r>
        <w:rPr>
          <w:lang w:val="fr-FR"/>
        </w:rPr>
        <w:fldChar w:fldCharType="end"/>
      </w:r>
    </w:p>
    <w:p>
      <w:pPr>
        <w:pStyle w:val="25"/>
        <w:tabs>
          <w:tab w:val="right" w:leader="dot" w:pos="9354"/>
          <w:tab w:val="clear" w:pos="9344"/>
        </w:tabs>
      </w:pPr>
      <w:r>
        <w:rPr>
          <w:lang w:val="fr-FR"/>
        </w:rPr>
        <w:fldChar w:fldCharType="begin"/>
      </w:r>
      <w:r>
        <w:rPr>
          <w:lang w:val="fr-FR"/>
        </w:rPr>
        <w:instrText xml:space="preserve"> HYPERLINK \l _Toc26558 </w:instrText>
      </w:r>
      <w:r>
        <w:rPr>
          <w:lang w:val="fr-FR"/>
        </w:rPr>
        <w:fldChar w:fldCharType="separate"/>
      </w:r>
      <w:r>
        <w:rPr>
          <w:rFonts w:hint="default" w:ascii="Times New Roman" w:hAnsi="Times New Roman" w:eastAsia="宋体"/>
          <w:i w:val="0"/>
        </w:rPr>
        <w:t xml:space="preserve">图10-2 </w:t>
      </w:r>
      <w:r>
        <w:rPr>
          <w:rFonts w:hint="eastAsia"/>
        </w:rPr>
        <w:t>机箱地址设计原理</w:t>
      </w:r>
      <w:r>
        <w:tab/>
      </w:r>
      <w:r>
        <w:fldChar w:fldCharType="begin"/>
      </w:r>
      <w:r>
        <w:instrText xml:space="preserve"> PAGEREF _Toc26558 \h </w:instrText>
      </w:r>
      <w:r>
        <w:fldChar w:fldCharType="separate"/>
      </w:r>
      <w:r>
        <w:t>22</w:t>
      </w:r>
      <w:r>
        <w:fldChar w:fldCharType="end"/>
      </w:r>
      <w:r>
        <w:rPr>
          <w:lang w:val="fr-FR"/>
        </w:rPr>
        <w:fldChar w:fldCharType="end"/>
      </w:r>
    </w:p>
    <w:p>
      <w:pPr>
        <w:pStyle w:val="25"/>
        <w:tabs>
          <w:tab w:val="right" w:leader="dot" w:pos="9354"/>
          <w:tab w:val="clear" w:pos="9344"/>
        </w:tabs>
      </w:pPr>
      <w:r>
        <w:rPr>
          <w:lang w:val="fr-FR"/>
        </w:rPr>
        <w:fldChar w:fldCharType="begin"/>
      </w:r>
      <w:r>
        <w:rPr>
          <w:lang w:val="fr-FR"/>
        </w:rPr>
        <w:instrText xml:space="preserve"> HYPERLINK \l _Toc17047 </w:instrText>
      </w:r>
      <w:r>
        <w:rPr>
          <w:lang w:val="fr-FR"/>
        </w:rPr>
        <w:fldChar w:fldCharType="separate"/>
      </w:r>
      <w:r>
        <w:rPr>
          <w:rFonts w:hint="default" w:ascii="Times New Roman" w:hAnsi="Times New Roman" w:eastAsia="宋体"/>
          <w:i w:val="0"/>
        </w:rPr>
        <w:t xml:space="preserve">图10-3 </w:t>
      </w:r>
      <w:r>
        <w:rPr>
          <w:rFonts w:hint="eastAsia"/>
        </w:rPr>
        <w:t>站号子站号设计原理</w:t>
      </w:r>
      <w:r>
        <w:tab/>
      </w:r>
      <w:r>
        <w:fldChar w:fldCharType="begin"/>
      </w:r>
      <w:r>
        <w:instrText xml:space="preserve"> PAGEREF _Toc17047 \h </w:instrText>
      </w:r>
      <w:r>
        <w:fldChar w:fldCharType="separate"/>
      </w:r>
      <w:r>
        <w:t>22</w:t>
      </w:r>
      <w:r>
        <w:fldChar w:fldCharType="end"/>
      </w:r>
      <w:r>
        <w:rPr>
          <w:lang w:val="fr-FR"/>
        </w:rPr>
        <w:fldChar w:fldCharType="end"/>
      </w:r>
    </w:p>
    <w:p>
      <w:pPr>
        <w:pStyle w:val="25"/>
        <w:tabs>
          <w:tab w:val="right" w:leader="dot" w:pos="9354"/>
          <w:tab w:val="clear" w:pos="9344"/>
        </w:tabs>
      </w:pPr>
      <w:r>
        <w:rPr>
          <w:lang w:val="fr-FR"/>
        </w:rPr>
        <w:fldChar w:fldCharType="begin"/>
      </w:r>
      <w:r>
        <w:rPr>
          <w:lang w:val="fr-FR"/>
        </w:rPr>
        <w:instrText xml:space="preserve"> HYPERLINK \l _Toc11993 </w:instrText>
      </w:r>
      <w:r>
        <w:rPr>
          <w:lang w:val="fr-FR"/>
        </w:rPr>
        <w:fldChar w:fldCharType="separate"/>
      </w:r>
      <w:r>
        <w:rPr>
          <w:rFonts w:hint="default" w:ascii="Times New Roman" w:hAnsi="Times New Roman" w:eastAsia="宋体"/>
          <w:i w:val="0"/>
        </w:rPr>
        <w:t xml:space="preserve">图11-1 </w:t>
      </w:r>
      <w:r>
        <w:rPr>
          <w:rFonts w:hint="eastAsia"/>
        </w:rPr>
        <w:t>A</w:t>
      </w:r>
      <w:r>
        <w:t>RM与</w:t>
      </w:r>
      <w:r>
        <w:rPr>
          <w:rFonts w:hint="eastAsia"/>
        </w:rPr>
        <w:t>字符数字点阵屏接口示意</w:t>
      </w:r>
      <w:r>
        <w:tab/>
      </w:r>
      <w:r>
        <w:fldChar w:fldCharType="begin"/>
      </w:r>
      <w:r>
        <w:instrText xml:space="preserve"> PAGEREF _Toc11993 \h </w:instrText>
      </w:r>
      <w:r>
        <w:fldChar w:fldCharType="separate"/>
      </w:r>
      <w:r>
        <w:t>25</w:t>
      </w:r>
      <w:r>
        <w:fldChar w:fldCharType="end"/>
      </w:r>
      <w:r>
        <w:rPr>
          <w:lang w:val="fr-FR"/>
        </w:rPr>
        <w:fldChar w:fldCharType="end"/>
      </w:r>
    </w:p>
    <w:p>
      <w:pPr>
        <w:pStyle w:val="25"/>
        <w:tabs>
          <w:tab w:val="right" w:leader="dot" w:pos="9354"/>
          <w:tab w:val="clear" w:pos="9344"/>
        </w:tabs>
      </w:pPr>
      <w:r>
        <w:rPr>
          <w:lang w:val="fr-FR"/>
        </w:rPr>
        <w:fldChar w:fldCharType="begin"/>
      </w:r>
      <w:r>
        <w:rPr>
          <w:lang w:val="fr-FR"/>
        </w:rPr>
        <w:instrText xml:space="preserve"> HYPERLINK \l _Toc2461 </w:instrText>
      </w:r>
      <w:r>
        <w:rPr>
          <w:lang w:val="fr-FR"/>
        </w:rPr>
        <w:fldChar w:fldCharType="separate"/>
      </w:r>
      <w:r>
        <w:rPr>
          <w:rFonts w:hint="default" w:ascii="Times New Roman" w:hAnsi="Times New Roman" w:eastAsia="宋体"/>
          <w:i w:val="0"/>
        </w:rPr>
        <w:t xml:space="preserve">图13-1 </w:t>
      </w:r>
      <w:r>
        <w:rPr>
          <w:rFonts w:hint="eastAsia"/>
        </w:rPr>
        <w:t>主控模块示意图</w:t>
      </w:r>
      <w:r>
        <w:tab/>
      </w:r>
      <w:r>
        <w:fldChar w:fldCharType="begin"/>
      </w:r>
      <w:r>
        <w:instrText xml:space="preserve"> PAGEREF _Toc2461 \h </w:instrText>
      </w:r>
      <w:r>
        <w:fldChar w:fldCharType="separate"/>
      </w:r>
      <w:r>
        <w:t>27</w:t>
      </w:r>
      <w:r>
        <w:fldChar w:fldCharType="end"/>
      </w:r>
      <w:r>
        <w:rPr>
          <w:lang w:val="fr-FR"/>
        </w:rPr>
        <w:fldChar w:fldCharType="end"/>
      </w:r>
    </w:p>
    <w:p>
      <w:pPr>
        <w:pStyle w:val="25"/>
        <w:tabs>
          <w:tab w:val="right" w:leader="dot" w:pos="9354"/>
          <w:tab w:val="clear" w:pos="9344"/>
        </w:tabs>
      </w:pPr>
      <w:r>
        <w:rPr>
          <w:lang w:val="fr-FR"/>
        </w:rPr>
        <w:fldChar w:fldCharType="begin"/>
      </w:r>
      <w:r>
        <w:rPr>
          <w:lang w:val="fr-FR"/>
        </w:rPr>
        <w:instrText xml:space="preserve"> HYPERLINK \l _Toc6372 </w:instrText>
      </w:r>
      <w:r>
        <w:rPr>
          <w:lang w:val="fr-FR"/>
        </w:rPr>
        <w:fldChar w:fldCharType="separate"/>
      </w:r>
      <w:r>
        <w:rPr>
          <w:rFonts w:hint="default" w:ascii="Times New Roman" w:hAnsi="Times New Roman" w:eastAsia="宋体"/>
          <w:i w:val="0"/>
        </w:rPr>
        <w:t xml:space="preserve">图13-2 </w:t>
      </w:r>
      <w:r>
        <w:rPr>
          <w:rFonts w:hint="eastAsia"/>
        </w:rPr>
        <w:t>面板接口示意图</w:t>
      </w:r>
      <w:r>
        <w:tab/>
      </w:r>
      <w:r>
        <w:fldChar w:fldCharType="begin"/>
      </w:r>
      <w:r>
        <w:instrText xml:space="preserve"> PAGEREF _Toc6372 \h </w:instrText>
      </w:r>
      <w:r>
        <w:fldChar w:fldCharType="separate"/>
      </w:r>
      <w:r>
        <w:t>28</w:t>
      </w:r>
      <w:r>
        <w:fldChar w:fldCharType="end"/>
      </w:r>
      <w:r>
        <w:rPr>
          <w:lang w:val="fr-FR"/>
        </w:rPr>
        <w:fldChar w:fldCharType="end"/>
      </w:r>
    </w:p>
    <w:p>
      <w:pPr>
        <w:pStyle w:val="25"/>
        <w:tabs>
          <w:tab w:val="right" w:leader="dot" w:pos="9354"/>
          <w:tab w:val="clear" w:pos="9344"/>
        </w:tabs>
      </w:pPr>
      <w:r>
        <w:rPr>
          <w:lang w:val="fr-FR"/>
        </w:rPr>
        <w:fldChar w:fldCharType="begin"/>
      </w:r>
      <w:r>
        <w:rPr>
          <w:lang w:val="fr-FR"/>
        </w:rPr>
        <w:instrText xml:space="preserve"> HYPERLINK \l _Toc20937 </w:instrText>
      </w:r>
      <w:r>
        <w:rPr>
          <w:lang w:val="fr-FR"/>
        </w:rPr>
        <w:fldChar w:fldCharType="separate"/>
      </w:r>
      <w:r>
        <w:rPr>
          <w:rFonts w:hint="default" w:ascii="Times New Roman" w:hAnsi="Times New Roman" w:eastAsia="宋体"/>
          <w:i w:val="0"/>
        </w:rPr>
        <w:t xml:space="preserve">图13-3 </w:t>
      </w:r>
      <w:r>
        <w:rPr>
          <w:rFonts w:hint="eastAsia"/>
        </w:rPr>
        <w:t>PCB安装示意图</w:t>
      </w:r>
      <w:r>
        <w:tab/>
      </w:r>
      <w:r>
        <w:fldChar w:fldCharType="begin"/>
      </w:r>
      <w:r>
        <w:instrText xml:space="preserve"> PAGEREF _Toc20937 \h </w:instrText>
      </w:r>
      <w:r>
        <w:fldChar w:fldCharType="separate"/>
      </w:r>
      <w:r>
        <w:t>29</w:t>
      </w:r>
      <w:r>
        <w:fldChar w:fldCharType="end"/>
      </w:r>
      <w:r>
        <w:rPr>
          <w:lang w:val="fr-FR"/>
        </w:rPr>
        <w:fldChar w:fldCharType="end"/>
      </w:r>
    </w:p>
    <w:p>
      <w:pPr>
        <w:pStyle w:val="3"/>
        <w:rPr>
          <w:lang w:val="fr-FR"/>
        </w:rPr>
      </w:pPr>
      <w:r>
        <w:rPr>
          <w:lang w:val="fr-FR"/>
        </w:rPr>
        <w:fldChar w:fldCharType="end"/>
      </w:r>
    </w:p>
    <w:p>
      <w:pPr>
        <w:spacing w:before="120"/>
        <w:sectPr>
          <w:pgSz w:w="11906" w:h="16838"/>
          <w:pgMar w:top="1361" w:right="1134" w:bottom="1247" w:left="1418" w:header="851" w:footer="851" w:gutter="0"/>
          <w:cols w:space="425" w:num="1"/>
          <w:docGrid w:linePitch="312" w:charSpace="0"/>
        </w:sectPr>
      </w:pPr>
    </w:p>
    <w:p>
      <w:pPr>
        <w:pStyle w:val="68"/>
      </w:pPr>
      <w:bookmarkStart w:id="23" w:name="_Toc61882786"/>
      <w:bookmarkStart w:id="24" w:name="_Toc61940439"/>
      <w:bookmarkStart w:id="25" w:name="_Toc18821"/>
      <w:r>
        <w:rPr>
          <w:rFonts w:hint="eastAsia"/>
        </w:rPr>
        <w:t>摘要</w:t>
      </w:r>
      <w:bookmarkEnd w:id="23"/>
      <w:bookmarkEnd w:id="24"/>
      <w:bookmarkEnd w:id="25"/>
    </w:p>
    <w:p>
      <w:pPr>
        <w:pStyle w:val="3"/>
      </w:pPr>
      <w:r>
        <w:rPr>
          <w:rFonts w:hint="eastAsia"/>
        </w:rPr>
        <w:t>本文档为现场控制站主控模块设计说明</w:t>
      </w:r>
      <w:r>
        <w:rPr>
          <w:rFonts w:hint="eastAsia"/>
          <w:lang w:val="en-US" w:eastAsia="zh-CN"/>
        </w:rPr>
        <w:t>书</w:t>
      </w:r>
      <w:r>
        <w:rPr>
          <w:rFonts w:hint="eastAsia"/>
        </w:rPr>
        <w:t>，包括主要接口、供电、初始化、运行周期、工作模式、通信、信号输入输出、状态监视与处理、冗余、结构等公用功能设计。</w:t>
      </w:r>
    </w:p>
    <w:p>
      <w:pPr>
        <w:pStyle w:val="68"/>
      </w:pPr>
      <w:bookmarkStart w:id="26" w:name="_Toc4786"/>
      <w:bookmarkStart w:id="27" w:name="_Toc61940440"/>
      <w:r>
        <w:rPr>
          <w:rFonts w:hint="eastAsia"/>
        </w:rPr>
        <w:t>关键词</w:t>
      </w:r>
      <w:bookmarkEnd w:id="26"/>
      <w:bookmarkEnd w:id="27"/>
    </w:p>
    <w:p>
      <w:pPr>
        <w:pStyle w:val="3"/>
      </w:pPr>
      <w:r>
        <w:rPr>
          <w:rFonts w:hint="eastAsia"/>
        </w:rPr>
        <w:t>周期运行、逻辑计算、运行、维护、通信、热备冗余、监视、诊断</w:t>
      </w:r>
    </w:p>
    <w:p>
      <w:pPr>
        <w:pStyle w:val="68"/>
      </w:pPr>
      <w:bookmarkStart w:id="28" w:name="_Toc61940441"/>
      <w:bookmarkStart w:id="29" w:name="_Toc24429"/>
      <w:r>
        <w:rPr>
          <w:rFonts w:hint="eastAsia"/>
        </w:rPr>
        <w:t>缩略语</w:t>
      </w:r>
      <w:bookmarkEnd w:id="28"/>
      <w:bookmarkEnd w:id="29"/>
    </w:p>
    <w:p>
      <w:pPr>
        <w:pStyle w:val="3"/>
        <w:tabs>
          <w:tab w:val="left" w:pos="5940"/>
        </w:tabs>
        <w:sectPr>
          <w:headerReference r:id="rId10" w:type="default"/>
          <w:footerReference r:id="rId11" w:type="default"/>
          <w:pgSz w:w="11906" w:h="16838"/>
          <w:pgMar w:top="1361" w:right="1134" w:bottom="1247" w:left="1418" w:header="851" w:footer="851" w:gutter="0"/>
          <w:cols w:space="425" w:num="1"/>
          <w:docGrid w:linePitch="312" w:charSpace="0"/>
        </w:sectPr>
      </w:pPr>
      <w:r>
        <w:rPr>
          <w:rFonts w:hint="eastAsia"/>
        </w:rPr>
        <w:t>见1.</w:t>
      </w:r>
      <w:r>
        <w:t>3</w:t>
      </w:r>
      <w:r>
        <w:rPr>
          <w:rFonts w:hint="eastAsia"/>
        </w:rPr>
        <w:t>节。</w:t>
      </w:r>
      <w:r>
        <w:tab/>
      </w:r>
    </w:p>
    <w:p>
      <w:pPr>
        <w:pStyle w:val="46"/>
      </w:pPr>
      <w:bookmarkStart w:id="30" w:name="_Toc62133365"/>
      <w:bookmarkStart w:id="31" w:name="_Toc61882787"/>
      <w:bookmarkStart w:id="32" w:name="_Toc20901"/>
      <w:bookmarkStart w:id="33" w:name="_Ref83720275"/>
      <w:bookmarkStart w:id="34" w:name="_Ref83720296"/>
      <w:bookmarkStart w:id="35" w:name="_Ref83720265"/>
      <w:bookmarkStart w:id="36" w:name="_Ref83720305"/>
      <w:bookmarkStart w:id="37" w:name="_Ref83720289"/>
      <w:r>
        <w:rPr>
          <w:rFonts w:hint="eastAsia"/>
        </w:rPr>
        <w:t>参考文献</w:t>
      </w:r>
      <w:bookmarkEnd w:id="30"/>
      <w:bookmarkEnd w:id="31"/>
      <w:bookmarkEnd w:id="32"/>
    </w:p>
    <w:p>
      <w:pPr>
        <w:pStyle w:val="3"/>
      </w:pPr>
      <w:r>
        <w:rPr>
          <w:rFonts w:hint="eastAsia"/>
        </w:rPr>
        <w:t>无</w:t>
      </w:r>
    </w:p>
    <w:p>
      <w:pPr>
        <w:pStyle w:val="2"/>
        <w:sectPr>
          <w:pgSz w:w="11906" w:h="16838"/>
          <w:pgMar w:top="1361" w:right="1134" w:bottom="1247" w:left="1418" w:header="851" w:footer="851" w:gutter="0"/>
          <w:cols w:space="425" w:num="1"/>
          <w:docGrid w:linePitch="312" w:charSpace="0"/>
        </w:sectPr>
      </w:pPr>
    </w:p>
    <w:bookmarkEnd w:id="33"/>
    <w:bookmarkEnd w:id="34"/>
    <w:bookmarkEnd w:id="35"/>
    <w:bookmarkEnd w:id="36"/>
    <w:bookmarkEnd w:id="37"/>
    <w:p>
      <w:pPr>
        <w:pStyle w:val="2"/>
      </w:pPr>
      <w:bookmarkStart w:id="38" w:name="_Toc2448"/>
      <w:r>
        <w:rPr>
          <w:rFonts w:hint="eastAsia"/>
        </w:rPr>
        <w:t>概述</w:t>
      </w:r>
      <w:bookmarkEnd w:id="38"/>
    </w:p>
    <w:p>
      <w:pPr>
        <w:pStyle w:val="4"/>
      </w:pPr>
      <w:bookmarkStart w:id="39" w:name="_Toc9292"/>
      <w:r>
        <w:rPr>
          <w:rFonts w:hint="eastAsia"/>
        </w:rPr>
        <w:t>目的</w:t>
      </w:r>
      <w:bookmarkEnd w:id="39"/>
    </w:p>
    <w:p>
      <w:pPr>
        <w:pStyle w:val="69"/>
        <w:wordWrap w:val="0"/>
        <w:spacing w:line="360" w:lineRule="auto"/>
        <w:ind w:firstLine="480" w:firstLineChars="200"/>
      </w:pPr>
      <w:r>
        <w:rPr>
          <w:rFonts w:hint="eastAsia"/>
        </w:rPr>
        <w:t>本文档以现场控制站</w:t>
      </w:r>
      <w:r>
        <w:t>主控模块</w:t>
      </w:r>
      <w:r>
        <w:rPr>
          <w:rFonts w:hint="eastAsia"/>
        </w:rPr>
        <w:t>需求规格</w:t>
      </w:r>
      <w:r>
        <w:rPr>
          <w:rFonts w:hint="eastAsia"/>
          <w:lang w:val="en-US" w:eastAsia="zh-CN"/>
        </w:rPr>
        <w:t>书</w:t>
      </w:r>
      <w:r>
        <w:rPr>
          <w:rFonts w:hint="eastAsia"/>
        </w:rPr>
        <w:t>、相关法律法规及标准为输入文件，并借鉴国外同类平台的功能和性能特点，描述了主控模块的接口、供电、初始化、运行周期、工作模式、通信、信号输入输出、状态监视与处理、冗余、结构等方面的设计内容，是主控模块设计实现的依据文件</w:t>
      </w:r>
      <w:r>
        <w:rPr>
          <w:rFonts w:hint="eastAsia"/>
          <w:lang w:eastAsia="zh-CN"/>
        </w:rPr>
        <w:t>，</w:t>
      </w:r>
      <w:r>
        <w:rPr>
          <w:rFonts w:hint="eastAsia"/>
        </w:rPr>
        <w:t>在开发过程中位置如</w:t>
      </w:r>
      <w:r>
        <w:rPr>
          <w:rFonts w:hint="eastAsia"/>
          <w:lang w:eastAsia="zh-CN"/>
        </w:rPr>
        <w:fldChar w:fldCharType="begin"/>
      </w:r>
      <w:r>
        <w:rPr>
          <w:rFonts w:hint="eastAsia"/>
          <w:lang w:eastAsia="zh-CN"/>
        </w:rPr>
        <w:instrText xml:space="preserve"> REF _Toc7862 \n \h </w:instrText>
      </w:r>
      <w:r>
        <w:rPr>
          <w:rFonts w:hint="eastAsia"/>
          <w:lang w:eastAsia="zh-CN"/>
        </w:rPr>
        <w:fldChar w:fldCharType="separate"/>
      </w:r>
      <w:r>
        <w:rPr>
          <w:rFonts w:hint="eastAsia"/>
          <w:lang w:eastAsia="zh-CN"/>
        </w:rPr>
        <w:t>图1-1</w:t>
      </w:r>
      <w:r>
        <w:rPr>
          <w:rFonts w:hint="eastAsia"/>
          <w:lang w:eastAsia="zh-CN"/>
        </w:rPr>
        <w:fldChar w:fldCharType="end"/>
      </w:r>
      <w:r>
        <w:rPr>
          <w:rFonts w:hint="eastAsia"/>
        </w:rPr>
        <w:t>所示。</w:t>
      </w:r>
    </w:p>
    <w:p>
      <w:pPr>
        <w:pStyle w:val="3"/>
        <w:wordWrap w:val="0"/>
        <w:ind w:firstLine="480" w:firstLineChars="200"/>
        <w:jc w:val="center"/>
      </w:pPr>
      <w:r>
        <w:object>
          <v:shape id="_x0000_i1025" o:spt="75" type="#_x0000_t75" style="height:306.75pt;width:332.25pt;" o:ole="t" filled="f" o:preferrelative="t" stroked="f" coordsize="21600,21600">
            <v:path/>
            <v:fill on="f" focussize="0,0"/>
            <v:stroke on="f" joinstyle="miter"/>
            <v:imagedata r:id="rId15" o:title=""/>
            <o:lock v:ext="edit" aspectratio="t"/>
            <w10:wrap type="none"/>
            <w10:anchorlock/>
          </v:shape>
          <o:OLEObject Type="Embed" ProgID="Visio.Drawing.15" ShapeID="_x0000_i1025" DrawAspect="Content" ObjectID="_1468075725" r:id="rId14">
            <o:LockedField>false</o:LockedField>
          </o:OLEObject>
        </w:object>
      </w:r>
    </w:p>
    <w:p>
      <w:pPr>
        <w:pStyle w:val="10"/>
        <w:wordWrap w:val="0"/>
        <w:ind w:firstLine="480" w:firstLineChars="200"/>
      </w:pPr>
      <w:bookmarkStart w:id="40" w:name="_Toc16352"/>
      <w:r>
        <w:rPr>
          <w:rFonts w:hint="eastAsia"/>
        </w:rPr>
        <w:t>文档定位</w:t>
      </w:r>
      <w:bookmarkEnd w:id="40"/>
    </w:p>
    <w:p>
      <w:pPr>
        <w:pStyle w:val="4"/>
      </w:pPr>
      <w:bookmarkStart w:id="41" w:name="_Toc3549"/>
      <w:bookmarkStart w:id="42" w:name="_Ref83720281"/>
      <w:r>
        <w:rPr>
          <w:rFonts w:hint="eastAsia"/>
        </w:rPr>
        <w:t>范围</w:t>
      </w:r>
      <w:bookmarkEnd w:id="41"/>
      <w:bookmarkEnd w:id="42"/>
    </w:p>
    <w:p>
      <w:pPr>
        <w:pStyle w:val="3"/>
      </w:pPr>
      <w:bookmarkStart w:id="43" w:name="_Ref63329257"/>
      <w:bookmarkStart w:id="44" w:name="_Toc5163"/>
      <w:r>
        <w:rPr>
          <w:rFonts w:hint="eastAsia"/>
        </w:rPr>
        <w:t>本文档作为现场控制站主控模块研制主要依据之一，供系统工程师、开发工程师、测试工程师、V&amp;V工程师等人员在项目开发/测试过程中使用，并作为项目审查和产品认证的主要依据。</w:t>
      </w:r>
    </w:p>
    <w:p>
      <w:pPr>
        <w:pStyle w:val="4"/>
      </w:pPr>
      <w:bookmarkStart w:id="45" w:name="_Toc21323"/>
      <w:r>
        <w:rPr>
          <w:rFonts w:hint="eastAsia"/>
        </w:rPr>
        <w:t>术语和缩略语</w:t>
      </w:r>
      <w:bookmarkEnd w:id="43"/>
      <w:bookmarkEnd w:id="44"/>
      <w:bookmarkEnd w:id="45"/>
    </w:p>
    <w:p>
      <w:pPr>
        <w:pStyle w:val="5"/>
        <w:ind w:left="566" w:hanging="566" w:hangingChars="236"/>
      </w:pPr>
      <w:bookmarkStart w:id="46" w:name="_Toc16649"/>
      <w:bookmarkStart w:id="47" w:name="_Toc11855"/>
      <w:r>
        <w:rPr>
          <w:rFonts w:hint="eastAsia"/>
        </w:rPr>
        <w:t>术语</w:t>
      </w:r>
      <w:bookmarkEnd w:id="46"/>
      <w:bookmarkEnd w:id="47"/>
    </w:p>
    <w:p>
      <w:pPr>
        <w:pStyle w:val="11"/>
        <w:rPr>
          <w:szCs w:val="24"/>
        </w:rPr>
      </w:pPr>
      <w:bookmarkStart w:id="48" w:name="_Toc19557"/>
      <w:r>
        <w:rPr>
          <w:szCs w:val="24"/>
        </w:rPr>
        <w:t>术语</w:t>
      </w:r>
      <w:bookmarkEnd w:id="48"/>
    </w:p>
    <w:tbl>
      <w:tblPr>
        <w:tblStyle w:val="33"/>
        <w:tblW w:w="48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4"/>
        <w:gridCol w:w="1910"/>
        <w:gridCol w:w="66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4" w:type="dxa"/>
            <w:shd w:val="clear" w:color="auto" w:fill="auto"/>
            <w:vAlign w:val="center"/>
          </w:tcPr>
          <w:p>
            <w:pPr>
              <w:pStyle w:val="69"/>
              <w:jc w:val="center"/>
            </w:pPr>
            <w:r>
              <w:t>序号</w:t>
            </w:r>
          </w:p>
        </w:tc>
        <w:tc>
          <w:tcPr>
            <w:tcW w:w="1910" w:type="dxa"/>
            <w:shd w:val="clear" w:color="auto" w:fill="auto"/>
            <w:vAlign w:val="center"/>
          </w:tcPr>
          <w:p>
            <w:pPr>
              <w:pStyle w:val="69"/>
              <w:jc w:val="center"/>
            </w:pPr>
            <w:r>
              <w:rPr>
                <w:rFonts w:hint="eastAsia"/>
              </w:rPr>
              <w:t>术语</w:t>
            </w:r>
          </w:p>
        </w:tc>
        <w:tc>
          <w:tcPr>
            <w:tcW w:w="6619" w:type="dxa"/>
            <w:vAlign w:val="center"/>
          </w:tcPr>
          <w:p>
            <w:pPr>
              <w:pStyle w:val="69"/>
              <w:jc w:val="center"/>
            </w:pPr>
            <w: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4" w:type="dxa"/>
            <w:shd w:val="clear" w:color="auto" w:fill="auto"/>
            <w:vAlign w:val="center"/>
          </w:tcPr>
          <w:p>
            <w:pPr>
              <w:pStyle w:val="69"/>
              <w:spacing w:line="240" w:lineRule="auto"/>
              <w:jc w:val="center"/>
              <w:rPr>
                <w:sz w:val="21"/>
                <w:szCs w:val="21"/>
                <w:lang w:bidi="hi-IN"/>
              </w:rPr>
            </w:pPr>
            <w:r>
              <w:rPr>
                <w:rFonts w:hint="eastAsia"/>
              </w:rPr>
              <w:t>1</w:t>
            </w:r>
          </w:p>
        </w:tc>
        <w:tc>
          <w:tcPr>
            <w:tcW w:w="1910" w:type="dxa"/>
            <w:shd w:val="clear" w:color="auto" w:fill="auto"/>
            <w:vAlign w:val="center"/>
          </w:tcPr>
          <w:p>
            <w:pPr>
              <w:pStyle w:val="69"/>
            </w:pPr>
            <w:r>
              <w:rPr>
                <w:rFonts w:hint="eastAsia"/>
              </w:rPr>
              <w:t>现场控制站</w:t>
            </w:r>
          </w:p>
        </w:tc>
        <w:tc>
          <w:tcPr>
            <w:tcW w:w="6619" w:type="dxa"/>
          </w:tcPr>
          <w:p>
            <w:pPr>
              <w:pStyle w:val="69"/>
            </w:pPr>
            <w:r>
              <w:rPr>
                <w:rFonts w:hint="eastAsia"/>
              </w:rPr>
              <w:t>现场控制站主要由机箱、主控模块、通信模块、电源模块、各种I/O模块、各种I/O端子接线板、专用连接电缆等组成；现场控制站主要完成输入数据处理、控制运算、输出数据处理和通信等功能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4" w:type="dxa"/>
            <w:shd w:val="clear" w:color="auto" w:fill="auto"/>
            <w:vAlign w:val="center"/>
          </w:tcPr>
          <w:p>
            <w:pPr>
              <w:pStyle w:val="69"/>
              <w:spacing w:line="240" w:lineRule="auto"/>
              <w:jc w:val="center"/>
            </w:pPr>
            <w:r>
              <w:rPr>
                <w:rFonts w:hint="eastAsia"/>
              </w:rPr>
              <w:t>2</w:t>
            </w:r>
          </w:p>
        </w:tc>
        <w:tc>
          <w:tcPr>
            <w:tcW w:w="1910" w:type="dxa"/>
            <w:shd w:val="clear" w:color="auto" w:fill="auto"/>
            <w:vAlign w:val="center"/>
          </w:tcPr>
          <w:p>
            <w:pPr>
              <w:pStyle w:val="69"/>
            </w:pPr>
            <w:r>
              <w:rPr>
                <w:rFonts w:hint="eastAsia"/>
              </w:rPr>
              <w:t>热备</w:t>
            </w:r>
            <w:r>
              <w:t>冗余</w:t>
            </w:r>
          </w:p>
        </w:tc>
        <w:tc>
          <w:tcPr>
            <w:tcW w:w="6619" w:type="dxa"/>
            <w:vAlign w:val="center"/>
          </w:tcPr>
          <w:p>
            <w:pPr>
              <w:pStyle w:val="69"/>
            </w:pPr>
            <w:r>
              <w:rPr>
                <w:rFonts w:hint="eastAsia"/>
              </w:rPr>
              <w:t>指采取两套（或多套）同样的软硬件，使其分别以Control/Standby的方式工作来提高系统可靠性和可用性的一种方法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4" w:type="dxa"/>
            <w:shd w:val="clear" w:color="auto" w:fill="auto"/>
            <w:vAlign w:val="center"/>
          </w:tcPr>
          <w:p>
            <w:pPr>
              <w:pStyle w:val="69"/>
              <w:spacing w:line="240" w:lineRule="auto"/>
              <w:jc w:val="center"/>
            </w:pPr>
            <w:r>
              <w:rPr>
                <w:rFonts w:hint="eastAsia"/>
              </w:rPr>
              <w:t>3</w:t>
            </w:r>
          </w:p>
        </w:tc>
        <w:tc>
          <w:tcPr>
            <w:tcW w:w="1910" w:type="dxa"/>
            <w:shd w:val="clear" w:color="auto" w:fill="auto"/>
            <w:vAlign w:val="center"/>
          </w:tcPr>
          <w:p>
            <w:pPr>
              <w:pStyle w:val="69"/>
            </w:pPr>
            <w:r>
              <w:rPr>
                <w:rFonts w:hint="eastAsia"/>
              </w:rPr>
              <w:t>主机</w:t>
            </w:r>
          </w:p>
        </w:tc>
        <w:tc>
          <w:tcPr>
            <w:tcW w:w="6619" w:type="dxa"/>
            <w:vAlign w:val="center"/>
          </w:tcPr>
          <w:p>
            <w:pPr>
              <w:pStyle w:val="69"/>
            </w:pPr>
            <w:r>
              <w:rPr>
                <w:rFonts w:hint="eastAsia"/>
              </w:rPr>
              <w:t>指现场控制站在冗余配置下，对应以Control方式工作的子系统，现场控制站的物理点只输出该子系统产生的数据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4" w:type="dxa"/>
            <w:shd w:val="clear" w:color="auto" w:fill="auto"/>
            <w:vAlign w:val="center"/>
          </w:tcPr>
          <w:p>
            <w:pPr>
              <w:pStyle w:val="69"/>
              <w:spacing w:line="240" w:lineRule="auto"/>
              <w:jc w:val="center"/>
            </w:pPr>
            <w:r>
              <w:rPr>
                <w:rFonts w:hint="eastAsia"/>
              </w:rPr>
              <w:t>4</w:t>
            </w:r>
          </w:p>
        </w:tc>
        <w:tc>
          <w:tcPr>
            <w:tcW w:w="1910" w:type="dxa"/>
            <w:shd w:val="clear" w:color="auto" w:fill="auto"/>
            <w:vAlign w:val="center"/>
          </w:tcPr>
          <w:p>
            <w:pPr>
              <w:pStyle w:val="69"/>
            </w:pPr>
            <w:r>
              <w:rPr>
                <w:rFonts w:hint="eastAsia"/>
              </w:rPr>
              <w:t>从机</w:t>
            </w:r>
          </w:p>
        </w:tc>
        <w:tc>
          <w:tcPr>
            <w:tcW w:w="6619" w:type="dxa"/>
            <w:vAlign w:val="center"/>
          </w:tcPr>
          <w:p>
            <w:pPr>
              <w:pStyle w:val="69"/>
            </w:pPr>
            <w:r>
              <w:rPr>
                <w:rFonts w:hint="eastAsia"/>
              </w:rPr>
              <w:t>指现场控制站在冗余配置下，对应以Standby方式工作的子系统，现场控制站的物理点最终不输出该子系统产生的数据。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4" w:type="dxa"/>
            <w:shd w:val="clear" w:color="auto" w:fill="auto"/>
            <w:vAlign w:val="center"/>
          </w:tcPr>
          <w:p>
            <w:pPr>
              <w:pStyle w:val="69"/>
              <w:spacing w:line="240" w:lineRule="auto"/>
              <w:jc w:val="center"/>
            </w:pPr>
            <w:r>
              <w:rPr>
                <w:rFonts w:hint="eastAsia"/>
              </w:rPr>
              <w:t>5</w:t>
            </w:r>
          </w:p>
        </w:tc>
        <w:tc>
          <w:tcPr>
            <w:tcW w:w="1910" w:type="dxa"/>
            <w:shd w:val="clear" w:color="auto" w:fill="auto"/>
            <w:vAlign w:val="center"/>
          </w:tcPr>
          <w:p>
            <w:pPr>
              <w:pStyle w:val="69"/>
            </w:pPr>
            <w:r>
              <w:rPr>
                <w:rFonts w:hint="eastAsia"/>
              </w:rPr>
              <w:t>冗余仲裁</w:t>
            </w:r>
          </w:p>
        </w:tc>
        <w:tc>
          <w:tcPr>
            <w:tcW w:w="6619" w:type="dxa"/>
            <w:vAlign w:val="center"/>
          </w:tcPr>
          <w:p>
            <w:pPr>
              <w:pStyle w:val="69"/>
            </w:pPr>
            <w:r>
              <w:rPr>
                <w:rFonts w:hint="eastAsia"/>
              </w:rPr>
              <w:t>设计在主控模块上的，单独用于完成双机热备冗余的软硬件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4" w:type="dxa"/>
            <w:shd w:val="clear" w:color="auto" w:fill="auto"/>
            <w:vAlign w:val="center"/>
          </w:tcPr>
          <w:p>
            <w:pPr>
              <w:pStyle w:val="69"/>
              <w:spacing w:line="240" w:lineRule="auto"/>
              <w:jc w:val="center"/>
            </w:pPr>
            <w:r>
              <w:rPr>
                <w:rFonts w:hint="eastAsia"/>
              </w:rPr>
              <w:t>6</w:t>
            </w:r>
          </w:p>
        </w:tc>
        <w:tc>
          <w:tcPr>
            <w:tcW w:w="1910" w:type="dxa"/>
            <w:shd w:val="clear" w:color="auto" w:fill="auto"/>
            <w:vAlign w:val="center"/>
          </w:tcPr>
          <w:p>
            <w:pPr>
              <w:pStyle w:val="69"/>
            </w:pPr>
            <w:r>
              <w:rPr>
                <w:rFonts w:hint="eastAsia"/>
              </w:rPr>
              <w:t>主从切换</w:t>
            </w:r>
          </w:p>
        </w:tc>
        <w:tc>
          <w:tcPr>
            <w:tcW w:w="6619" w:type="dxa"/>
            <w:vAlign w:val="center"/>
          </w:tcPr>
          <w:p>
            <w:pPr>
              <w:pStyle w:val="69"/>
            </w:pPr>
            <w:r>
              <w:rPr>
                <w:rFonts w:hint="eastAsia"/>
              </w:rPr>
              <w:t>在冗余系统中，占有系统控制权的子系统（原主机）出现部分功能丧失时（即子系统的部分节点状态异常），将把系统控制权转移给功能完整的备用子系统（原从机），此功能完备的备用子系统掌握系统控制权代替原主机继续执行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4" w:type="dxa"/>
            <w:shd w:val="clear" w:color="auto" w:fill="auto"/>
            <w:vAlign w:val="center"/>
          </w:tcPr>
          <w:p>
            <w:pPr>
              <w:pStyle w:val="69"/>
              <w:spacing w:line="240" w:lineRule="auto"/>
              <w:jc w:val="center"/>
            </w:pPr>
            <w:r>
              <w:rPr>
                <w:rFonts w:hint="eastAsia"/>
              </w:rPr>
              <w:t>7</w:t>
            </w:r>
          </w:p>
        </w:tc>
        <w:tc>
          <w:tcPr>
            <w:tcW w:w="1910" w:type="dxa"/>
            <w:shd w:val="clear" w:color="auto" w:fill="auto"/>
            <w:vAlign w:val="center"/>
          </w:tcPr>
          <w:p>
            <w:pPr>
              <w:pStyle w:val="69"/>
            </w:pPr>
            <w:r>
              <w:rPr>
                <w:rFonts w:hint="eastAsia"/>
              </w:rPr>
              <w:t>工艺算法</w:t>
            </w:r>
          </w:p>
        </w:tc>
        <w:tc>
          <w:tcPr>
            <w:tcW w:w="6619" w:type="dxa"/>
            <w:vAlign w:val="center"/>
          </w:tcPr>
          <w:p>
            <w:pPr>
              <w:pStyle w:val="69"/>
            </w:pPr>
            <w:r>
              <w:rPr>
                <w:rFonts w:hint="eastAsia"/>
              </w:rPr>
              <w:t>用于实现各个量程通道功能的定制化程序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4" w:type="dxa"/>
            <w:shd w:val="clear" w:color="auto" w:fill="auto"/>
            <w:vAlign w:val="center"/>
          </w:tcPr>
          <w:p>
            <w:pPr>
              <w:pStyle w:val="69"/>
              <w:spacing w:line="240" w:lineRule="auto"/>
              <w:jc w:val="center"/>
              <w:rPr>
                <w:sz w:val="21"/>
                <w:szCs w:val="21"/>
                <w:lang w:bidi="hi-IN"/>
              </w:rPr>
            </w:pPr>
            <w:r>
              <w:rPr>
                <w:rFonts w:hint="eastAsia"/>
                <w:sz w:val="21"/>
                <w:szCs w:val="21"/>
                <w:lang w:bidi="hi-IN"/>
              </w:rPr>
              <w:t>8</w:t>
            </w:r>
          </w:p>
        </w:tc>
        <w:tc>
          <w:tcPr>
            <w:tcW w:w="1910" w:type="dxa"/>
            <w:shd w:val="clear" w:color="auto" w:fill="auto"/>
            <w:vAlign w:val="center"/>
          </w:tcPr>
          <w:p>
            <w:pPr>
              <w:pStyle w:val="69"/>
            </w:pPr>
            <w:r>
              <w:rPr>
                <w:rFonts w:hint="eastAsia"/>
              </w:rPr>
              <w:t>控制网</w:t>
            </w:r>
          </w:p>
        </w:tc>
        <w:tc>
          <w:tcPr>
            <w:tcW w:w="6619" w:type="dxa"/>
            <w:vAlign w:val="center"/>
          </w:tcPr>
          <w:p>
            <w:pPr>
              <w:pStyle w:val="69"/>
            </w:pPr>
            <w:r>
              <w:rPr>
                <w:rFonts w:hint="eastAsia"/>
              </w:rPr>
              <w:t>现场控制站</w:t>
            </w:r>
            <w:r>
              <w:t>内部电气和光纤通信总线协议</w:t>
            </w:r>
            <w:r>
              <w:rPr>
                <w:rFonts w:hint="eastAsia"/>
              </w:rPr>
              <w:t>，</w:t>
            </w:r>
            <w:r>
              <w:t>物理层采用</w:t>
            </w:r>
            <w:r>
              <w:rPr>
                <w:rFonts w:hint="eastAsia"/>
              </w:rPr>
              <w:t>L</w:t>
            </w:r>
            <w:r>
              <w:t>VDS</w:t>
            </w:r>
          </w:p>
        </w:tc>
      </w:tr>
    </w:tbl>
    <w:p>
      <w:pPr>
        <w:pStyle w:val="5"/>
        <w:spacing w:before="240" w:beforeLines="100"/>
        <w:ind w:left="566" w:hanging="566" w:hangingChars="236"/>
      </w:pPr>
      <w:bookmarkStart w:id="49" w:name="_Toc28221"/>
      <w:bookmarkStart w:id="50" w:name="_Toc17994"/>
      <w:r>
        <w:rPr>
          <w:rFonts w:hint="eastAsia"/>
        </w:rPr>
        <w:t>缩略语</w:t>
      </w:r>
      <w:bookmarkEnd w:id="49"/>
      <w:bookmarkEnd w:id="50"/>
    </w:p>
    <w:p>
      <w:pPr>
        <w:pStyle w:val="11"/>
        <w:rPr>
          <w:szCs w:val="24"/>
        </w:rPr>
      </w:pPr>
      <w:bookmarkStart w:id="51" w:name="_Toc20121"/>
      <w:r>
        <w:rPr>
          <w:rFonts w:hint="eastAsia"/>
          <w:szCs w:val="24"/>
        </w:rPr>
        <w:t>缩略</w:t>
      </w:r>
      <w:r>
        <w:rPr>
          <w:szCs w:val="24"/>
        </w:rPr>
        <w:t>语</w:t>
      </w:r>
      <w:bookmarkEnd w:id="51"/>
    </w:p>
    <w:tbl>
      <w:tblPr>
        <w:tblStyle w:val="33"/>
        <w:tblW w:w="48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913"/>
        <w:gridCol w:w="66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46" w:type="dxa"/>
            <w:shd w:val="clear" w:color="auto" w:fill="auto"/>
            <w:vAlign w:val="center"/>
          </w:tcPr>
          <w:p>
            <w:pPr>
              <w:pStyle w:val="69"/>
              <w:jc w:val="center"/>
            </w:pPr>
            <w:r>
              <w:t>序号</w:t>
            </w:r>
          </w:p>
        </w:tc>
        <w:tc>
          <w:tcPr>
            <w:tcW w:w="1913" w:type="dxa"/>
            <w:shd w:val="clear" w:color="auto" w:fill="auto"/>
            <w:vAlign w:val="center"/>
          </w:tcPr>
          <w:p>
            <w:pPr>
              <w:pStyle w:val="69"/>
              <w:jc w:val="center"/>
            </w:pPr>
            <w:r>
              <w:t>缩略语</w:t>
            </w:r>
          </w:p>
        </w:tc>
        <w:tc>
          <w:tcPr>
            <w:tcW w:w="6624" w:type="dxa"/>
            <w:vAlign w:val="center"/>
          </w:tcPr>
          <w:p>
            <w:pPr>
              <w:pStyle w:val="69"/>
              <w:jc w:val="center"/>
            </w:pPr>
            <w: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46" w:type="dxa"/>
            <w:shd w:val="clear" w:color="auto" w:fill="auto"/>
            <w:vAlign w:val="center"/>
          </w:tcPr>
          <w:p>
            <w:pPr>
              <w:pStyle w:val="69"/>
              <w:jc w:val="center"/>
              <w:rPr>
                <w:rFonts w:ascii="Times New Roman" w:hAnsi="Times New Roman" w:eastAsia="宋体" w:cs="Times New Roman"/>
                <w:kern w:val="2"/>
                <w:sz w:val="24"/>
                <w:szCs w:val="24"/>
                <w:lang w:val="en-US" w:eastAsia="zh-CN" w:bidi="ar-SA"/>
              </w:rPr>
            </w:pPr>
            <w:r>
              <w:rPr>
                <w:rFonts w:hint="eastAsia"/>
              </w:rPr>
              <w:t>1</w:t>
            </w:r>
          </w:p>
        </w:tc>
        <w:tc>
          <w:tcPr>
            <w:tcW w:w="1913" w:type="dxa"/>
            <w:shd w:val="clear" w:color="auto" w:fill="auto"/>
            <w:vAlign w:val="center"/>
          </w:tcPr>
          <w:p>
            <w:pPr>
              <w:pStyle w:val="69"/>
              <w:rPr>
                <w:rFonts w:ascii="Times New Roman" w:hAnsi="Times New Roman" w:eastAsia="宋体" w:cs="Times New Roman"/>
                <w:kern w:val="2"/>
                <w:sz w:val="24"/>
                <w:szCs w:val="24"/>
                <w:lang w:val="en-US" w:eastAsia="zh-CN" w:bidi="ar-SA"/>
              </w:rPr>
            </w:pPr>
            <w:r>
              <w:rPr>
                <w:rFonts w:hint="eastAsia"/>
              </w:rPr>
              <w:t>A</w:t>
            </w:r>
            <w:r>
              <w:t>MC01</w:t>
            </w:r>
          </w:p>
        </w:tc>
        <w:tc>
          <w:tcPr>
            <w:tcW w:w="6624" w:type="dxa"/>
            <w:vAlign w:val="center"/>
          </w:tcPr>
          <w:p>
            <w:pPr>
              <w:pStyle w:val="69"/>
              <w:rPr>
                <w:rFonts w:ascii="Times New Roman" w:hAnsi="Times New Roman" w:eastAsia="宋体" w:cs="Times New Roman"/>
                <w:kern w:val="2"/>
                <w:sz w:val="24"/>
                <w:szCs w:val="24"/>
                <w:lang w:val="en-US" w:eastAsia="zh-CN" w:bidi="ar-SA"/>
              </w:rPr>
            </w:pPr>
            <w:r>
              <w:rPr>
                <w:rFonts w:hint="eastAsia"/>
              </w:rPr>
              <w:t>现场控制站</w:t>
            </w:r>
            <w:r>
              <w:t>主控模块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shd w:val="clear" w:color="auto" w:fill="auto"/>
            <w:vAlign w:val="center"/>
          </w:tcPr>
          <w:p>
            <w:pPr>
              <w:pStyle w:val="69"/>
              <w:jc w:val="center"/>
              <w:rPr>
                <w:rFonts w:ascii="Times New Roman" w:hAnsi="Times New Roman" w:eastAsia="宋体" w:cs="Times New Roman"/>
                <w:kern w:val="2"/>
                <w:sz w:val="24"/>
                <w:szCs w:val="24"/>
                <w:lang w:val="en-US" w:eastAsia="zh-CN" w:bidi="ar-SA"/>
              </w:rPr>
            </w:pPr>
            <w:r>
              <w:rPr>
                <w:rFonts w:hint="eastAsia"/>
              </w:rPr>
              <w:t>2</w:t>
            </w:r>
          </w:p>
        </w:tc>
        <w:tc>
          <w:tcPr>
            <w:tcW w:w="1913" w:type="dxa"/>
            <w:shd w:val="clear" w:color="auto" w:fill="auto"/>
            <w:vAlign w:val="center"/>
          </w:tcPr>
          <w:p>
            <w:pPr>
              <w:pStyle w:val="69"/>
            </w:pPr>
            <w:r>
              <w:t>GPIO</w:t>
            </w:r>
          </w:p>
        </w:tc>
        <w:tc>
          <w:tcPr>
            <w:tcW w:w="6624" w:type="dxa"/>
            <w:vAlign w:val="center"/>
          </w:tcPr>
          <w:p>
            <w:pPr>
              <w:pStyle w:val="69"/>
            </w:pPr>
            <w:r>
              <w:rPr>
                <w:rFonts w:hint="eastAsia"/>
              </w:rPr>
              <w:t>指芯片上非专用信号功能的引脚，即普通功能脚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shd w:val="clear" w:color="auto" w:fill="auto"/>
            <w:vAlign w:val="center"/>
          </w:tcPr>
          <w:p>
            <w:pPr>
              <w:pStyle w:val="69"/>
              <w:jc w:val="center"/>
              <w:rPr>
                <w:rFonts w:ascii="Times New Roman" w:hAnsi="Times New Roman" w:eastAsia="宋体" w:cs="Times New Roman"/>
                <w:kern w:val="2"/>
                <w:sz w:val="24"/>
                <w:szCs w:val="24"/>
                <w:lang w:val="en-US" w:eastAsia="zh-CN" w:bidi="ar-SA"/>
              </w:rPr>
            </w:pPr>
            <w:r>
              <w:rPr>
                <w:rFonts w:hint="eastAsia"/>
              </w:rPr>
              <w:t>3</w:t>
            </w:r>
          </w:p>
        </w:tc>
        <w:tc>
          <w:tcPr>
            <w:tcW w:w="1913" w:type="dxa"/>
            <w:shd w:val="clear" w:color="auto" w:fill="auto"/>
            <w:vAlign w:val="center"/>
          </w:tcPr>
          <w:p>
            <w:pPr>
              <w:pStyle w:val="69"/>
            </w:pPr>
            <w:r>
              <w:t>JTAG</w:t>
            </w:r>
          </w:p>
        </w:tc>
        <w:tc>
          <w:tcPr>
            <w:tcW w:w="6624" w:type="dxa"/>
            <w:vAlign w:val="center"/>
          </w:tcPr>
          <w:p>
            <w:pPr>
              <w:pStyle w:val="69"/>
            </w:pPr>
            <w:r>
              <w:rPr>
                <w:rFonts w:hint="eastAsia"/>
              </w:rPr>
              <w:t>标准测试访问端口和边界扫描结构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shd w:val="clear" w:color="auto" w:fill="auto"/>
            <w:vAlign w:val="center"/>
          </w:tcPr>
          <w:p>
            <w:pPr>
              <w:pStyle w:val="69"/>
              <w:jc w:val="center"/>
              <w:rPr>
                <w:rFonts w:ascii="Times New Roman" w:hAnsi="Times New Roman" w:eastAsia="宋体" w:cs="Times New Roman"/>
                <w:kern w:val="2"/>
                <w:sz w:val="24"/>
                <w:szCs w:val="24"/>
                <w:lang w:val="en-US" w:eastAsia="zh-CN" w:bidi="ar-SA"/>
              </w:rPr>
            </w:pPr>
            <w:r>
              <w:rPr>
                <w:rFonts w:hint="eastAsia"/>
              </w:rPr>
              <w:t>4</w:t>
            </w:r>
          </w:p>
        </w:tc>
        <w:tc>
          <w:tcPr>
            <w:tcW w:w="1913" w:type="dxa"/>
            <w:shd w:val="clear" w:color="auto" w:fill="auto"/>
            <w:vAlign w:val="center"/>
          </w:tcPr>
          <w:p>
            <w:pPr>
              <w:pStyle w:val="69"/>
            </w:pPr>
            <w:r>
              <w:t>LED</w:t>
            </w:r>
          </w:p>
        </w:tc>
        <w:tc>
          <w:tcPr>
            <w:tcW w:w="6624" w:type="dxa"/>
            <w:vAlign w:val="center"/>
          </w:tcPr>
          <w:p>
            <w:pPr>
              <w:pStyle w:val="69"/>
            </w:pPr>
            <w:r>
              <w:rPr>
                <w:rFonts w:hint="eastAsia"/>
              </w:rPr>
              <w:t>发光二极管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shd w:val="clear" w:color="auto" w:fill="auto"/>
            <w:vAlign w:val="center"/>
          </w:tcPr>
          <w:p>
            <w:pPr>
              <w:pStyle w:val="69"/>
              <w:jc w:val="center"/>
              <w:rPr>
                <w:rFonts w:ascii="Times New Roman" w:hAnsi="Times New Roman" w:eastAsia="宋体" w:cs="Times New Roman"/>
                <w:kern w:val="2"/>
                <w:sz w:val="24"/>
                <w:szCs w:val="24"/>
                <w:lang w:val="en-US" w:eastAsia="zh-CN" w:bidi="ar-SA"/>
              </w:rPr>
            </w:pPr>
            <w:r>
              <w:rPr>
                <w:rFonts w:hint="eastAsia"/>
              </w:rPr>
              <w:t>5</w:t>
            </w:r>
          </w:p>
        </w:tc>
        <w:tc>
          <w:tcPr>
            <w:tcW w:w="1913" w:type="dxa"/>
            <w:shd w:val="clear" w:color="auto" w:fill="auto"/>
            <w:vAlign w:val="center"/>
          </w:tcPr>
          <w:p>
            <w:pPr>
              <w:pStyle w:val="69"/>
            </w:pPr>
            <w:r>
              <w:t>LVDS</w:t>
            </w:r>
          </w:p>
        </w:tc>
        <w:tc>
          <w:tcPr>
            <w:tcW w:w="6624" w:type="dxa"/>
            <w:vAlign w:val="center"/>
          </w:tcPr>
          <w:p>
            <w:pPr>
              <w:pStyle w:val="69"/>
            </w:pPr>
            <w:r>
              <w:rPr>
                <w:rFonts w:hint="eastAsia"/>
              </w:rPr>
              <w:t>低电压差分信号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shd w:val="clear" w:color="auto" w:fill="auto"/>
            <w:vAlign w:val="center"/>
          </w:tcPr>
          <w:p>
            <w:pPr>
              <w:pStyle w:val="69"/>
              <w:jc w:val="center"/>
            </w:pPr>
            <w:r>
              <w:rPr>
                <w:rFonts w:hint="eastAsia"/>
              </w:rPr>
              <w:t>6</w:t>
            </w:r>
          </w:p>
        </w:tc>
        <w:tc>
          <w:tcPr>
            <w:tcW w:w="1913" w:type="dxa"/>
            <w:shd w:val="clear" w:color="auto" w:fill="auto"/>
            <w:vAlign w:val="center"/>
          </w:tcPr>
          <w:p>
            <w:pPr>
              <w:pStyle w:val="69"/>
            </w:pPr>
            <w:r>
              <w:t>MTBF</w:t>
            </w:r>
          </w:p>
        </w:tc>
        <w:tc>
          <w:tcPr>
            <w:tcW w:w="6624" w:type="dxa"/>
            <w:vAlign w:val="center"/>
          </w:tcPr>
          <w:p>
            <w:pPr>
              <w:pStyle w:val="69"/>
            </w:pPr>
            <w:r>
              <w:rPr>
                <w:rFonts w:hint="eastAsia"/>
              </w:rPr>
              <w:t>平均故障间隔时间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shd w:val="clear" w:color="auto" w:fill="auto"/>
            <w:vAlign w:val="center"/>
          </w:tcPr>
          <w:p>
            <w:pPr>
              <w:pStyle w:val="69"/>
              <w:jc w:val="center"/>
            </w:pPr>
            <w:r>
              <w:rPr>
                <w:rFonts w:hint="eastAsia"/>
              </w:rPr>
              <w:t>7</w:t>
            </w:r>
          </w:p>
        </w:tc>
        <w:tc>
          <w:tcPr>
            <w:tcW w:w="1913" w:type="dxa"/>
            <w:shd w:val="clear" w:color="auto" w:fill="auto"/>
            <w:vAlign w:val="center"/>
          </w:tcPr>
          <w:p>
            <w:pPr>
              <w:pStyle w:val="69"/>
            </w:pPr>
            <w:r>
              <w:rPr>
                <w:rFonts w:hint="eastAsia"/>
              </w:rPr>
              <w:t>R</w:t>
            </w:r>
            <w:r>
              <w:t>OM</w:t>
            </w:r>
          </w:p>
        </w:tc>
        <w:tc>
          <w:tcPr>
            <w:tcW w:w="6624" w:type="dxa"/>
            <w:vAlign w:val="center"/>
          </w:tcPr>
          <w:p>
            <w:pPr>
              <w:pStyle w:val="69"/>
            </w:pPr>
            <w:r>
              <w:rPr>
                <w:rFonts w:hint="eastAsia"/>
              </w:rPr>
              <w:t>只读存储器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shd w:val="clear" w:color="auto" w:fill="auto"/>
            <w:vAlign w:val="center"/>
          </w:tcPr>
          <w:p>
            <w:pPr>
              <w:pStyle w:val="69"/>
              <w:jc w:val="center"/>
            </w:pPr>
            <w:r>
              <w:rPr>
                <w:rFonts w:hint="eastAsia"/>
              </w:rPr>
              <w:t>8</w:t>
            </w:r>
          </w:p>
        </w:tc>
        <w:tc>
          <w:tcPr>
            <w:tcW w:w="1913" w:type="dxa"/>
            <w:shd w:val="clear" w:color="auto" w:fill="auto"/>
            <w:vAlign w:val="center"/>
          </w:tcPr>
          <w:p>
            <w:pPr>
              <w:pStyle w:val="69"/>
            </w:pPr>
            <w:r>
              <w:rPr>
                <w:rFonts w:hint="eastAsia"/>
              </w:rPr>
              <w:t>S</w:t>
            </w:r>
            <w:r>
              <w:t>U</w:t>
            </w:r>
          </w:p>
        </w:tc>
        <w:tc>
          <w:tcPr>
            <w:tcW w:w="6624" w:type="dxa"/>
            <w:vAlign w:val="center"/>
          </w:tcPr>
          <w:p>
            <w:pPr>
              <w:pStyle w:val="69"/>
            </w:pPr>
            <w:r>
              <w:rPr>
                <w:rFonts w:hint="eastAsia"/>
              </w:rPr>
              <w:t>服务单元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shd w:val="clear" w:color="auto" w:fill="auto"/>
            <w:vAlign w:val="center"/>
          </w:tcPr>
          <w:p>
            <w:pPr>
              <w:pStyle w:val="69"/>
              <w:jc w:val="center"/>
            </w:pPr>
            <w:r>
              <w:rPr>
                <w:rFonts w:hint="eastAsia"/>
              </w:rPr>
              <w:t>9</w:t>
            </w:r>
          </w:p>
        </w:tc>
        <w:tc>
          <w:tcPr>
            <w:tcW w:w="1913" w:type="dxa"/>
            <w:shd w:val="clear" w:color="auto" w:fill="auto"/>
            <w:vAlign w:val="center"/>
          </w:tcPr>
          <w:p>
            <w:pPr>
              <w:pStyle w:val="69"/>
            </w:pPr>
            <w:r>
              <w:t>1HP</w:t>
            </w:r>
          </w:p>
        </w:tc>
        <w:tc>
          <w:tcPr>
            <w:tcW w:w="6624" w:type="dxa"/>
            <w:vAlign w:val="center"/>
          </w:tcPr>
          <w:p>
            <w:pPr>
              <w:pStyle w:val="69"/>
            </w:pPr>
            <w:r>
              <w:rPr>
                <w:rFonts w:hint="eastAsia"/>
              </w:rPr>
              <w:t>尺寸单位，</w:t>
            </w:r>
            <w:r>
              <w:t>1HP=5.08mm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shd w:val="clear" w:color="auto" w:fill="auto"/>
            <w:vAlign w:val="center"/>
          </w:tcPr>
          <w:p>
            <w:pPr>
              <w:pStyle w:val="69"/>
              <w:jc w:val="center"/>
            </w:pPr>
            <w:r>
              <w:rPr>
                <w:rFonts w:hint="eastAsia"/>
              </w:rPr>
              <w:t>10</w:t>
            </w:r>
          </w:p>
        </w:tc>
        <w:tc>
          <w:tcPr>
            <w:tcW w:w="1913" w:type="dxa"/>
            <w:shd w:val="clear" w:color="auto" w:fill="auto"/>
            <w:vAlign w:val="center"/>
          </w:tcPr>
          <w:p>
            <w:pPr>
              <w:pStyle w:val="69"/>
            </w:pPr>
            <w:r>
              <w:t>1U</w:t>
            </w:r>
          </w:p>
        </w:tc>
        <w:tc>
          <w:tcPr>
            <w:tcW w:w="6624" w:type="dxa"/>
            <w:vAlign w:val="center"/>
          </w:tcPr>
          <w:p>
            <w:pPr>
              <w:pStyle w:val="69"/>
            </w:pPr>
            <w:r>
              <w:rPr>
                <w:rFonts w:hint="eastAsia"/>
              </w:rPr>
              <w:t>尺寸单位，</w:t>
            </w:r>
            <w:r>
              <w:t>1U</w:t>
            </w:r>
            <w:r>
              <w:rPr>
                <w:rFonts w:hint="eastAsia"/>
              </w:rPr>
              <w:t>(Unit)</w:t>
            </w:r>
            <w:r>
              <w:t>=44.45mm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shd w:val="clear" w:color="auto" w:fill="auto"/>
            <w:vAlign w:val="center"/>
          </w:tcPr>
          <w:p>
            <w:pPr>
              <w:pStyle w:val="69"/>
              <w:jc w:val="center"/>
            </w:pPr>
            <w:r>
              <w:rPr>
                <w:rFonts w:hint="eastAsia"/>
              </w:rPr>
              <w:t>11</w:t>
            </w:r>
          </w:p>
        </w:tc>
        <w:tc>
          <w:tcPr>
            <w:tcW w:w="1913" w:type="dxa"/>
            <w:shd w:val="clear" w:color="auto" w:fill="auto"/>
            <w:vAlign w:val="center"/>
          </w:tcPr>
          <w:p>
            <w:pPr>
              <w:pStyle w:val="69"/>
            </w:pPr>
            <w:r>
              <w:t>24VDC</w:t>
            </w:r>
          </w:p>
        </w:tc>
        <w:tc>
          <w:tcPr>
            <w:tcW w:w="6624" w:type="dxa"/>
            <w:vAlign w:val="center"/>
          </w:tcPr>
          <w:p>
            <w:pPr>
              <w:pStyle w:val="69"/>
            </w:pPr>
            <w:r>
              <w:t>24V</w:t>
            </w:r>
            <w:r>
              <w:rPr>
                <w:rFonts w:hint="eastAsia"/>
              </w:rPr>
              <w:t>直流电源</w:t>
            </w:r>
          </w:p>
        </w:tc>
      </w:tr>
    </w:tbl>
    <w:p>
      <w:pPr>
        <w:pStyle w:val="4"/>
        <w:keepNext w:val="0"/>
        <w:keepLines w:val="0"/>
        <w:spacing w:before="240" w:beforeLines="100"/>
        <w:ind w:left="581" w:hanging="581" w:hangingChars="241"/>
        <w:jc w:val="both"/>
      </w:pPr>
      <w:bookmarkStart w:id="52" w:name="_Toc17014"/>
      <w:r>
        <w:rPr>
          <w:rFonts w:hint="eastAsia"/>
        </w:rPr>
        <w:t>依据和标准</w:t>
      </w:r>
      <w:bookmarkEnd w:id="52"/>
    </w:p>
    <w:p>
      <w:pPr>
        <w:pStyle w:val="5"/>
        <w:ind w:left="566" w:hanging="566" w:hangingChars="236"/>
      </w:pPr>
      <w:bookmarkStart w:id="53" w:name="_Toc1033"/>
      <w:r>
        <w:rPr>
          <w:rFonts w:hint="eastAsia"/>
        </w:rPr>
        <w:t>依据文件</w:t>
      </w:r>
      <w:bookmarkEnd w:id="53"/>
    </w:p>
    <w:p>
      <w:pPr>
        <w:pStyle w:val="11"/>
      </w:pPr>
      <w:bookmarkStart w:id="54" w:name="_Toc1508"/>
      <w:r>
        <w:rPr>
          <w:rFonts w:hint="eastAsia"/>
          <w:szCs w:val="24"/>
        </w:rPr>
        <w:t>依据文件</w:t>
      </w:r>
      <w:bookmarkEnd w:id="54"/>
    </w:p>
    <w:tbl>
      <w:tblPr>
        <w:tblStyle w:val="33"/>
        <w:tblW w:w="9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3"/>
        <w:gridCol w:w="3121"/>
        <w:gridCol w:w="4395"/>
        <w:gridCol w:w="9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13" w:type="dxa"/>
            <w:shd w:val="clear" w:color="auto" w:fill="FFFFFF"/>
            <w:vAlign w:val="center"/>
          </w:tcPr>
          <w:p>
            <w:pPr>
              <w:pStyle w:val="98"/>
            </w:pPr>
            <w:r>
              <w:t>序号</w:t>
            </w:r>
          </w:p>
        </w:tc>
        <w:tc>
          <w:tcPr>
            <w:tcW w:w="3121" w:type="dxa"/>
            <w:shd w:val="clear" w:color="auto" w:fill="FFFFFF"/>
            <w:vAlign w:val="center"/>
          </w:tcPr>
          <w:p>
            <w:pPr>
              <w:pStyle w:val="98"/>
            </w:pPr>
            <w:r>
              <w:t>文档编号</w:t>
            </w:r>
          </w:p>
        </w:tc>
        <w:tc>
          <w:tcPr>
            <w:tcW w:w="4395" w:type="dxa"/>
            <w:shd w:val="clear" w:color="auto" w:fill="FFFFFF"/>
            <w:vAlign w:val="center"/>
          </w:tcPr>
          <w:p>
            <w:pPr>
              <w:pStyle w:val="98"/>
            </w:pPr>
            <w:r>
              <w:t>文件名称</w:t>
            </w:r>
          </w:p>
        </w:tc>
        <w:tc>
          <w:tcPr>
            <w:tcW w:w="955" w:type="dxa"/>
            <w:shd w:val="clear" w:color="auto" w:fill="FFFFFF"/>
            <w:vAlign w:val="center"/>
          </w:tcPr>
          <w:p>
            <w:pPr>
              <w:pStyle w:val="98"/>
            </w:pPr>
            <w:r>
              <w:rPr>
                <w:rFonts w:hint="eastAsia"/>
              </w:rPr>
              <w:t>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3" w:type="dxa"/>
            <w:vAlign w:val="center"/>
          </w:tcPr>
          <w:p>
            <w:pPr>
              <w:pStyle w:val="70"/>
              <w:numPr>
                <w:ilvl w:val="0"/>
                <w:numId w:val="17"/>
              </w:numPr>
            </w:pPr>
          </w:p>
        </w:tc>
        <w:tc>
          <w:tcPr>
            <w:tcW w:w="3121" w:type="dxa"/>
            <w:vAlign w:val="center"/>
          </w:tcPr>
          <w:p>
            <w:pPr>
              <w:pStyle w:val="69"/>
            </w:pPr>
            <w:r>
              <w:rPr>
                <w:rFonts w:hint="eastAsia"/>
              </w:rPr>
              <w:t>MCD-MCI3R-IC-GN-001</w:t>
            </w:r>
          </w:p>
        </w:tc>
        <w:tc>
          <w:tcPr>
            <w:tcW w:w="4395" w:type="dxa"/>
            <w:vAlign w:val="center"/>
          </w:tcPr>
          <w:p>
            <w:pPr>
              <w:pStyle w:val="69"/>
              <w:rPr>
                <w:rFonts w:hint="eastAsia" w:eastAsia="宋体"/>
                <w:lang w:val="en-US" w:eastAsia="zh-CN"/>
              </w:rPr>
            </w:pPr>
            <w:r>
              <w:rPr>
                <w:rFonts w:hint="eastAsia"/>
              </w:rPr>
              <w:t>AMC01</w:t>
            </w:r>
            <w:r>
              <w:t>主控模块需求规格</w:t>
            </w:r>
            <w:r>
              <w:rPr>
                <w:rFonts w:hint="eastAsia"/>
                <w:lang w:val="en-US" w:eastAsia="zh-CN"/>
              </w:rPr>
              <w:t>书</w:t>
            </w:r>
          </w:p>
        </w:tc>
        <w:tc>
          <w:tcPr>
            <w:tcW w:w="955" w:type="dxa"/>
          </w:tcPr>
          <w:p>
            <w:pPr>
              <w:pStyle w:val="69"/>
              <w:jc w:val="center"/>
            </w:pPr>
            <w:r>
              <w:rPr>
                <w:rFonts w:hint="eastAsia"/>
              </w:rPr>
              <w:t>A</w:t>
            </w:r>
          </w:p>
        </w:tc>
      </w:tr>
    </w:tbl>
    <w:p>
      <w:pPr>
        <w:pStyle w:val="5"/>
        <w:spacing w:before="240" w:beforeLines="100"/>
        <w:ind w:left="566" w:hanging="566" w:hangingChars="236"/>
      </w:pPr>
      <w:bookmarkStart w:id="55" w:name="_Toc21949"/>
      <w:bookmarkStart w:id="56" w:name="_Toc21241"/>
      <w:r>
        <w:rPr>
          <w:rFonts w:hint="eastAsia"/>
        </w:rPr>
        <w:t>适用标准</w:t>
      </w:r>
      <w:bookmarkEnd w:id="55"/>
      <w:bookmarkEnd w:id="56"/>
    </w:p>
    <w:p>
      <w:pPr>
        <w:pStyle w:val="11"/>
      </w:pPr>
      <w:bookmarkStart w:id="57" w:name="_Toc22654"/>
      <w:r>
        <w:rPr>
          <w:szCs w:val="24"/>
        </w:rPr>
        <w:t>适用的标准、法规和导则</w:t>
      </w:r>
      <w:bookmarkEnd w:id="57"/>
    </w:p>
    <w:tbl>
      <w:tblPr>
        <w:tblStyle w:val="33"/>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2"/>
        <w:gridCol w:w="2162"/>
        <w:gridCol w:w="851"/>
        <w:gridCol w:w="54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blHeader/>
          <w:jc w:val="center"/>
        </w:trPr>
        <w:tc>
          <w:tcPr>
            <w:tcW w:w="782" w:type="dxa"/>
            <w:vAlign w:val="center"/>
          </w:tcPr>
          <w:p>
            <w:pPr>
              <w:pStyle w:val="98"/>
              <w:spacing w:line="400" w:lineRule="exact"/>
            </w:pPr>
            <w:r>
              <w:rPr>
                <w:rFonts w:hint="eastAsia"/>
              </w:rPr>
              <w:t>序号</w:t>
            </w:r>
          </w:p>
        </w:tc>
        <w:tc>
          <w:tcPr>
            <w:tcW w:w="2162" w:type="dxa"/>
            <w:noWrap/>
            <w:vAlign w:val="center"/>
          </w:tcPr>
          <w:p>
            <w:pPr>
              <w:pStyle w:val="98"/>
              <w:spacing w:line="400" w:lineRule="exact"/>
            </w:pPr>
            <w:r>
              <w:rPr>
                <w:rFonts w:hint="eastAsia"/>
              </w:rPr>
              <w:t>标准</w:t>
            </w:r>
          </w:p>
        </w:tc>
        <w:tc>
          <w:tcPr>
            <w:tcW w:w="851" w:type="dxa"/>
            <w:noWrap/>
            <w:vAlign w:val="center"/>
          </w:tcPr>
          <w:p>
            <w:pPr>
              <w:pStyle w:val="98"/>
              <w:spacing w:line="400" w:lineRule="exact"/>
            </w:pPr>
            <w:r>
              <w:rPr>
                <w:rFonts w:hint="eastAsia"/>
              </w:rPr>
              <w:t>版本</w:t>
            </w:r>
          </w:p>
        </w:tc>
        <w:tc>
          <w:tcPr>
            <w:tcW w:w="5492" w:type="dxa"/>
            <w:noWrap/>
            <w:vAlign w:val="center"/>
          </w:tcPr>
          <w:p>
            <w:pPr>
              <w:pStyle w:val="98"/>
              <w:spacing w:line="400" w:lineRule="exact"/>
            </w:pPr>
            <w:r>
              <w:rPr>
                <w:rFonts w:hint="eastAsia"/>
              </w:rPr>
              <w:t>详细描述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pPr>
            <w:r>
              <w:rPr>
                <w:rFonts w:hint="eastAsia"/>
              </w:rPr>
              <w:t>国务院令第500号</w:t>
            </w:r>
          </w:p>
        </w:tc>
        <w:tc>
          <w:tcPr>
            <w:tcW w:w="851" w:type="dxa"/>
            <w:noWrap/>
            <w:vAlign w:val="center"/>
          </w:tcPr>
          <w:p>
            <w:pPr>
              <w:pStyle w:val="69"/>
              <w:widowControl w:val="0"/>
              <w:jc w:val="both"/>
            </w:pPr>
            <w:r>
              <w:rPr>
                <w:rFonts w:hint="eastAsia"/>
              </w:rPr>
              <w:t>2008</w:t>
            </w:r>
          </w:p>
        </w:tc>
        <w:tc>
          <w:tcPr>
            <w:tcW w:w="5492" w:type="dxa"/>
            <w:noWrap/>
            <w:vAlign w:val="center"/>
          </w:tcPr>
          <w:p>
            <w:pPr>
              <w:pStyle w:val="69"/>
              <w:widowControl w:val="0"/>
              <w:jc w:val="both"/>
            </w:pPr>
            <w:r>
              <w:rPr>
                <w:rFonts w:hint="eastAsia"/>
              </w:rPr>
              <w:t>民用核安全设备监督管理条例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rPr>
                <w:strike/>
                <w:highlight w:val="yellow"/>
              </w:rPr>
            </w:pPr>
            <w:r>
              <w:rPr>
                <w:rFonts w:hint="eastAsia"/>
              </w:rPr>
              <w:t>RCC-E</w:t>
            </w:r>
          </w:p>
        </w:tc>
        <w:tc>
          <w:tcPr>
            <w:tcW w:w="851" w:type="dxa"/>
            <w:noWrap/>
            <w:vAlign w:val="center"/>
          </w:tcPr>
          <w:p>
            <w:pPr>
              <w:pStyle w:val="69"/>
              <w:widowControl w:val="0"/>
              <w:jc w:val="both"/>
              <w:rPr>
                <w:strike/>
                <w:highlight w:val="yellow"/>
              </w:rPr>
            </w:pPr>
            <w:r>
              <w:rPr>
                <w:rFonts w:hint="eastAsia"/>
              </w:rPr>
              <w:t>2005</w:t>
            </w:r>
          </w:p>
        </w:tc>
        <w:tc>
          <w:tcPr>
            <w:tcW w:w="5492" w:type="dxa"/>
            <w:noWrap/>
            <w:vAlign w:val="center"/>
          </w:tcPr>
          <w:p>
            <w:pPr>
              <w:pStyle w:val="69"/>
              <w:widowControl w:val="0"/>
              <w:jc w:val="both"/>
              <w:rPr>
                <w:strike/>
                <w:highlight w:val="yellow"/>
              </w:rPr>
            </w:pPr>
            <w:r>
              <w:rPr>
                <w:rFonts w:hint="eastAsia"/>
              </w:rPr>
              <w:t>压水堆核电站核岛电气设备设计和建造规则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rPr>
                <w:strike/>
                <w:highlight w:val="yellow"/>
              </w:rPr>
            </w:pPr>
            <w:r>
              <w:rPr>
                <w:rFonts w:hint="eastAsia"/>
              </w:rPr>
              <w:t>IEC61078</w:t>
            </w:r>
          </w:p>
        </w:tc>
        <w:tc>
          <w:tcPr>
            <w:tcW w:w="851" w:type="dxa"/>
            <w:noWrap/>
            <w:vAlign w:val="center"/>
          </w:tcPr>
          <w:p>
            <w:pPr>
              <w:pStyle w:val="69"/>
              <w:widowControl w:val="0"/>
              <w:jc w:val="both"/>
              <w:rPr>
                <w:strike/>
                <w:highlight w:val="yellow"/>
              </w:rPr>
            </w:pPr>
            <w:r>
              <w:rPr>
                <w:rFonts w:hint="eastAsia"/>
              </w:rPr>
              <w:t>2006</w:t>
            </w:r>
          </w:p>
        </w:tc>
        <w:tc>
          <w:tcPr>
            <w:tcW w:w="5492" w:type="dxa"/>
            <w:noWrap/>
            <w:vAlign w:val="center"/>
          </w:tcPr>
          <w:p>
            <w:pPr>
              <w:pStyle w:val="69"/>
              <w:widowControl w:val="0"/>
              <w:jc w:val="both"/>
              <w:rPr>
                <w:strike/>
                <w:highlight w:val="yellow"/>
              </w:rPr>
            </w:pPr>
            <w:r>
              <w:rPr>
                <w:rFonts w:hint="eastAsia"/>
              </w:rPr>
              <w:t>可靠性分析技术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rPr>
                <w:strike/>
                <w:highlight w:val="yellow"/>
              </w:rPr>
            </w:pPr>
            <w:r>
              <w:rPr>
                <w:rFonts w:hint="eastAsia"/>
              </w:rPr>
              <w:t>IEC61226</w:t>
            </w:r>
          </w:p>
        </w:tc>
        <w:tc>
          <w:tcPr>
            <w:tcW w:w="851" w:type="dxa"/>
            <w:noWrap/>
            <w:vAlign w:val="center"/>
          </w:tcPr>
          <w:p>
            <w:pPr>
              <w:pStyle w:val="69"/>
              <w:widowControl w:val="0"/>
              <w:jc w:val="both"/>
              <w:rPr>
                <w:strike/>
                <w:highlight w:val="yellow"/>
              </w:rPr>
            </w:pPr>
            <w:r>
              <w:rPr>
                <w:rFonts w:hint="eastAsia"/>
              </w:rPr>
              <w:t>2009</w:t>
            </w:r>
          </w:p>
        </w:tc>
        <w:tc>
          <w:tcPr>
            <w:tcW w:w="5492" w:type="dxa"/>
            <w:noWrap/>
            <w:vAlign w:val="center"/>
          </w:tcPr>
          <w:p>
            <w:pPr>
              <w:pStyle w:val="69"/>
              <w:widowControl w:val="0"/>
              <w:jc w:val="both"/>
              <w:rPr>
                <w:strike/>
                <w:highlight w:val="yellow"/>
              </w:rPr>
            </w:pPr>
            <w:r>
              <w:rPr>
                <w:rFonts w:hint="eastAsia"/>
              </w:rPr>
              <w:t>核电站—重要安全性仪器仪表—仪器仪表和控制功能分级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pPr>
            <w:r>
              <w:rPr>
                <w:rFonts w:hint="eastAsia"/>
              </w:rPr>
              <w:t>IEC60880</w:t>
            </w:r>
          </w:p>
        </w:tc>
        <w:tc>
          <w:tcPr>
            <w:tcW w:w="851" w:type="dxa"/>
            <w:noWrap/>
            <w:vAlign w:val="center"/>
          </w:tcPr>
          <w:p>
            <w:pPr>
              <w:pStyle w:val="69"/>
              <w:widowControl w:val="0"/>
              <w:jc w:val="both"/>
            </w:pPr>
            <w:r>
              <w:rPr>
                <w:rFonts w:hint="eastAsia"/>
              </w:rPr>
              <w:t>2006</w:t>
            </w:r>
          </w:p>
        </w:tc>
        <w:tc>
          <w:tcPr>
            <w:tcW w:w="5492" w:type="dxa"/>
            <w:noWrap/>
            <w:vAlign w:val="center"/>
          </w:tcPr>
          <w:p>
            <w:pPr>
              <w:pStyle w:val="69"/>
              <w:widowControl w:val="0"/>
              <w:jc w:val="both"/>
              <w:rPr>
                <w:rFonts w:hint="eastAsia" w:eastAsia="宋体"/>
                <w:lang w:val="en-US" w:eastAsia="zh-CN"/>
              </w:rPr>
            </w:pPr>
            <w:r>
              <w:rPr>
                <w:rFonts w:hint="eastAsia"/>
              </w:rPr>
              <w:t>核电站对安全重要的仪器和控制系统形成 A类功能的计算机系统的软件</w:t>
            </w:r>
            <w:r>
              <w:rPr>
                <w:rFonts w:hint="eastAsia"/>
                <w:lang w:val="en-US" w:eastAsia="zh-CN"/>
              </w:rPr>
              <w:t>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pPr>
            <w:r>
              <w:rPr>
                <w:rFonts w:hint="eastAsia"/>
              </w:rPr>
              <w:t>I</w:t>
            </w:r>
            <w:r>
              <w:t>EC61508</w:t>
            </w:r>
          </w:p>
        </w:tc>
        <w:tc>
          <w:tcPr>
            <w:tcW w:w="851" w:type="dxa"/>
            <w:noWrap/>
            <w:vAlign w:val="center"/>
          </w:tcPr>
          <w:p>
            <w:pPr>
              <w:pStyle w:val="69"/>
              <w:widowControl w:val="0"/>
              <w:jc w:val="both"/>
            </w:pPr>
            <w:r>
              <w:rPr>
                <w:rFonts w:hint="eastAsia"/>
              </w:rPr>
              <w:t>2</w:t>
            </w:r>
            <w:r>
              <w:t>006</w:t>
            </w:r>
          </w:p>
        </w:tc>
        <w:tc>
          <w:tcPr>
            <w:tcW w:w="5492" w:type="dxa"/>
            <w:noWrap/>
            <w:vAlign w:val="center"/>
          </w:tcPr>
          <w:p>
            <w:pPr>
              <w:pStyle w:val="69"/>
              <w:widowControl w:val="0"/>
              <w:jc w:val="both"/>
            </w:pPr>
            <w:r>
              <w:rPr>
                <w:rFonts w:hint="eastAsia"/>
              </w:rPr>
              <w:t>电气电子可编程电子安全相关系统的功能安全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pPr>
            <w:r>
              <w:rPr>
                <w:rFonts w:hint="eastAsia"/>
              </w:rPr>
              <w:t>IEC61513</w:t>
            </w:r>
          </w:p>
        </w:tc>
        <w:tc>
          <w:tcPr>
            <w:tcW w:w="851" w:type="dxa"/>
            <w:noWrap/>
            <w:vAlign w:val="center"/>
          </w:tcPr>
          <w:p>
            <w:pPr>
              <w:pStyle w:val="69"/>
              <w:widowControl w:val="0"/>
              <w:jc w:val="both"/>
            </w:pPr>
            <w:r>
              <w:rPr>
                <w:rFonts w:hint="eastAsia"/>
              </w:rPr>
              <w:t>2011</w:t>
            </w:r>
          </w:p>
        </w:tc>
        <w:tc>
          <w:tcPr>
            <w:tcW w:w="5492" w:type="dxa"/>
            <w:noWrap/>
            <w:vAlign w:val="center"/>
          </w:tcPr>
          <w:p>
            <w:pPr>
              <w:pStyle w:val="69"/>
              <w:widowControl w:val="0"/>
              <w:jc w:val="both"/>
            </w:pPr>
            <w:r>
              <w:rPr>
                <w:rFonts w:hint="eastAsia"/>
              </w:rPr>
              <w:t>核电站-安全级仪表控制系统-系统通用要求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pPr>
            <w:r>
              <w:rPr>
                <w:rFonts w:hint="eastAsia"/>
              </w:rPr>
              <w:t>IEEE 384</w:t>
            </w:r>
          </w:p>
        </w:tc>
        <w:tc>
          <w:tcPr>
            <w:tcW w:w="851" w:type="dxa"/>
            <w:noWrap/>
            <w:vAlign w:val="center"/>
          </w:tcPr>
          <w:p>
            <w:pPr>
              <w:pStyle w:val="69"/>
              <w:widowControl w:val="0"/>
              <w:jc w:val="both"/>
            </w:pPr>
            <w:r>
              <w:rPr>
                <w:rFonts w:hint="eastAsia"/>
              </w:rPr>
              <w:t>2008</w:t>
            </w:r>
          </w:p>
        </w:tc>
        <w:tc>
          <w:tcPr>
            <w:tcW w:w="5492" w:type="dxa"/>
            <w:noWrap/>
            <w:vAlign w:val="center"/>
          </w:tcPr>
          <w:p>
            <w:pPr>
              <w:pStyle w:val="69"/>
              <w:widowControl w:val="0"/>
              <w:jc w:val="both"/>
            </w:pPr>
            <w:r>
              <w:rPr>
                <w:rFonts w:hint="eastAsia"/>
              </w:rPr>
              <w:t>核电站 1E级设备和电路独立性准则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pPr>
            <w:r>
              <w:rPr>
                <w:rFonts w:hint="eastAsia"/>
              </w:rPr>
              <w:t>IEEE 420</w:t>
            </w:r>
          </w:p>
        </w:tc>
        <w:tc>
          <w:tcPr>
            <w:tcW w:w="851" w:type="dxa"/>
            <w:noWrap/>
            <w:vAlign w:val="center"/>
          </w:tcPr>
          <w:p>
            <w:pPr>
              <w:pStyle w:val="69"/>
              <w:widowControl w:val="0"/>
              <w:jc w:val="both"/>
            </w:pPr>
            <w:r>
              <w:rPr>
                <w:rFonts w:hint="eastAsia"/>
              </w:rPr>
              <w:t>2013</w:t>
            </w:r>
          </w:p>
        </w:tc>
        <w:tc>
          <w:tcPr>
            <w:tcW w:w="5492" w:type="dxa"/>
            <w:noWrap/>
            <w:vAlign w:val="center"/>
          </w:tcPr>
          <w:p>
            <w:pPr>
              <w:pStyle w:val="69"/>
              <w:widowControl w:val="0"/>
              <w:jc w:val="both"/>
            </w:pPr>
            <w:r>
              <w:rPr>
                <w:rFonts w:hint="eastAsia"/>
              </w:rPr>
              <w:t>核电站中使用的 1E类别控制板，面板和机框限制条件和设计用 IEEE标准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pPr>
            <w:r>
              <w:rPr>
                <w:rFonts w:hint="eastAsia"/>
              </w:rPr>
              <w:t>IEEE 1050</w:t>
            </w:r>
          </w:p>
        </w:tc>
        <w:tc>
          <w:tcPr>
            <w:tcW w:w="851" w:type="dxa"/>
            <w:noWrap/>
            <w:vAlign w:val="center"/>
          </w:tcPr>
          <w:p>
            <w:pPr>
              <w:pStyle w:val="69"/>
              <w:widowControl w:val="0"/>
              <w:jc w:val="both"/>
            </w:pPr>
            <w:r>
              <w:rPr>
                <w:rFonts w:hint="eastAsia"/>
              </w:rPr>
              <w:t>2004</w:t>
            </w:r>
          </w:p>
        </w:tc>
        <w:tc>
          <w:tcPr>
            <w:tcW w:w="5492" w:type="dxa"/>
            <w:noWrap/>
            <w:vAlign w:val="center"/>
          </w:tcPr>
          <w:p>
            <w:pPr>
              <w:pStyle w:val="69"/>
              <w:widowControl w:val="0"/>
              <w:jc w:val="both"/>
            </w:pPr>
            <w:r>
              <w:rPr>
                <w:rFonts w:hint="eastAsia"/>
              </w:rPr>
              <w:t>发电站仪表及控制设备的接地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pPr>
            <w:r>
              <w:rPr>
                <w:rFonts w:hint="eastAsia"/>
              </w:rPr>
              <w:t>N</w:t>
            </w:r>
            <w:r>
              <w:t>B/T 20019</w:t>
            </w:r>
          </w:p>
        </w:tc>
        <w:tc>
          <w:tcPr>
            <w:tcW w:w="851" w:type="dxa"/>
            <w:noWrap/>
            <w:vAlign w:val="center"/>
          </w:tcPr>
          <w:p>
            <w:pPr>
              <w:pStyle w:val="69"/>
              <w:widowControl w:val="0"/>
              <w:jc w:val="both"/>
            </w:pPr>
            <w:r>
              <w:rPr>
                <w:rFonts w:hint="eastAsia"/>
              </w:rPr>
              <w:t>2</w:t>
            </w:r>
            <w:r>
              <w:t>010</w:t>
            </w:r>
          </w:p>
        </w:tc>
        <w:tc>
          <w:tcPr>
            <w:tcW w:w="5492" w:type="dxa"/>
            <w:noWrap/>
            <w:vAlign w:val="center"/>
          </w:tcPr>
          <w:p>
            <w:pPr>
              <w:pStyle w:val="69"/>
              <w:widowControl w:val="0"/>
              <w:jc w:val="both"/>
            </w:pPr>
            <w:r>
              <w:rPr>
                <w:rFonts w:hint="eastAsia"/>
              </w:rPr>
              <w:t>核电厂安全级仪表和控制设备电子元器件老化筛选和降额使用规定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pPr>
            <w:r>
              <w:rPr>
                <w:rFonts w:hint="eastAsia"/>
              </w:rPr>
              <w:t>I</w:t>
            </w:r>
            <w:r>
              <w:t>EC 60987</w:t>
            </w:r>
          </w:p>
        </w:tc>
        <w:tc>
          <w:tcPr>
            <w:tcW w:w="851" w:type="dxa"/>
            <w:noWrap/>
            <w:vAlign w:val="center"/>
          </w:tcPr>
          <w:p>
            <w:pPr>
              <w:pStyle w:val="69"/>
              <w:widowControl w:val="0"/>
              <w:jc w:val="both"/>
            </w:pPr>
            <w:r>
              <w:rPr>
                <w:rFonts w:hint="eastAsia"/>
              </w:rPr>
              <w:t>2</w:t>
            </w:r>
            <w:r>
              <w:t>007</w:t>
            </w:r>
          </w:p>
        </w:tc>
        <w:tc>
          <w:tcPr>
            <w:tcW w:w="5492" w:type="dxa"/>
            <w:noWrap/>
            <w:vAlign w:val="center"/>
          </w:tcPr>
          <w:p>
            <w:pPr>
              <w:pStyle w:val="69"/>
              <w:widowControl w:val="0"/>
              <w:jc w:val="both"/>
            </w:pPr>
            <w:r>
              <w:rPr>
                <w:rFonts w:hint="eastAsia"/>
              </w:rPr>
              <w:t>核电站</w:t>
            </w:r>
            <w:r>
              <w:t>-</w:t>
            </w:r>
            <w:r>
              <w:rPr>
                <w:rFonts w:hint="eastAsia"/>
              </w:rPr>
              <w:t>重要</w:t>
            </w:r>
            <w:r>
              <w:t>安全性仪器仪表-</w:t>
            </w:r>
            <w:r>
              <w:rPr>
                <w:rFonts w:hint="eastAsia"/>
              </w:rPr>
              <w:t>基于</w:t>
            </w:r>
            <w:r>
              <w:t>计算机系统的硬件设计要求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pPr>
            <w:r>
              <w:rPr>
                <w:rFonts w:hint="eastAsia"/>
              </w:rPr>
              <w:t>M</w:t>
            </w:r>
            <w:r>
              <w:t>ISRA-C</w:t>
            </w:r>
          </w:p>
        </w:tc>
        <w:tc>
          <w:tcPr>
            <w:tcW w:w="851" w:type="dxa"/>
            <w:noWrap/>
            <w:vAlign w:val="center"/>
          </w:tcPr>
          <w:p>
            <w:pPr>
              <w:pStyle w:val="69"/>
              <w:widowControl w:val="0"/>
              <w:jc w:val="both"/>
            </w:pPr>
            <w:r>
              <w:rPr>
                <w:rFonts w:hint="eastAsia"/>
              </w:rPr>
              <w:t>2</w:t>
            </w:r>
            <w:r>
              <w:t>004</w:t>
            </w:r>
          </w:p>
        </w:tc>
        <w:tc>
          <w:tcPr>
            <w:tcW w:w="5492" w:type="dxa"/>
            <w:noWrap/>
            <w:vAlign w:val="center"/>
          </w:tcPr>
          <w:p>
            <w:pPr>
              <w:pStyle w:val="69"/>
              <w:widowControl w:val="0"/>
              <w:jc w:val="both"/>
            </w:pPr>
            <w:r>
              <w:rPr>
                <w:rFonts w:hint="eastAsia"/>
              </w:rPr>
              <w:t>在</w:t>
            </w:r>
            <w:r>
              <w:t>关键系统中使用</w:t>
            </w:r>
            <w:r>
              <w:rPr>
                <w:rFonts w:hint="eastAsia"/>
              </w:rPr>
              <w:t>C语言的指导仿真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82" w:type="dxa"/>
            <w:vAlign w:val="center"/>
          </w:tcPr>
          <w:p>
            <w:pPr>
              <w:pStyle w:val="70"/>
              <w:numPr>
                <w:ilvl w:val="0"/>
                <w:numId w:val="18"/>
              </w:numPr>
              <w:spacing w:line="400" w:lineRule="exact"/>
            </w:pPr>
          </w:p>
        </w:tc>
        <w:tc>
          <w:tcPr>
            <w:tcW w:w="2162" w:type="dxa"/>
            <w:noWrap/>
            <w:vAlign w:val="center"/>
          </w:tcPr>
          <w:p>
            <w:pPr>
              <w:pStyle w:val="69"/>
              <w:widowControl w:val="0"/>
              <w:jc w:val="both"/>
            </w:pPr>
            <w:r>
              <w:rPr>
                <w:rFonts w:hint="eastAsia"/>
              </w:rPr>
              <w:t>I</w:t>
            </w:r>
            <w:r>
              <w:t>EEE std 1364</w:t>
            </w:r>
          </w:p>
        </w:tc>
        <w:tc>
          <w:tcPr>
            <w:tcW w:w="851" w:type="dxa"/>
            <w:noWrap/>
            <w:vAlign w:val="center"/>
          </w:tcPr>
          <w:p>
            <w:pPr>
              <w:pStyle w:val="69"/>
              <w:widowControl w:val="0"/>
              <w:jc w:val="both"/>
            </w:pPr>
            <w:r>
              <w:rPr>
                <w:rFonts w:hint="eastAsia"/>
              </w:rPr>
              <w:t>2</w:t>
            </w:r>
            <w:r>
              <w:t>001</w:t>
            </w:r>
          </w:p>
        </w:tc>
        <w:tc>
          <w:tcPr>
            <w:tcW w:w="5492" w:type="dxa"/>
            <w:noWrap/>
            <w:vAlign w:val="center"/>
          </w:tcPr>
          <w:p>
            <w:pPr>
              <w:pStyle w:val="69"/>
              <w:widowControl w:val="0"/>
              <w:jc w:val="both"/>
            </w:pPr>
            <w:r>
              <w:t>IEEE标准</w:t>
            </w:r>
            <w:r>
              <w:rPr>
                <w:rFonts w:hint="eastAsia"/>
              </w:rPr>
              <w:t>Verilog</w:t>
            </w:r>
            <w:r>
              <w:t>硬件描述语言</w:t>
            </w:r>
          </w:p>
        </w:tc>
      </w:tr>
    </w:tbl>
    <w:p>
      <w:pPr>
        <w:pStyle w:val="4"/>
      </w:pPr>
      <w:bookmarkStart w:id="58" w:name="_Toc13130"/>
      <w:r>
        <w:rPr>
          <w:rFonts w:hint="eastAsia"/>
        </w:rPr>
        <w:t>设计编号规则</w:t>
      </w:r>
      <w:bookmarkEnd w:id="58"/>
    </w:p>
    <w:p>
      <w:pPr>
        <w:pStyle w:val="71"/>
        <w:ind w:firstLine="480"/>
        <w:rPr>
          <w:lang w:val="en-US"/>
        </w:rPr>
      </w:pPr>
      <w:r>
        <w:rPr>
          <w:rFonts w:hint="eastAsia"/>
          <w:lang w:val="en-US"/>
        </w:rPr>
        <w:t>主控模块设计说明书按以下方式进行条目化描述：</w:t>
      </w:r>
    </w:p>
    <w:tbl>
      <w:tblPr>
        <w:tblStyle w:val="33"/>
        <w:tblW w:w="90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3"/>
        <w:gridCol w:w="69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13" w:type="dxa"/>
            <w:vAlign w:val="center"/>
          </w:tcPr>
          <w:p>
            <w:pPr>
              <w:pStyle w:val="69"/>
            </w:pPr>
            <w:r>
              <w:t>设计编号</w:t>
            </w:r>
          </w:p>
        </w:tc>
        <w:tc>
          <w:tcPr>
            <w:tcW w:w="6902" w:type="dxa"/>
          </w:tcPr>
          <w:p>
            <w:pPr>
              <w:pStyle w:val="69"/>
            </w:pPr>
            <w:r>
              <w:t>MDS-AMC01-</w:t>
            </w:r>
            <w:r>
              <w:rPr>
                <w:rFonts w:hint="eastAsia"/>
              </w:rPr>
              <w:t xml:space="preserve"> NNN AAAA（需求来源）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3" w:type="dxa"/>
            <w:vAlign w:val="center"/>
          </w:tcPr>
          <w:p>
            <w:pPr>
              <w:pStyle w:val="69"/>
            </w:pPr>
            <w:r>
              <w:t>设计描述</w:t>
            </w:r>
          </w:p>
        </w:tc>
        <w:tc>
          <w:tcPr>
            <w:tcW w:w="6902" w:type="dxa"/>
          </w:tcPr>
          <w:p>
            <w:pPr>
              <w:pStyle w:val="69"/>
            </w:pPr>
            <w:r>
              <w:rPr>
                <w:rFonts w:hint="eastAsia"/>
              </w:rPr>
              <w:t>对本条设计说明进行详细描述</w:t>
            </w:r>
          </w:p>
        </w:tc>
      </w:tr>
    </w:tbl>
    <w:p>
      <w:pPr>
        <w:pStyle w:val="71"/>
        <w:ind w:firstLine="480"/>
        <w:rPr>
          <w:lang w:val="en-US"/>
        </w:rPr>
      </w:pPr>
      <w:r>
        <w:rPr>
          <w:rFonts w:hint="eastAsia"/>
          <w:lang w:val="en-US"/>
        </w:rPr>
        <w:t>其中：</w:t>
      </w:r>
    </w:p>
    <w:p>
      <w:pPr>
        <w:pStyle w:val="3"/>
        <w:numPr>
          <w:ilvl w:val="0"/>
          <w:numId w:val="19"/>
        </w:numPr>
        <w:ind w:left="900" w:leftChars="200" w:hangingChars="175"/>
      </w:pPr>
      <w:r>
        <w:rPr>
          <w:rFonts w:hint="eastAsia"/>
        </w:rPr>
        <w:t>MDS</w:t>
      </w:r>
      <w:r>
        <w:t>：</w:t>
      </w:r>
      <w:r>
        <w:rPr>
          <w:rFonts w:hint="eastAsia"/>
        </w:rPr>
        <w:t>Module Design</w:t>
      </w:r>
      <w:r>
        <w:t xml:space="preserve"> Specification</w:t>
      </w:r>
      <w:r>
        <w:rPr>
          <w:rFonts w:hint="eastAsia"/>
        </w:rPr>
        <w:t>；</w:t>
      </w:r>
    </w:p>
    <w:p>
      <w:pPr>
        <w:pStyle w:val="3"/>
        <w:numPr>
          <w:ilvl w:val="0"/>
          <w:numId w:val="19"/>
        </w:numPr>
        <w:ind w:left="900" w:leftChars="200" w:hangingChars="175"/>
      </w:pPr>
      <w:r>
        <w:t>AMC01：</w:t>
      </w:r>
      <w:r>
        <w:rPr>
          <w:rFonts w:hint="eastAsia"/>
        </w:rPr>
        <w:t>现场控制站主控模块编号；</w:t>
      </w:r>
    </w:p>
    <w:p>
      <w:pPr>
        <w:pStyle w:val="3"/>
        <w:numPr>
          <w:ilvl w:val="0"/>
          <w:numId w:val="19"/>
        </w:numPr>
        <w:ind w:left="900" w:leftChars="200" w:hangingChars="175"/>
      </w:pPr>
      <w:r>
        <w:t>NNN：序列号数字，三位，不足三位，按0填充</w:t>
      </w:r>
      <w:r>
        <w:rPr>
          <w:rFonts w:hint="eastAsia"/>
        </w:rPr>
        <w:t>；</w:t>
      </w:r>
    </w:p>
    <w:p>
      <w:pPr>
        <w:pStyle w:val="3"/>
        <w:numPr>
          <w:ilvl w:val="0"/>
          <w:numId w:val="19"/>
        </w:numPr>
        <w:ind w:left="900" w:leftChars="200" w:hangingChars="175"/>
      </w:pPr>
      <w:r>
        <w:t>AAAA：本条</w:t>
      </w:r>
      <w:r>
        <w:rPr>
          <w:rFonts w:hint="eastAsia"/>
        </w:rPr>
        <w:t>设计</w:t>
      </w:r>
      <w:r>
        <w:t>的简要描述</w:t>
      </w:r>
      <w:r>
        <w:rPr>
          <w:rFonts w:hint="eastAsia"/>
        </w:rPr>
        <w:t>；</w:t>
      </w:r>
    </w:p>
    <w:p>
      <w:pPr>
        <w:pStyle w:val="3"/>
        <w:numPr>
          <w:ilvl w:val="0"/>
          <w:numId w:val="19"/>
        </w:numPr>
        <w:ind w:left="900" w:leftChars="200" w:hangingChars="175"/>
      </w:pPr>
      <w:r>
        <w:rPr>
          <w:rFonts w:hint="eastAsia"/>
        </w:rPr>
        <w:t>需求来源：</w:t>
      </w:r>
      <w:r>
        <w:t>本条设计对应的需求来源</w:t>
      </w:r>
      <w:r>
        <w:rPr>
          <w:rFonts w:hint="eastAsia"/>
        </w:rPr>
        <w:t>；</w:t>
      </w:r>
    </w:p>
    <w:p>
      <w:pPr>
        <w:pStyle w:val="3"/>
        <w:numPr>
          <w:ilvl w:val="0"/>
          <w:numId w:val="19"/>
        </w:numPr>
        <w:ind w:left="900" w:leftChars="200" w:hangingChars="175"/>
      </w:pPr>
      <w:r>
        <w:rPr>
          <w:rFonts w:hint="eastAsia"/>
        </w:rPr>
        <w:t>设计描述：</w:t>
      </w:r>
      <w:r>
        <w:t>对本条设计的详细描述</w:t>
      </w:r>
      <w:r>
        <w:rPr>
          <w:rFonts w:hint="eastAsia"/>
        </w:rPr>
        <w:t>。</w:t>
      </w:r>
    </w:p>
    <w:p>
      <w:pPr>
        <w:pStyle w:val="2"/>
      </w:pPr>
      <w:bookmarkStart w:id="59" w:name="_Toc82789590"/>
      <w:bookmarkEnd w:id="59"/>
      <w:bookmarkStart w:id="60" w:name="_Toc83543973"/>
      <w:bookmarkEnd w:id="60"/>
      <w:bookmarkStart w:id="61" w:name="_Toc82790079"/>
      <w:bookmarkEnd w:id="61"/>
      <w:bookmarkStart w:id="62" w:name="_Toc83543971"/>
      <w:bookmarkEnd w:id="62"/>
      <w:bookmarkStart w:id="63" w:name="_Toc83543972"/>
      <w:bookmarkEnd w:id="63"/>
      <w:bookmarkStart w:id="64" w:name="_Toc82100567"/>
      <w:bookmarkEnd w:id="64"/>
      <w:bookmarkStart w:id="65" w:name="_Toc83651595"/>
      <w:bookmarkEnd w:id="65"/>
      <w:bookmarkStart w:id="66" w:name="_Toc82790080"/>
      <w:bookmarkEnd w:id="66"/>
      <w:bookmarkStart w:id="67" w:name="_Toc83651594"/>
      <w:bookmarkEnd w:id="67"/>
      <w:bookmarkStart w:id="68" w:name="_Toc82789591"/>
      <w:bookmarkEnd w:id="68"/>
      <w:bookmarkStart w:id="69" w:name="_Toc83651593"/>
      <w:bookmarkEnd w:id="69"/>
      <w:bookmarkStart w:id="70" w:name="_Toc82100565"/>
      <w:bookmarkEnd w:id="70"/>
      <w:bookmarkStart w:id="71" w:name="_Toc82100566"/>
      <w:bookmarkEnd w:id="71"/>
      <w:bookmarkStart w:id="72" w:name="_Toc82790078"/>
      <w:bookmarkEnd w:id="72"/>
      <w:bookmarkStart w:id="73" w:name="_Toc82789592"/>
      <w:bookmarkEnd w:id="73"/>
      <w:bookmarkStart w:id="74" w:name="_Toc8405"/>
      <w:r>
        <w:rPr>
          <w:rFonts w:hint="eastAsia"/>
        </w:rPr>
        <w:t>模块简介</w:t>
      </w:r>
      <w:bookmarkEnd w:id="74"/>
    </w:p>
    <w:p>
      <w:pPr>
        <w:pStyle w:val="4"/>
      </w:pPr>
      <w:bookmarkStart w:id="75" w:name="_Toc2829"/>
      <w:r>
        <w:t>功能描述</w:t>
      </w:r>
      <w:bookmarkEnd w:id="75"/>
    </w:p>
    <w:p>
      <w:pPr>
        <w:spacing w:line="360" w:lineRule="auto"/>
        <w:ind w:firstLine="480" w:firstLineChars="200"/>
      </w:pPr>
      <w:r>
        <w:rPr>
          <w:rFonts w:hint="eastAsia"/>
        </w:rPr>
        <w:t>主控模块</w:t>
      </w:r>
      <w:r>
        <w:t>用于</w:t>
      </w:r>
      <w:r>
        <w:rPr>
          <w:rFonts w:hint="eastAsia"/>
        </w:rPr>
        <w:t>实现现场控制站的</w:t>
      </w:r>
      <w:r>
        <w:t>逻辑计算、数据处理及故障诊断，并将处理结果输出到输出设备以实现对执行机构的控制</w:t>
      </w:r>
      <w:r>
        <w:rPr>
          <w:rFonts w:hint="eastAsia"/>
        </w:rPr>
        <w:t>，主控模块与机箱内其它功能模块使用控制网进行点对点周期通信，功能框图如</w:t>
      </w:r>
      <w:r>
        <w:fldChar w:fldCharType="begin"/>
      </w:r>
      <w:r>
        <w:instrText xml:space="preserve"> </w:instrText>
      </w:r>
      <w:r>
        <w:rPr>
          <w:rFonts w:hint="eastAsia"/>
        </w:rPr>
        <w:instrText xml:space="preserve">REF _Ref88642069 \r \h</w:instrText>
      </w:r>
      <w:r>
        <w:instrText xml:space="preserve"> </w:instrText>
      </w:r>
      <w:r>
        <w:fldChar w:fldCharType="separate"/>
      </w:r>
      <w:r>
        <w:rPr>
          <w:rFonts w:hint="eastAsia"/>
        </w:rPr>
        <w:t>图2-1</w:t>
      </w:r>
      <w:r>
        <w:fldChar w:fldCharType="end"/>
      </w:r>
      <w:r>
        <w:rPr>
          <w:rFonts w:hint="eastAsia"/>
        </w:rPr>
        <w:t>所示。</w:t>
      </w:r>
    </w:p>
    <w:p>
      <w:pPr>
        <w:spacing w:line="360" w:lineRule="auto"/>
        <w:ind w:firstLine="480" w:firstLineChars="200"/>
      </w:pPr>
      <w:r>
        <w:rPr>
          <w:rFonts w:hint="eastAsia"/>
        </w:rPr>
        <w:t>主</w:t>
      </w:r>
      <w:r>
        <w:t>控模块按</w:t>
      </w:r>
      <w:r>
        <w:rPr>
          <w:rFonts w:hint="eastAsia"/>
        </w:rPr>
        <w:t>需求划分成公用</w:t>
      </w:r>
      <w:r>
        <w:t>部分与</w:t>
      </w:r>
      <w:r>
        <w:rPr>
          <w:rFonts w:hint="eastAsia"/>
        </w:rPr>
        <w:t>专用</w:t>
      </w:r>
      <w:r>
        <w:t>部分</w:t>
      </w:r>
      <w:r>
        <w:rPr>
          <w:rFonts w:hint="eastAsia"/>
        </w:rPr>
        <w:t>：公</w:t>
      </w:r>
      <w:r>
        <w:t>用</w:t>
      </w:r>
      <w:r>
        <w:rPr>
          <w:rFonts w:hint="eastAsia"/>
        </w:rPr>
        <w:t>部分</w:t>
      </w:r>
      <w:r>
        <w:t>包括信号</w:t>
      </w:r>
      <w:r>
        <w:rPr>
          <w:rFonts w:hint="eastAsia"/>
        </w:rPr>
        <w:t>输入</w:t>
      </w:r>
      <w:r>
        <w:t>、信号输出、状态监视</w:t>
      </w:r>
      <w:r>
        <w:rPr>
          <w:rFonts w:hint="eastAsia"/>
        </w:rPr>
        <w:t>、</w:t>
      </w:r>
      <w:r>
        <w:t>状态处理</w:t>
      </w:r>
      <w:r>
        <w:rPr>
          <w:rFonts w:hint="eastAsia"/>
        </w:rPr>
        <w:t>；专</w:t>
      </w:r>
      <w:r>
        <w:t>用部分</w:t>
      </w:r>
      <w:r>
        <w:rPr>
          <w:rFonts w:hint="eastAsia"/>
        </w:rPr>
        <w:t>包括工艺算法</w:t>
      </w:r>
      <w:r>
        <w:t>、</w:t>
      </w:r>
      <w:r>
        <w:rPr>
          <w:rFonts w:hint="eastAsia"/>
        </w:rPr>
        <w:t>设备</w:t>
      </w:r>
      <w:r>
        <w:t>配置</w:t>
      </w:r>
      <w:r>
        <w:rPr>
          <w:rFonts w:hint="eastAsia"/>
        </w:rPr>
        <w:t>、</w:t>
      </w:r>
      <w:r>
        <w:t>变量配置</w:t>
      </w:r>
      <w:r>
        <w:rPr>
          <w:rFonts w:hint="eastAsia"/>
        </w:rPr>
        <w:t>。其中，公用部分主控模块硬件完全相同，底层公共部分代码设计相同，不同在于专用部分。本文档仅对主控模块公用部分设计进行描述</w:t>
      </w:r>
      <w:r>
        <w:t>。</w:t>
      </w:r>
    </w:p>
    <w:p>
      <w:pPr>
        <w:pStyle w:val="3"/>
        <w:ind w:firstLine="0"/>
        <w:jc w:val="center"/>
      </w:pPr>
      <w:r>
        <w:object>
          <v:shape id="_x0000_i1026" o:spt="75" type="#_x0000_t75" style="height:367.5pt;width:355.5pt;" o:ole="t" filled="f" o:preferrelative="t" stroked="f" coordsize="21600,21600">
            <v:path/>
            <v:fill on="f" focussize="0,0"/>
            <v:stroke on="f" joinstyle="miter"/>
            <v:imagedata r:id="rId17" o:title=""/>
            <o:lock v:ext="edit" aspectratio="t"/>
            <w10:wrap type="none"/>
            <w10:anchorlock/>
          </v:shape>
          <o:OLEObject Type="Embed" ProgID="Visio.Drawing.15" ShapeID="_x0000_i1026" DrawAspect="Content" ObjectID="_1468075726" r:id="rId16">
            <o:LockedField>false</o:LockedField>
          </o:OLEObject>
        </w:object>
      </w:r>
    </w:p>
    <w:p>
      <w:pPr>
        <w:pStyle w:val="10"/>
      </w:pPr>
      <w:bookmarkStart w:id="76" w:name="_Toc10537"/>
      <w:bookmarkStart w:id="77" w:name="_Ref88642069"/>
      <w:r>
        <w:t>功能框图</w:t>
      </w:r>
      <w:bookmarkEnd w:id="76"/>
      <w:bookmarkEnd w:id="77"/>
    </w:p>
    <w:p>
      <w:pPr>
        <w:pStyle w:val="4"/>
      </w:pPr>
      <w:bookmarkStart w:id="78" w:name="_Toc9100"/>
      <w:r>
        <w:rPr>
          <w:rFonts w:hint="eastAsia"/>
        </w:rPr>
        <w:t>外部接口</w:t>
      </w:r>
      <w:bookmarkEnd w:id="78"/>
    </w:p>
    <w:p>
      <w:pPr>
        <w:spacing w:line="360" w:lineRule="auto"/>
        <w:ind w:firstLine="480" w:firstLineChars="200"/>
        <w:jc w:val="left"/>
      </w:pPr>
      <w:r>
        <w:t>主控模块主要</w:t>
      </w:r>
      <w:r>
        <w:rPr>
          <w:rFonts w:hint="eastAsia"/>
        </w:rPr>
        <w:t>外部</w:t>
      </w:r>
      <w:r>
        <w:t>接口如</w:t>
      </w:r>
      <w:r>
        <w:fldChar w:fldCharType="begin"/>
      </w:r>
      <w:r>
        <w:instrText xml:space="preserve"> REF _Ref134524374 \r \h </w:instrText>
      </w:r>
      <w:r>
        <w:fldChar w:fldCharType="separate"/>
      </w:r>
      <w:r>
        <w:rPr>
          <w:rFonts w:hint="eastAsia"/>
        </w:rPr>
        <w:t>表2-1</w:t>
      </w:r>
      <w:r>
        <w:fldChar w:fldCharType="end"/>
      </w:r>
      <w:r>
        <w:t>所示</w:t>
      </w:r>
      <w:r>
        <w:rPr>
          <w:rFonts w:hint="eastAsia"/>
        </w:rPr>
        <w:t>。</w:t>
      </w:r>
    </w:p>
    <w:p>
      <w:pPr>
        <w:pStyle w:val="11"/>
      </w:pPr>
      <w:bookmarkStart w:id="79" w:name="_Ref134524374"/>
      <w:bookmarkStart w:id="80" w:name="_Toc8366"/>
      <w:r>
        <w:t>主要</w:t>
      </w:r>
      <w:r>
        <w:rPr>
          <w:rFonts w:hint="eastAsia"/>
        </w:rPr>
        <w:t>外部</w:t>
      </w:r>
      <w:r>
        <w:t>接口</w:t>
      </w:r>
      <w:bookmarkEnd w:id="79"/>
      <w:bookmarkEnd w:id="80"/>
    </w:p>
    <w:tbl>
      <w:tblPr>
        <w:tblStyle w:val="33"/>
        <w:tblW w:w="481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2562"/>
        <w:gridCol w:w="3715"/>
        <w:gridCol w:w="808"/>
        <w:gridCol w:w="1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81" w:type="dxa"/>
            <w:shd w:val="clear" w:color="auto" w:fill="auto"/>
            <w:vAlign w:val="center"/>
          </w:tcPr>
          <w:p>
            <w:pPr>
              <w:jc w:val="center"/>
            </w:pPr>
            <w:r>
              <w:rPr>
                <w:rFonts w:hint="eastAsia"/>
              </w:rPr>
              <w:t>序号</w:t>
            </w:r>
          </w:p>
        </w:tc>
        <w:tc>
          <w:tcPr>
            <w:tcW w:w="2562" w:type="dxa"/>
            <w:shd w:val="clear" w:color="auto" w:fill="auto"/>
            <w:vAlign w:val="center"/>
          </w:tcPr>
          <w:p>
            <w:pPr>
              <w:pStyle w:val="98"/>
              <w:numPr>
                <w:ilvl w:val="0"/>
                <w:numId w:val="20"/>
              </w:numPr>
            </w:pPr>
            <w:r>
              <w:rPr>
                <w:rFonts w:hint="eastAsia"/>
              </w:rPr>
              <w:t>接</w:t>
            </w:r>
            <w:r>
              <w:t>口</w:t>
            </w:r>
            <w:r>
              <w:rPr>
                <w:rFonts w:hint="eastAsia"/>
              </w:rPr>
              <w:t>对象</w:t>
            </w:r>
          </w:p>
        </w:tc>
        <w:tc>
          <w:tcPr>
            <w:tcW w:w="3715" w:type="dxa"/>
            <w:shd w:val="clear" w:color="auto" w:fill="auto"/>
            <w:vAlign w:val="center"/>
          </w:tcPr>
          <w:p>
            <w:pPr>
              <w:pStyle w:val="98"/>
              <w:numPr>
                <w:ilvl w:val="0"/>
                <w:numId w:val="20"/>
              </w:numPr>
            </w:pPr>
            <w:r>
              <w:rPr>
                <w:rFonts w:hint="eastAsia"/>
              </w:rPr>
              <w:t>接口说明</w:t>
            </w:r>
          </w:p>
        </w:tc>
        <w:tc>
          <w:tcPr>
            <w:tcW w:w="808" w:type="dxa"/>
            <w:vAlign w:val="center"/>
          </w:tcPr>
          <w:p>
            <w:pPr>
              <w:pStyle w:val="98"/>
              <w:numPr>
                <w:ilvl w:val="0"/>
                <w:numId w:val="20"/>
              </w:numPr>
            </w:pPr>
            <w:r>
              <w:rPr>
                <w:rFonts w:hint="eastAsia"/>
              </w:rPr>
              <w:t>数量</w:t>
            </w:r>
          </w:p>
        </w:tc>
        <w:tc>
          <w:tcPr>
            <w:tcW w:w="1354" w:type="dxa"/>
            <w:vAlign w:val="center"/>
          </w:tcPr>
          <w:p>
            <w:pPr>
              <w:pStyle w:val="98"/>
              <w:numPr>
                <w:ilvl w:val="0"/>
                <w:numId w:val="20"/>
              </w:numPr>
            </w:pPr>
            <w:r>
              <w:rPr>
                <w:rFonts w:hint="eastAsia"/>
              </w:rPr>
              <w:t>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1</w:t>
            </w:r>
          </w:p>
        </w:tc>
        <w:tc>
          <w:tcPr>
            <w:tcW w:w="2562" w:type="dxa"/>
            <w:shd w:val="clear" w:color="auto" w:fill="auto"/>
          </w:tcPr>
          <w:p>
            <w:pPr>
              <w:pStyle w:val="69"/>
            </w:pPr>
            <w:r>
              <w:t>电源接口模块</w:t>
            </w:r>
          </w:p>
        </w:tc>
        <w:tc>
          <w:tcPr>
            <w:tcW w:w="3715" w:type="dxa"/>
            <w:shd w:val="clear" w:color="auto" w:fill="auto"/>
          </w:tcPr>
          <w:p>
            <w:pPr>
              <w:pStyle w:val="69"/>
            </w:pPr>
            <w:r>
              <w:rPr>
                <w:rFonts w:hint="eastAsia"/>
              </w:rPr>
              <w:t>2</w:t>
            </w:r>
            <w:r>
              <w:t>4VDC数字电源</w:t>
            </w:r>
          </w:p>
        </w:tc>
        <w:tc>
          <w:tcPr>
            <w:tcW w:w="808" w:type="dxa"/>
          </w:tcPr>
          <w:p>
            <w:pPr>
              <w:pStyle w:val="69"/>
            </w:pPr>
            <w:r>
              <w:t>2</w:t>
            </w:r>
            <w:r>
              <w:rPr>
                <w:rFonts w:hint="eastAsia"/>
              </w:rPr>
              <w:t>路</w:t>
            </w:r>
          </w:p>
        </w:tc>
        <w:tc>
          <w:tcPr>
            <w:tcW w:w="1354" w:type="dxa"/>
          </w:tcPr>
          <w:p>
            <w:pPr>
              <w:pStyle w:val="69"/>
            </w:pPr>
            <w:r>
              <w:rPr>
                <w:rFonts w:hint="eastAsia"/>
              </w:rPr>
              <w:t>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2</w:t>
            </w:r>
          </w:p>
        </w:tc>
        <w:tc>
          <w:tcPr>
            <w:tcW w:w="2562" w:type="dxa"/>
            <w:shd w:val="clear" w:color="auto" w:fill="auto"/>
            <w:vAlign w:val="center"/>
          </w:tcPr>
          <w:p>
            <w:pPr>
              <w:pStyle w:val="69"/>
            </w:pPr>
            <w:r>
              <w:rPr>
                <w:rFonts w:hint="eastAsia"/>
              </w:rPr>
              <w:t>本机箱功能模块</w:t>
            </w:r>
          </w:p>
        </w:tc>
        <w:tc>
          <w:tcPr>
            <w:tcW w:w="3715" w:type="dxa"/>
            <w:shd w:val="clear" w:color="auto" w:fill="auto"/>
            <w:vAlign w:val="center"/>
          </w:tcPr>
          <w:p>
            <w:pPr>
              <w:pStyle w:val="69"/>
            </w:pPr>
            <w:r>
              <w:rPr>
                <w:rFonts w:hint="eastAsia"/>
              </w:rPr>
              <w:t>自定义通信协议，</w:t>
            </w:r>
            <w:r>
              <w:t>LVDS</w:t>
            </w:r>
          </w:p>
        </w:tc>
        <w:tc>
          <w:tcPr>
            <w:tcW w:w="808" w:type="dxa"/>
            <w:vAlign w:val="center"/>
          </w:tcPr>
          <w:p>
            <w:pPr>
              <w:pStyle w:val="69"/>
            </w:pPr>
            <w:r>
              <w:rPr>
                <w:rFonts w:hint="eastAsia"/>
              </w:rPr>
              <w:t>14路</w:t>
            </w:r>
          </w:p>
        </w:tc>
        <w:tc>
          <w:tcPr>
            <w:tcW w:w="1354" w:type="dxa"/>
            <w:vAlign w:val="center"/>
          </w:tcPr>
          <w:p>
            <w:pPr>
              <w:pStyle w:val="69"/>
            </w:pPr>
            <w:r>
              <w:rPr>
                <w:rFonts w:hint="eastAsia"/>
              </w:rPr>
              <w:t>输入/输出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3</w:t>
            </w:r>
          </w:p>
        </w:tc>
        <w:tc>
          <w:tcPr>
            <w:tcW w:w="2562" w:type="dxa"/>
            <w:shd w:val="clear" w:color="auto" w:fill="auto"/>
            <w:vAlign w:val="center"/>
          </w:tcPr>
          <w:p>
            <w:pPr>
              <w:pStyle w:val="69"/>
            </w:pPr>
            <w:r>
              <w:rPr>
                <w:rFonts w:hint="eastAsia"/>
              </w:rPr>
              <w:t>本机箱功能模块</w:t>
            </w:r>
          </w:p>
        </w:tc>
        <w:tc>
          <w:tcPr>
            <w:tcW w:w="3715" w:type="dxa"/>
            <w:shd w:val="clear" w:color="auto" w:fill="auto"/>
            <w:vAlign w:val="center"/>
          </w:tcPr>
          <w:p>
            <w:pPr>
              <w:pStyle w:val="69"/>
            </w:pPr>
            <w:r>
              <w:rPr>
                <w:rFonts w:hint="eastAsia"/>
              </w:rPr>
              <w:t>在位信号，GPIO</w:t>
            </w:r>
          </w:p>
        </w:tc>
        <w:tc>
          <w:tcPr>
            <w:tcW w:w="808" w:type="dxa"/>
            <w:vAlign w:val="center"/>
          </w:tcPr>
          <w:p>
            <w:pPr>
              <w:pStyle w:val="69"/>
            </w:pPr>
            <w:r>
              <w:rPr>
                <w:rFonts w:hint="eastAsia"/>
              </w:rPr>
              <w:t>14个</w:t>
            </w:r>
          </w:p>
        </w:tc>
        <w:tc>
          <w:tcPr>
            <w:tcW w:w="1354" w:type="dxa"/>
            <w:vAlign w:val="center"/>
          </w:tcPr>
          <w:p>
            <w:pPr>
              <w:pStyle w:val="69"/>
            </w:pPr>
            <w:r>
              <w:rPr>
                <w:rFonts w:hint="eastAsia"/>
              </w:rPr>
              <w:t>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4</w:t>
            </w:r>
          </w:p>
        </w:tc>
        <w:tc>
          <w:tcPr>
            <w:tcW w:w="2562" w:type="dxa"/>
            <w:shd w:val="clear" w:color="auto" w:fill="auto"/>
            <w:vAlign w:val="center"/>
          </w:tcPr>
          <w:p>
            <w:pPr>
              <w:pStyle w:val="69"/>
            </w:pPr>
            <w:r>
              <w:rPr>
                <w:rFonts w:hint="eastAsia"/>
              </w:rPr>
              <w:t>冗余主控模块</w:t>
            </w:r>
          </w:p>
        </w:tc>
        <w:tc>
          <w:tcPr>
            <w:tcW w:w="3715" w:type="dxa"/>
            <w:shd w:val="clear" w:color="auto" w:fill="auto"/>
            <w:vAlign w:val="center"/>
          </w:tcPr>
          <w:p>
            <w:pPr>
              <w:pStyle w:val="69"/>
            </w:pPr>
            <w:r>
              <w:rPr>
                <w:rFonts w:hint="eastAsia"/>
              </w:rPr>
              <w:t>数据同步，</w:t>
            </w:r>
            <w:r>
              <w:t>LVDS</w:t>
            </w:r>
          </w:p>
        </w:tc>
        <w:tc>
          <w:tcPr>
            <w:tcW w:w="808" w:type="dxa"/>
            <w:vAlign w:val="center"/>
          </w:tcPr>
          <w:p>
            <w:pPr>
              <w:pStyle w:val="69"/>
            </w:pPr>
            <w:r>
              <w:rPr>
                <w:rFonts w:hint="eastAsia"/>
              </w:rPr>
              <w:t>1路</w:t>
            </w:r>
          </w:p>
        </w:tc>
        <w:tc>
          <w:tcPr>
            <w:tcW w:w="1354" w:type="dxa"/>
            <w:vAlign w:val="center"/>
          </w:tcPr>
          <w:p>
            <w:pPr>
              <w:pStyle w:val="69"/>
            </w:pPr>
            <w:r>
              <w:rPr>
                <w:rFonts w:hint="eastAsia"/>
              </w:rPr>
              <w:t>输入/输出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5</w:t>
            </w:r>
          </w:p>
        </w:tc>
        <w:tc>
          <w:tcPr>
            <w:tcW w:w="2562" w:type="dxa"/>
            <w:shd w:val="clear" w:color="auto" w:fill="auto"/>
          </w:tcPr>
          <w:p>
            <w:pPr>
              <w:pStyle w:val="69"/>
            </w:pPr>
            <w:r>
              <w:t>冗余主控模块</w:t>
            </w:r>
          </w:p>
        </w:tc>
        <w:tc>
          <w:tcPr>
            <w:tcW w:w="3715" w:type="dxa"/>
            <w:shd w:val="clear" w:color="auto" w:fill="auto"/>
            <w:vAlign w:val="center"/>
          </w:tcPr>
          <w:p>
            <w:pPr>
              <w:pStyle w:val="69"/>
            </w:pPr>
            <w:r>
              <w:rPr>
                <w:rFonts w:hint="eastAsia"/>
              </w:rPr>
              <w:t>本主控心跳信号，G</w:t>
            </w:r>
            <w:r>
              <w:t>PIO</w:t>
            </w:r>
          </w:p>
        </w:tc>
        <w:tc>
          <w:tcPr>
            <w:tcW w:w="808" w:type="dxa"/>
            <w:vAlign w:val="center"/>
          </w:tcPr>
          <w:p>
            <w:pPr>
              <w:pStyle w:val="69"/>
            </w:pPr>
            <w:r>
              <w:rPr>
                <w:rFonts w:hint="eastAsia"/>
              </w:rPr>
              <w:t>1个</w:t>
            </w:r>
          </w:p>
        </w:tc>
        <w:tc>
          <w:tcPr>
            <w:tcW w:w="1354" w:type="dxa"/>
            <w:vAlign w:val="center"/>
          </w:tcPr>
          <w:p>
            <w:pPr>
              <w:pStyle w:val="69"/>
            </w:pPr>
            <w:r>
              <w:rPr>
                <w:rFonts w:hint="eastAsia"/>
              </w:rPr>
              <w:t>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6</w:t>
            </w:r>
          </w:p>
        </w:tc>
        <w:tc>
          <w:tcPr>
            <w:tcW w:w="2562" w:type="dxa"/>
            <w:shd w:val="clear" w:color="auto" w:fill="auto"/>
          </w:tcPr>
          <w:p>
            <w:pPr>
              <w:pStyle w:val="69"/>
            </w:pPr>
            <w:r>
              <w:t>冗余主控模块</w:t>
            </w:r>
          </w:p>
        </w:tc>
        <w:tc>
          <w:tcPr>
            <w:tcW w:w="3715" w:type="dxa"/>
            <w:shd w:val="clear" w:color="auto" w:fill="auto"/>
            <w:vAlign w:val="center"/>
          </w:tcPr>
          <w:p>
            <w:pPr>
              <w:pStyle w:val="69"/>
            </w:pPr>
            <w:r>
              <w:rPr>
                <w:rFonts w:hint="eastAsia"/>
              </w:rPr>
              <w:t>冗余主控心跳信号，G</w:t>
            </w:r>
            <w:r>
              <w:t>PIO</w:t>
            </w:r>
          </w:p>
        </w:tc>
        <w:tc>
          <w:tcPr>
            <w:tcW w:w="808" w:type="dxa"/>
            <w:vAlign w:val="center"/>
          </w:tcPr>
          <w:p>
            <w:pPr>
              <w:pStyle w:val="69"/>
            </w:pPr>
            <w:r>
              <w:rPr>
                <w:rFonts w:hint="eastAsia"/>
              </w:rPr>
              <w:t>1个</w:t>
            </w:r>
          </w:p>
        </w:tc>
        <w:tc>
          <w:tcPr>
            <w:tcW w:w="1354" w:type="dxa"/>
            <w:vAlign w:val="center"/>
          </w:tcPr>
          <w:p>
            <w:pPr>
              <w:pStyle w:val="69"/>
            </w:pPr>
            <w:r>
              <w:rPr>
                <w:rFonts w:hint="eastAsia"/>
              </w:rPr>
              <w:t>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7</w:t>
            </w:r>
          </w:p>
        </w:tc>
        <w:tc>
          <w:tcPr>
            <w:tcW w:w="2562" w:type="dxa"/>
            <w:shd w:val="clear" w:color="auto" w:fill="auto"/>
          </w:tcPr>
          <w:p>
            <w:pPr>
              <w:pStyle w:val="69"/>
            </w:pPr>
            <w:r>
              <w:t>冗余主控模块</w:t>
            </w:r>
          </w:p>
        </w:tc>
        <w:tc>
          <w:tcPr>
            <w:tcW w:w="3715" w:type="dxa"/>
            <w:shd w:val="clear" w:color="auto" w:fill="auto"/>
            <w:vAlign w:val="center"/>
          </w:tcPr>
          <w:p>
            <w:pPr>
              <w:pStyle w:val="69"/>
            </w:pPr>
            <w:r>
              <w:t>主控状态编码</w:t>
            </w:r>
            <w:r>
              <w:rPr>
                <w:rFonts w:hint="eastAsia"/>
              </w:rPr>
              <w:t>，GPIO</w:t>
            </w:r>
          </w:p>
        </w:tc>
        <w:tc>
          <w:tcPr>
            <w:tcW w:w="808" w:type="dxa"/>
            <w:vAlign w:val="center"/>
          </w:tcPr>
          <w:p>
            <w:pPr>
              <w:pStyle w:val="69"/>
            </w:pPr>
            <w:r>
              <w:rPr>
                <w:rFonts w:hint="eastAsia"/>
              </w:rPr>
              <w:t>3个</w:t>
            </w:r>
          </w:p>
        </w:tc>
        <w:tc>
          <w:tcPr>
            <w:tcW w:w="1354" w:type="dxa"/>
            <w:vAlign w:val="center"/>
          </w:tcPr>
          <w:p>
            <w:pPr>
              <w:pStyle w:val="69"/>
            </w:pPr>
            <w:r>
              <w:rPr>
                <w:rFonts w:hint="eastAsia"/>
              </w:rPr>
              <w:t>双向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8</w:t>
            </w:r>
          </w:p>
        </w:tc>
        <w:tc>
          <w:tcPr>
            <w:tcW w:w="2562" w:type="dxa"/>
            <w:shd w:val="clear" w:color="auto" w:fill="auto"/>
          </w:tcPr>
          <w:p>
            <w:pPr>
              <w:pStyle w:val="69"/>
            </w:pPr>
            <w:r>
              <w:t>冗余主控模块</w:t>
            </w:r>
          </w:p>
        </w:tc>
        <w:tc>
          <w:tcPr>
            <w:tcW w:w="3715" w:type="dxa"/>
            <w:shd w:val="clear" w:color="auto" w:fill="auto"/>
            <w:vAlign w:val="center"/>
          </w:tcPr>
          <w:p>
            <w:pPr>
              <w:pStyle w:val="69"/>
            </w:pPr>
            <w:r>
              <w:t>主从标志</w:t>
            </w:r>
          </w:p>
        </w:tc>
        <w:tc>
          <w:tcPr>
            <w:tcW w:w="808" w:type="dxa"/>
            <w:vAlign w:val="center"/>
          </w:tcPr>
          <w:p>
            <w:pPr>
              <w:pStyle w:val="69"/>
            </w:pPr>
            <w:r>
              <w:rPr>
                <w:rFonts w:hint="eastAsia"/>
              </w:rPr>
              <w:t>1个</w:t>
            </w:r>
          </w:p>
        </w:tc>
        <w:tc>
          <w:tcPr>
            <w:tcW w:w="1354" w:type="dxa"/>
            <w:vAlign w:val="center"/>
          </w:tcPr>
          <w:p>
            <w:pPr>
              <w:pStyle w:val="69"/>
            </w:pPr>
            <w:r>
              <w:rPr>
                <w:rFonts w:hint="eastAsia"/>
              </w:rPr>
              <w:t>双向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9</w:t>
            </w:r>
          </w:p>
        </w:tc>
        <w:tc>
          <w:tcPr>
            <w:tcW w:w="2562" w:type="dxa"/>
            <w:shd w:val="clear" w:color="auto" w:fill="auto"/>
          </w:tcPr>
          <w:p>
            <w:pPr>
              <w:pStyle w:val="69"/>
              <w:rPr>
                <w:strike/>
              </w:rPr>
            </w:pPr>
            <w:r>
              <w:rPr>
                <w:rFonts w:hint="eastAsia"/>
              </w:rPr>
              <w:t>冗余主控模块</w:t>
            </w:r>
          </w:p>
        </w:tc>
        <w:tc>
          <w:tcPr>
            <w:tcW w:w="3715" w:type="dxa"/>
            <w:shd w:val="clear" w:color="auto" w:fill="auto"/>
            <w:vAlign w:val="center"/>
          </w:tcPr>
          <w:p>
            <w:pPr>
              <w:pStyle w:val="69"/>
              <w:rPr>
                <w:strike/>
              </w:rPr>
            </w:pPr>
            <w:r>
              <w:rPr>
                <w:rFonts w:hint="eastAsia"/>
              </w:rPr>
              <w:t>冗余主控槽位号，GPIO</w:t>
            </w:r>
          </w:p>
        </w:tc>
        <w:tc>
          <w:tcPr>
            <w:tcW w:w="808" w:type="dxa"/>
            <w:vAlign w:val="center"/>
          </w:tcPr>
          <w:p>
            <w:pPr>
              <w:pStyle w:val="69"/>
              <w:jc w:val="both"/>
              <w:rPr>
                <w:strike/>
              </w:rPr>
            </w:pPr>
            <w:r>
              <w:rPr>
                <w:rFonts w:hint="eastAsia"/>
              </w:rPr>
              <w:t>2个</w:t>
            </w:r>
          </w:p>
        </w:tc>
        <w:tc>
          <w:tcPr>
            <w:tcW w:w="1354" w:type="dxa"/>
            <w:vAlign w:val="center"/>
          </w:tcPr>
          <w:p>
            <w:pPr>
              <w:pStyle w:val="69"/>
              <w:rPr>
                <w:strike/>
              </w:rPr>
            </w:pPr>
            <w:r>
              <w:rPr>
                <w:rFonts w:hint="eastAsia"/>
              </w:rPr>
              <w:t>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10</w:t>
            </w:r>
          </w:p>
        </w:tc>
        <w:tc>
          <w:tcPr>
            <w:tcW w:w="2562" w:type="dxa"/>
            <w:shd w:val="clear" w:color="auto" w:fill="auto"/>
          </w:tcPr>
          <w:p>
            <w:pPr>
              <w:pStyle w:val="69"/>
              <w:rPr>
                <w:strike/>
              </w:rPr>
            </w:pPr>
            <w:r>
              <w:rPr>
                <w:rFonts w:hint="eastAsia"/>
              </w:rPr>
              <w:t>冗余主控模块</w:t>
            </w:r>
          </w:p>
        </w:tc>
        <w:tc>
          <w:tcPr>
            <w:tcW w:w="3715" w:type="dxa"/>
            <w:shd w:val="clear" w:color="auto" w:fill="auto"/>
            <w:vAlign w:val="center"/>
          </w:tcPr>
          <w:p>
            <w:pPr>
              <w:pStyle w:val="69"/>
              <w:rPr>
                <w:strike/>
              </w:rPr>
            </w:pPr>
            <w:r>
              <w:rPr>
                <w:rFonts w:hint="eastAsia"/>
              </w:rPr>
              <w:t>本主控槽位号，GPIO</w:t>
            </w:r>
          </w:p>
        </w:tc>
        <w:tc>
          <w:tcPr>
            <w:tcW w:w="808" w:type="dxa"/>
            <w:vAlign w:val="center"/>
          </w:tcPr>
          <w:p>
            <w:pPr>
              <w:pStyle w:val="69"/>
              <w:jc w:val="both"/>
              <w:rPr>
                <w:strike/>
              </w:rPr>
            </w:pPr>
            <w:r>
              <w:rPr>
                <w:rFonts w:hint="eastAsia"/>
              </w:rPr>
              <w:t>2个</w:t>
            </w:r>
          </w:p>
        </w:tc>
        <w:tc>
          <w:tcPr>
            <w:tcW w:w="1354" w:type="dxa"/>
            <w:vAlign w:val="center"/>
          </w:tcPr>
          <w:p>
            <w:pPr>
              <w:pStyle w:val="69"/>
              <w:rPr>
                <w:strike/>
              </w:rPr>
            </w:pPr>
            <w:r>
              <w:rPr>
                <w:rFonts w:hint="eastAsia"/>
              </w:rPr>
              <w:t>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11</w:t>
            </w:r>
          </w:p>
        </w:tc>
        <w:tc>
          <w:tcPr>
            <w:tcW w:w="2562" w:type="dxa"/>
            <w:shd w:val="clear" w:color="auto" w:fill="auto"/>
          </w:tcPr>
          <w:p>
            <w:pPr>
              <w:pStyle w:val="69"/>
            </w:pPr>
            <w:r>
              <w:t>背板</w:t>
            </w:r>
          </w:p>
        </w:tc>
        <w:tc>
          <w:tcPr>
            <w:tcW w:w="3715" w:type="dxa"/>
            <w:shd w:val="clear" w:color="auto" w:fill="auto"/>
            <w:vAlign w:val="center"/>
          </w:tcPr>
          <w:p>
            <w:pPr>
              <w:pStyle w:val="69"/>
            </w:pPr>
            <w:r>
              <w:t>槽位号</w:t>
            </w:r>
            <w:r>
              <w:rPr>
                <w:rFonts w:hint="eastAsia"/>
              </w:rPr>
              <w:t>，</w:t>
            </w:r>
            <w:r>
              <w:t>GPIO</w:t>
            </w:r>
          </w:p>
        </w:tc>
        <w:tc>
          <w:tcPr>
            <w:tcW w:w="808" w:type="dxa"/>
          </w:tcPr>
          <w:p>
            <w:pPr>
              <w:pStyle w:val="69"/>
            </w:pPr>
            <w:r>
              <w:rPr>
                <w:rFonts w:hint="eastAsia"/>
              </w:rPr>
              <w:t>5个</w:t>
            </w:r>
          </w:p>
        </w:tc>
        <w:tc>
          <w:tcPr>
            <w:tcW w:w="1354" w:type="dxa"/>
          </w:tcPr>
          <w:p>
            <w:pPr>
              <w:pStyle w:val="69"/>
            </w:pPr>
            <w:r>
              <w:rPr>
                <w:rFonts w:hint="eastAsia"/>
              </w:rPr>
              <w:t>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12</w:t>
            </w:r>
          </w:p>
        </w:tc>
        <w:tc>
          <w:tcPr>
            <w:tcW w:w="2562" w:type="dxa"/>
            <w:shd w:val="clear" w:color="auto" w:fill="auto"/>
          </w:tcPr>
          <w:p>
            <w:pPr>
              <w:pStyle w:val="69"/>
            </w:pPr>
            <w:r>
              <w:t>背板</w:t>
            </w:r>
          </w:p>
        </w:tc>
        <w:tc>
          <w:tcPr>
            <w:tcW w:w="3715" w:type="dxa"/>
            <w:shd w:val="clear" w:color="auto" w:fill="auto"/>
            <w:vAlign w:val="center"/>
          </w:tcPr>
          <w:p>
            <w:pPr>
              <w:pStyle w:val="69"/>
            </w:pPr>
            <w:r>
              <w:rPr>
                <w:rFonts w:hint="eastAsia"/>
              </w:rPr>
              <w:t>机箱</w:t>
            </w:r>
            <w:r>
              <w:t>号</w:t>
            </w:r>
            <w:r>
              <w:rPr>
                <w:rFonts w:hint="eastAsia"/>
              </w:rPr>
              <w:t>，</w:t>
            </w:r>
            <w:r>
              <w:t>GPIO</w:t>
            </w:r>
          </w:p>
        </w:tc>
        <w:tc>
          <w:tcPr>
            <w:tcW w:w="808" w:type="dxa"/>
          </w:tcPr>
          <w:p>
            <w:pPr>
              <w:pStyle w:val="69"/>
            </w:pPr>
            <w:r>
              <w:rPr>
                <w:rFonts w:hint="eastAsia"/>
              </w:rPr>
              <w:t>4个</w:t>
            </w:r>
          </w:p>
        </w:tc>
        <w:tc>
          <w:tcPr>
            <w:tcW w:w="1354" w:type="dxa"/>
          </w:tcPr>
          <w:p>
            <w:pPr>
              <w:pStyle w:val="69"/>
            </w:pPr>
            <w:r>
              <w:rPr>
                <w:rFonts w:hint="eastAsia"/>
              </w:rPr>
              <w:t>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13</w:t>
            </w:r>
          </w:p>
        </w:tc>
        <w:tc>
          <w:tcPr>
            <w:tcW w:w="2562" w:type="dxa"/>
            <w:shd w:val="clear" w:color="auto" w:fill="auto"/>
          </w:tcPr>
          <w:p>
            <w:pPr>
              <w:pStyle w:val="69"/>
            </w:pPr>
            <w:r>
              <w:t>背板</w:t>
            </w:r>
          </w:p>
        </w:tc>
        <w:tc>
          <w:tcPr>
            <w:tcW w:w="3715" w:type="dxa"/>
            <w:shd w:val="clear" w:color="auto" w:fill="auto"/>
            <w:vAlign w:val="center"/>
          </w:tcPr>
          <w:p>
            <w:pPr>
              <w:pStyle w:val="69"/>
            </w:pPr>
            <w:r>
              <w:t>站号</w:t>
            </w:r>
            <w:r>
              <w:rPr>
                <w:rFonts w:hint="eastAsia"/>
              </w:rPr>
              <w:t>，G</w:t>
            </w:r>
            <w:r>
              <w:t>PIO</w:t>
            </w:r>
          </w:p>
        </w:tc>
        <w:tc>
          <w:tcPr>
            <w:tcW w:w="808" w:type="dxa"/>
          </w:tcPr>
          <w:p>
            <w:pPr>
              <w:pStyle w:val="69"/>
            </w:pPr>
            <w:r>
              <w:rPr>
                <w:rFonts w:hint="eastAsia"/>
              </w:rPr>
              <w:t>8个</w:t>
            </w:r>
          </w:p>
        </w:tc>
        <w:tc>
          <w:tcPr>
            <w:tcW w:w="1354" w:type="dxa"/>
          </w:tcPr>
          <w:p>
            <w:pPr>
              <w:pStyle w:val="69"/>
            </w:pPr>
            <w:r>
              <w:rPr>
                <w:rFonts w:hint="eastAsia"/>
              </w:rPr>
              <w:t>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14</w:t>
            </w:r>
          </w:p>
        </w:tc>
        <w:tc>
          <w:tcPr>
            <w:tcW w:w="2562" w:type="dxa"/>
            <w:shd w:val="clear" w:color="auto" w:fill="auto"/>
          </w:tcPr>
          <w:p>
            <w:pPr>
              <w:pStyle w:val="69"/>
            </w:pPr>
            <w:r>
              <w:rPr>
                <w:rFonts w:hint="eastAsia"/>
              </w:rPr>
              <w:t>面板LED指示灯</w:t>
            </w:r>
          </w:p>
        </w:tc>
        <w:tc>
          <w:tcPr>
            <w:tcW w:w="3715" w:type="dxa"/>
            <w:shd w:val="clear" w:color="auto" w:fill="auto"/>
          </w:tcPr>
          <w:p>
            <w:pPr>
              <w:pStyle w:val="69"/>
            </w:pPr>
            <w:r>
              <w:rPr>
                <w:rFonts w:hint="eastAsia"/>
              </w:rPr>
              <w:t>状态指示，GPIO</w:t>
            </w:r>
          </w:p>
        </w:tc>
        <w:tc>
          <w:tcPr>
            <w:tcW w:w="808" w:type="dxa"/>
          </w:tcPr>
          <w:p>
            <w:pPr>
              <w:pStyle w:val="69"/>
            </w:pPr>
            <w:r>
              <w:rPr>
                <w:rFonts w:hint="eastAsia"/>
              </w:rPr>
              <w:t>8个</w:t>
            </w:r>
          </w:p>
        </w:tc>
        <w:tc>
          <w:tcPr>
            <w:tcW w:w="1354" w:type="dxa"/>
          </w:tcPr>
          <w:p>
            <w:pPr>
              <w:pStyle w:val="69"/>
            </w:pPr>
            <w:r>
              <w:rPr>
                <w:rFonts w:hint="eastAsia"/>
              </w:rPr>
              <w:t>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rPr>
                <w:rFonts w:hint="eastAsia"/>
              </w:rPr>
              <w:t>15</w:t>
            </w:r>
          </w:p>
        </w:tc>
        <w:tc>
          <w:tcPr>
            <w:tcW w:w="2562" w:type="dxa"/>
            <w:shd w:val="clear" w:color="auto" w:fill="auto"/>
          </w:tcPr>
          <w:p>
            <w:pPr>
              <w:pStyle w:val="69"/>
            </w:pPr>
            <w:r>
              <w:t>面板</w:t>
            </w:r>
            <w:r>
              <w:rPr>
                <w:rFonts w:hint="eastAsia"/>
              </w:rPr>
              <w:t>复位按钮</w:t>
            </w:r>
          </w:p>
        </w:tc>
        <w:tc>
          <w:tcPr>
            <w:tcW w:w="3715" w:type="dxa"/>
            <w:shd w:val="clear" w:color="auto" w:fill="auto"/>
          </w:tcPr>
          <w:p>
            <w:pPr>
              <w:pStyle w:val="69"/>
            </w:pPr>
            <w:r>
              <w:rPr>
                <w:rFonts w:hint="eastAsia"/>
              </w:rPr>
              <w:t>复位主控模块，GPIO</w:t>
            </w:r>
          </w:p>
        </w:tc>
        <w:tc>
          <w:tcPr>
            <w:tcW w:w="808" w:type="dxa"/>
          </w:tcPr>
          <w:p>
            <w:pPr>
              <w:pStyle w:val="69"/>
            </w:pPr>
            <w:r>
              <w:rPr>
                <w:rFonts w:hint="eastAsia"/>
              </w:rPr>
              <w:t>1个</w:t>
            </w:r>
          </w:p>
        </w:tc>
        <w:tc>
          <w:tcPr>
            <w:tcW w:w="1354" w:type="dxa"/>
          </w:tcPr>
          <w:p>
            <w:pPr>
              <w:pStyle w:val="69"/>
            </w:pPr>
            <w:r>
              <w:rPr>
                <w:rFonts w:hint="eastAsia"/>
              </w:rPr>
              <w:t>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t>16</w:t>
            </w:r>
          </w:p>
        </w:tc>
        <w:tc>
          <w:tcPr>
            <w:tcW w:w="2562" w:type="dxa"/>
            <w:shd w:val="clear" w:color="auto" w:fill="auto"/>
          </w:tcPr>
          <w:p>
            <w:pPr>
              <w:pStyle w:val="69"/>
            </w:pPr>
            <w:r>
              <w:rPr>
                <w:rFonts w:hint="eastAsia"/>
              </w:rPr>
              <w:t>面板显示屏</w:t>
            </w:r>
          </w:p>
        </w:tc>
        <w:tc>
          <w:tcPr>
            <w:tcW w:w="3715" w:type="dxa"/>
            <w:shd w:val="clear" w:color="auto" w:fill="auto"/>
          </w:tcPr>
          <w:p>
            <w:pPr>
              <w:pStyle w:val="69"/>
            </w:pPr>
            <w:r>
              <w:rPr>
                <w:rFonts w:hint="eastAsia"/>
              </w:rPr>
              <w:t>字符数字显示，SPI</w:t>
            </w:r>
          </w:p>
        </w:tc>
        <w:tc>
          <w:tcPr>
            <w:tcW w:w="808" w:type="dxa"/>
          </w:tcPr>
          <w:p>
            <w:pPr>
              <w:pStyle w:val="69"/>
            </w:pPr>
            <w:r>
              <w:rPr>
                <w:rFonts w:hint="eastAsia"/>
              </w:rPr>
              <w:t>1路</w:t>
            </w:r>
          </w:p>
        </w:tc>
        <w:tc>
          <w:tcPr>
            <w:tcW w:w="1354" w:type="dxa"/>
          </w:tcPr>
          <w:p>
            <w:pPr>
              <w:pStyle w:val="69"/>
            </w:pPr>
            <w:r>
              <w:rPr>
                <w:rFonts w:hint="eastAsia"/>
              </w:rPr>
              <w:t>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jc w:val="center"/>
            </w:pPr>
            <w:r>
              <w:t>17</w:t>
            </w:r>
          </w:p>
        </w:tc>
        <w:tc>
          <w:tcPr>
            <w:tcW w:w="2562" w:type="dxa"/>
            <w:shd w:val="clear" w:color="auto" w:fill="auto"/>
          </w:tcPr>
          <w:p>
            <w:pPr>
              <w:pStyle w:val="69"/>
            </w:pPr>
            <w:r>
              <w:rPr>
                <w:rFonts w:hint="eastAsia"/>
              </w:rPr>
              <w:t>面板钥匙开关</w:t>
            </w:r>
          </w:p>
        </w:tc>
        <w:tc>
          <w:tcPr>
            <w:tcW w:w="3715" w:type="dxa"/>
            <w:shd w:val="clear" w:color="auto" w:fill="auto"/>
          </w:tcPr>
          <w:p>
            <w:pPr>
              <w:pStyle w:val="69"/>
            </w:pPr>
            <w:r>
              <w:rPr>
                <w:rFonts w:hint="eastAsia"/>
              </w:rPr>
              <w:t>运行/维护模式读取，GPIO</w:t>
            </w:r>
          </w:p>
        </w:tc>
        <w:tc>
          <w:tcPr>
            <w:tcW w:w="808" w:type="dxa"/>
          </w:tcPr>
          <w:p>
            <w:pPr>
              <w:pStyle w:val="69"/>
            </w:pPr>
            <w:r>
              <w:rPr>
                <w:rFonts w:hint="eastAsia"/>
              </w:rPr>
              <w:t>2个</w:t>
            </w:r>
          </w:p>
        </w:tc>
        <w:tc>
          <w:tcPr>
            <w:tcW w:w="1354" w:type="dxa"/>
          </w:tcPr>
          <w:p>
            <w:pPr>
              <w:pStyle w:val="69"/>
            </w:pPr>
            <w:r>
              <w:rPr>
                <w:rFonts w:hint="eastAsia"/>
              </w:rPr>
              <w:t>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dxa"/>
            <w:shd w:val="clear" w:color="auto" w:fill="auto"/>
            <w:vAlign w:val="center"/>
          </w:tcPr>
          <w:p>
            <w:pPr>
              <w:pStyle w:val="70"/>
            </w:pPr>
            <w:r>
              <w:t>18</w:t>
            </w:r>
          </w:p>
        </w:tc>
        <w:tc>
          <w:tcPr>
            <w:tcW w:w="2562" w:type="dxa"/>
            <w:shd w:val="clear" w:color="auto" w:fill="auto"/>
            <w:vAlign w:val="center"/>
          </w:tcPr>
          <w:p>
            <w:pPr>
              <w:pStyle w:val="69"/>
            </w:pPr>
            <w:r>
              <w:rPr>
                <w:rFonts w:hint="eastAsia"/>
              </w:rPr>
              <w:t>面板连接器</w:t>
            </w:r>
          </w:p>
        </w:tc>
        <w:tc>
          <w:tcPr>
            <w:tcW w:w="3715" w:type="dxa"/>
            <w:shd w:val="clear" w:color="auto" w:fill="auto"/>
            <w:vAlign w:val="center"/>
          </w:tcPr>
          <w:p>
            <w:pPr>
              <w:pStyle w:val="69"/>
            </w:pPr>
            <w:r>
              <w:rPr>
                <w:rFonts w:hint="eastAsia"/>
              </w:rPr>
              <w:t>调试接口，安全处理器</w:t>
            </w:r>
            <w:r>
              <w:t>JTAG</w:t>
            </w:r>
            <w:r>
              <w:rPr>
                <w:rFonts w:hint="eastAsia"/>
              </w:rPr>
              <w:t>、R</w:t>
            </w:r>
            <w:r>
              <w:t>S232</w:t>
            </w:r>
            <w:r>
              <w:rPr>
                <w:rFonts w:hint="eastAsia"/>
              </w:rPr>
              <w:t>，通信FPGA和看门狗 JTAG（菊花链）</w:t>
            </w:r>
          </w:p>
        </w:tc>
        <w:tc>
          <w:tcPr>
            <w:tcW w:w="808" w:type="dxa"/>
            <w:vAlign w:val="center"/>
          </w:tcPr>
          <w:p>
            <w:pPr>
              <w:pStyle w:val="69"/>
            </w:pPr>
            <w:r>
              <w:rPr>
                <w:rFonts w:hint="eastAsia"/>
              </w:rPr>
              <w:t>1个</w:t>
            </w:r>
          </w:p>
        </w:tc>
        <w:tc>
          <w:tcPr>
            <w:tcW w:w="1354" w:type="dxa"/>
            <w:vAlign w:val="center"/>
          </w:tcPr>
          <w:p>
            <w:pPr>
              <w:pStyle w:val="69"/>
            </w:pPr>
            <w:r>
              <w:rPr>
                <w:rFonts w:hint="eastAsia"/>
              </w:rPr>
              <w:t>输入/输出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0" w:type="dxa"/>
            <w:gridSpan w:val="5"/>
            <w:shd w:val="clear" w:color="auto" w:fill="auto"/>
            <w:vAlign w:val="center"/>
          </w:tcPr>
          <w:p>
            <w:pPr>
              <w:pStyle w:val="69"/>
            </w:pPr>
            <w:r>
              <w:t>备注</w:t>
            </w:r>
            <w:r>
              <w:rPr>
                <w:rFonts w:hint="eastAsia"/>
              </w:rPr>
              <w:t>：</w:t>
            </w:r>
          </w:p>
          <w:p>
            <w:pPr>
              <w:pStyle w:val="69"/>
              <w:numPr>
                <w:ilvl w:val="0"/>
                <w:numId w:val="21"/>
              </w:numPr>
            </w:pPr>
            <w:r>
              <w:rPr>
                <w:rFonts w:hint="eastAsia"/>
              </w:rPr>
              <w:t>“方向”以主控模块自身或内部处理器为参考；</w:t>
            </w:r>
          </w:p>
          <w:p>
            <w:pPr>
              <w:pStyle w:val="69"/>
              <w:numPr>
                <w:ilvl w:val="0"/>
                <w:numId w:val="21"/>
              </w:numPr>
            </w:pPr>
            <w:r>
              <w:rPr>
                <w:rFonts w:hint="eastAsia"/>
              </w:rPr>
              <w:t>“数量”中的1路涉及L</w:t>
            </w:r>
            <w:r>
              <w:t>VDS</w:t>
            </w:r>
            <w:r>
              <w:rPr>
                <w:rFonts w:hint="eastAsia"/>
              </w:rPr>
              <w:t>、U</w:t>
            </w:r>
            <w:r>
              <w:t>ART等通信总线则</w:t>
            </w:r>
            <w:r>
              <w:rPr>
                <w:rFonts w:hint="eastAsia"/>
              </w:rPr>
              <w:t>包括发送和接收链路。</w:t>
            </w:r>
          </w:p>
        </w:tc>
      </w:tr>
    </w:tbl>
    <w:p>
      <w:pPr>
        <w:pStyle w:val="3"/>
      </w:pPr>
      <w:r>
        <w:br w:type="page"/>
      </w:r>
    </w:p>
    <w:p>
      <w:pPr>
        <w:pStyle w:val="2"/>
      </w:pPr>
      <w:bookmarkStart w:id="81" w:name="_Toc17802"/>
      <w:r>
        <w:t>电源</w:t>
      </w:r>
      <w:r>
        <w:rPr>
          <w:rFonts w:hint="eastAsia"/>
        </w:rPr>
        <w:t>设计</w:t>
      </w:r>
      <w:bookmarkEnd w:id="81"/>
    </w:p>
    <w:p>
      <w:pPr>
        <w:pStyle w:val="4"/>
      </w:pPr>
      <w:bookmarkStart w:id="82" w:name="_Toc2644"/>
      <w:r>
        <w:rPr>
          <w:rFonts w:hint="eastAsia"/>
        </w:rPr>
        <w:t>供电设计</w:t>
      </w:r>
      <w:bookmarkEnd w:id="82"/>
    </w:p>
    <w:p>
      <w:pPr>
        <w:spacing w:line="360" w:lineRule="auto"/>
      </w:pPr>
      <w:r>
        <w:rPr>
          <w:rFonts w:hint="eastAsia"/>
          <w:lang w:val="fr-FR"/>
        </w:rPr>
        <w:t>【Begin】</w:t>
      </w:r>
      <w:r>
        <w:t>MDS-AMC01-001</w:t>
      </w:r>
      <w:r>
        <w:rPr>
          <w:rFonts w:hint="eastAsia"/>
        </w:rPr>
        <w:t>模块供电设计（需求来源：RS-AMC01-00</w:t>
      </w:r>
      <w:r>
        <w:t>1</w:t>
      </w:r>
      <w:r>
        <w:rPr>
          <w:rFonts w:hint="eastAsia"/>
        </w:rPr>
        <w:t xml:space="preserve"> 供电）</w:t>
      </w:r>
    </w:p>
    <w:p>
      <w:pPr>
        <w:pStyle w:val="3"/>
        <w:keepNext w:val="0"/>
        <w:keepLines w:val="0"/>
        <w:pageBreakBefore w:val="0"/>
        <w:widowControl/>
        <w:kinsoku/>
        <w:wordWrap/>
        <w:overflowPunct/>
        <w:topLinePunct w:val="0"/>
        <w:autoSpaceDE/>
        <w:autoSpaceDN/>
        <w:bidi w:val="0"/>
        <w:adjustRightInd/>
        <w:snapToGrid/>
        <w:ind w:firstLine="480" w:firstLineChars="200"/>
        <w:jc w:val="both"/>
        <w:textAlignment w:val="auto"/>
      </w:pPr>
      <w:r>
        <w:rPr>
          <w:rFonts w:hint="eastAsia"/>
        </w:rPr>
        <w:t>模块采用两路电源接口供电，供电电压为2</w:t>
      </w:r>
      <w:r>
        <w:t>4VDC</w:t>
      </w:r>
      <w:r>
        <w:rPr>
          <w:rFonts w:hint="eastAsia"/>
        </w:rPr>
        <w:t>±</w:t>
      </w:r>
      <w:r>
        <w:t>10</w:t>
      </w:r>
      <w:r>
        <w:rPr>
          <w:rFonts w:hint="eastAsia"/>
        </w:rPr>
        <w:t>%，电源纹波≤</w:t>
      </w:r>
      <w:r>
        <w:t>100mV</w:t>
      </w:r>
      <w:r>
        <w:rPr>
          <w:rFonts w:hint="eastAsia"/>
        </w:rPr>
        <w:t>。支持单电源或冗余电源供电。</w:t>
      </w:r>
    </w:p>
    <w:p>
      <w:pPr>
        <w:pStyle w:val="153"/>
        <w:spacing w:line="360" w:lineRule="auto"/>
        <w:ind w:firstLine="0"/>
      </w:pPr>
      <w:r>
        <w:rPr>
          <w:rFonts w:hint="eastAsia"/>
        </w:rPr>
        <w:t>【End】</w:t>
      </w:r>
    </w:p>
    <w:p>
      <w:pPr>
        <w:pStyle w:val="4"/>
      </w:pPr>
      <w:bookmarkStart w:id="83" w:name="_Toc13339"/>
      <w:r>
        <w:rPr>
          <w:rFonts w:hint="eastAsia"/>
        </w:rPr>
        <w:t>电源保护</w:t>
      </w:r>
      <w:bookmarkEnd w:id="83"/>
    </w:p>
    <w:p>
      <w:pPr>
        <w:spacing w:line="360" w:lineRule="auto"/>
      </w:pPr>
      <w:r>
        <w:rPr>
          <w:rFonts w:hint="eastAsia"/>
          <w:lang w:val="fr-FR"/>
        </w:rPr>
        <w:t>【Begin】</w:t>
      </w:r>
      <w:r>
        <w:t>MDS-AMC01-00</w:t>
      </w:r>
      <w:r>
        <w:rPr>
          <w:rFonts w:hint="eastAsia"/>
        </w:rPr>
        <w:t>2电源保护（需求来源：</w:t>
      </w:r>
      <w:r>
        <w:t>RS-AMC01-002 电源保护</w:t>
      </w:r>
      <w:r>
        <w:rPr>
          <w:rFonts w:hint="eastAsia"/>
        </w:rPr>
        <w:t>）</w:t>
      </w:r>
    </w:p>
    <w:p>
      <w:pPr>
        <w:pStyle w:val="3"/>
      </w:pPr>
      <w:r>
        <w:rPr>
          <w:rFonts w:hint="eastAsia"/>
        </w:rPr>
        <w:t>主控模块2路2</w:t>
      </w:r>
      <w:r>
        <w:t>4VDC电源通过各自的</w:t>
      </w:r>
      <w:r>
        <w:rPr>
          <w:rFonts w:hint="eastAsia"/>
        </w:rPr>
        <w:t>2个保护电路完成对输入电源的过压保护。</w:t>
      </w:r>
    </w:p>
    <w:p>
      <w:pPr>
        <w:spacing w:line="360" w:lineRule="auto"/>
      </w:pPr>
      <w:r>
        <w:rPr>
          <w:rFonts w:hint="eastAsia"/>
        </w:rPr>
        <w:t>【End】</w:t>
      </w:r>
    </w:p>
    <w:p>
      <w:pPr>
        <w:pStyle w:val="4"/>
      </w:pPr>
      <w:bookmarkStart w:id="84" w:name="_Toc9475"/>
      <w:r>
        <w:rPr>
          <w:rFonts w:hint="eastAsia"/>
        </w:rPr>
        <w:t>模块功耗</w:t>
      </w:r>
      <w:bookmarkEnd w:id="84"/>
    </w:p>
    <w:p>
      <w:pPr>
        <w:spacing w:line="360" w:lineRule="auto"/>
      </w:pPr>
      <w:r>
        <w:rPr>
          <w:rFonts w:hint="eastAsia"/>
          <w:lang w:val="fr-FR"/>
        </w:rPr>
        <w:t>【Begin】</w:t>
      </w:r>
      <w:r>
        <w:t>MDS-AMC01-00</w:t>
      </w:r>
      <w:r>
        <w:rPr>
          <w:rFonts w:hint="eastAsia"/>
        </w:rPr>
        <w:t>3模块功耗（需求来源：</w:t>
      </w:r>
      <w:r>
        <w:t>RS-AMC01-003 模块功耗</w:t>
      </w:r>
      <w:r>
        <w:rPr>
          <w:rFonts w:hint="eastAsia"/>
        </w:rPr>
        <w:t>）</w:t>
      </w:r>
    </w:p>
    <w:p>
      <w:pPr>
        <w:spacing w:line="360" w:lineRule="auto"/>
        <w:ind w:firstLine="480"/>
      </w:pPr>
      <w:r>
        <w:rPr>
          <w:rFonts w:hint="eastAsia"/>
        </w:rPr>
        <w:t>主控模块根据结构散热设计的要求，优选发热量小、功耗低、效率高的器件，预计总功耗＜1</w:t>
      </w:r>
      <w:r>
        <w:t>0W</w:t>
      </w:r>
      <w:r>
        <w:rPr>
          <w:rFonts w:hint="eastAsia"/>
        </w:rPr>
        <w:t>。</w:t>
      </w:r>
    </w:p>
    <w:p>
      <w:pPr>
        <w:spacing w:line="360" w:lineRule="auto"/>
      </w:pPr>
      <w:r>
        <w:rPr>
          <w:rFonts w:hint="eastAsia"/>
        </w:rPr>
        <w:t>【End】</w:t>
      </w:r>
    </w:p>
    <w:p>
      <w:pPr>
        <w:pStyle w:val="2"/>
      </w:pPr>
      <w:bookmarkStart w:id="85" w:name="_Toc17282"/>
      <w:bookmarkStart w:id="86" w:name="_Toc79505386"/>
      <w:r>
        <w:rPr>
          <w:rFonts w:hint="eastAsia"/>
        </w:rPr>
        <w:t>模块</w:t>
      </w:r>
      <w:r>
        <w:t>初始化</w:t>
      </w:r>
      <w:bookmarkEnd w:id="85"/>
    </w:p>
    <w:p>
      <w:pPr>
        <w:pStyle w:val="4"/>
      </w:pPr>
      <w:bookmarkStart w:id="87" w:name="_Toc8340"/>
      <w:r>
        <w:rPr>
          <w:rFonts w:hint="eastAsia"/>
        </w:rPr>
        <w:t>电源配置</w:t>
      </w:r>
      <w:bookmarkEnd w:id="87"/>
    </w:p>
    <w:p>
      <w:pPr>
        <w:spacing w:line="360" w:lineRule="auto"/>
      </w:pPr>
      <w:r>
        <w:rPr>
          <w:rFonts w:hint="eastAsia"/>
          <w:lang w:val="fr-FR"/>
        </w:rPr>
        <w:t>【Begin】</w:t>
      </w:r>
      <w:r>
        <w:t>MDS-AMC01-004</w:t>
      </w:r>
      <w:r>
        <w:rPr>
          <w:rFonts w:hint="eastAsia"/>
        </w:rPr>
        <w:t>电源配置（需求来源：</w:t>
      </w:r>
      <w:r>
        <w:rPr>
          <w:color w:val="000000" w:themeColor="text1"/>
          <w14:textFill>
            <w14:solidFill>
              <w14:schemeClr w14:val="tx1"/>
            </w14:solidFill>
          </w14:textFill>
        </w:rPr>
        <w:t xml:space="preserve">RS-AMC01-004 </w:t>
      </w:r>
      <w:r>
        <w:rPr>
          <w:rFonts w:hint="eastAsia"/>
          <w:color w:val="000000" w:themeColor="text1"/>
          <w14:textFill>
            <w14:solidFill>
              <w14:schemeClr w14:val="tx1"/>
            </w14:solidFill>
          </w14:textFill>
        </w:rPr>
        <w:t>初始化</w:t>
      </w:r>
      <w:r>
        <w:rPr>
          <w:rFonts w:hint="eastAsia"/>
        </w:rPr>
        <w:t>）</w:t>
      </w:r>
    </w:p>
    <w:p>
      <w:pPr>
        <w:spacing w:line="360" w:lineRule="auto"/>
        <w:ind w:firstLine="480" w:firstLineChars="200"/>
        <w:rPr>
          <w:lang w:val="fr-FR"/>
        </w:rPr>
      </w:pPr>
      <w:r>
        <w:rPr>
          <w:rFonts w:hint="eastAsia"/>
        </w:rPr>
        <w:t>主控模块中需要对</w:t>
      </w:r>
      <w:r>
        <w:rPr>
          <w:rFonts w:hint="eastAsia"/>
          <w:lang w:val="fr-FR"/>
        </w:rPr>
        <w:t>ARM、通信FPGA和</w:t>
      </w:r>
      <w:r>
        <w:rPr>
          <w:rFonts w:hint="eastAsia"/>
        </w:rPr>
        <w:t>看门狗</w:t>
      </w:r>
      <w:r>
        <w:rPr>
          <w:lang w:val="fr-FR"/>
        </w:rPr>
        <w:t>FPGA</w:t>
      </w:r>
      <w:r>
        <w:rPr>
          <w:rFonts w:hint="eastAsia"/>
          <w:lang w:val="fr-FR"/>
        </w:rPr>
        <w:t>的各项电源做配置，且</w:t>
      </w:r>
      <w:r>
        <w:rPr>
          <w:rFonts w:hint="eastAsia"/>
        </w:rPr>
        <w:t>需要设计严格的上电时序，从而保证好的电源质量，让各功能模块稳定运行。</w:t>
      </w:r>
    </w:p>
    <w:p>
      <w:r>
        <w:rPr>
          <w:rFonts w:hint="eastAsia"/>
        </w:rPr>
        <w:t>【End】</w:t>
      </w:r>
    </w:p>
    <w:p>
      <w:pPr>
        <w:pStyle w:val="4"/>
      </w:pPr>
      <w:bookmarkStart w:id="88" w:name="_Toc31517"/>
      <w:r>
        <w:rPr>
          <w:rFonts w:hint="eastAsia"/>
        </w:rPr>
        <w:t>时钟电路</w:t>
      </w:r>
      <w:bookmarkEnd w:id="86"/>
      <w:bookmarkEnd w:id="88"/>
    </w:p>
    <w:p>
      <w:pPr>
        <w:spacing w:line="360" w:lineRule="auto"/>
      </w:pPr>
      <w:r>
        <w:rPr>
          <w:rFonts w:hint="eastAsia"/>
          <w:lang w:val="fr-FR"/>
        </w:rPr>
        <w:t>【Begin】</w:t>
      </w:r>
      <w:r>
        <w:t>MDS-AMC01-005</w:t>
      </w:r>
      <w:r>
        <w:rPr>
          <w:rFonts w:hint="eastAsia"/>
        </w:rPr>
        <w:t>时钟电路（需求来源：</w:t>
      </w:r>
      <w:r>
        <w:rPr>
          <w:color w:val="000000" w:themeColor="text1"/>
          <w14:textFill>
            <w14:solidFill>
              <w14:schemeClr w14:val="tx1"/>
            </w14:solidFill>
          </w14:textFill>
        </w:rPr>
        <w:t xml:space="preserve">RS-AMC01-004 </w:t>
      </w:r>
      <w:r>
        <w:rPr>
          <w:rFonts w:hint="eastAsia"/>
          <w:color w:val="000000" w:themeColor="text1"/>
          <w14:textFill>
            <w14:solidFill>
              <w14:schemeClr w14:val="tx1"/>
            </w14:solidFill>
          </w14:textFill>
        </w:rPr>
        <w:t>初始化</w:t>
      </w:r>
      <w:r>
        <w:rPr>
          <w:rFonts w:hint="eastAsia"/>
        </w:rPr>
        <w:t>）</w:t>
      </w:r>
    </w:p>
    <w:p>
      <w:pPr>
        <w:spacing w:line="360" w:lineRule="auto"/>
        <w:ind w:firstLine="480" w:firstLineChars="200"/>
        <w:rPr>
          <w:lang w:val="fr-FR"/>
        </w:rPr>
      </w:pPr>
      <w:r>
        <w:rPr>
          <w:rFonts w:hint="eastAsia"/>
        </w:rPr>
        <w:t>主控模块中需要用到时钟的器件包括</w:t>
      </w:r>
      <w:r>
        <w:rPr>
          <w:rFonts w:hint="eastAsia"/>
          <w:lang w:val="fr-FR"/>
        </w:rPr>
        <w:t>ARM、通信FPGA和</w:t>
      </w:r>
      <w:r>
        <w:rPr>
          <w:rFonts w:hint="eastAsia"/>
        </w:rPr>
        <w:t>看门狗</w:t>
      </w:r>
      <w:r>
        <w:rPr>
          <w:lang w:val="fr-FR"/>
        </w:rPr>
        <w:t>FPGA</w:t>
      </w:r>
      <w:r>
        <w:rPr>
          <w:rFonts w:hint="eastAsia"/>
          <w:lang w:val="fr-FR"/>
        </w:rPr>
        <w:t>，三个器件使用独立的有源晶振作为时钟源。</w:t>
      </w:r>
    </w:p>
    <w:p>
      <w:r>
        <w:rPr>
          <w:rFonts w:hint="eastAsia"/>
        </w:rPr>
        <w:t>【End】</w:t>
      </w:r>
    </w:p>
    <w:p>
      <w:pPr>
        <w:pStyle w:val="4"/>
      </w:pPr>
      <w:bookmarkStart w:id="89" w:name="_Toc79505387"/>
      <w:bookmarkStart w:id="90" w:name="_Toc1011"/>
      <w:r>
        <w:rPr>
          <w:rFonts w:hint="eastAsia"/>
        </w:rPr>
        <w:t>复位管理</w:t>
      </w:r>
      <w:bookmarkEnd w:id="89"/>
      <w:bookmarkEnd w:id="90"/>
    </w:p>
    <w:p>
      <w:pPr>
        <w:spacing w:line="360" w:lineRule="auto"/>
        <w:rPr>
          <w:lang w:val="fr-FR"/>
        </w:rPr>
      </w:pPr>
      <w:r>
        <w:rPr>
          <w:rFonts w:hint="eastAsia"/>
          <w:lang w:val="fr-FR"/>
        </w:rPr>
        <w:t>【Begin】</w:t>
      </w:r>
      <w:r>
        <w:t>MDS-AMC01-0</w:t>
      </w:r>
      <w:r>
        <w:rPr>
          <w:rFonts w:hint="eastAsia"/>
        </w:rPr>
        <w:t>0</w:t>
      </w:r>
      <w:r>
        <w:t>6</w:t>
      </w:r>
      <w:r>
        <w:rPr>
          <w:rFonts w:hint="eastAsia"/>
        </w:rPr>
        <w:t>复位管理</w:t>
      </w:r>
      <w:r>
        <w:rPr>
          <w:rFonts w:hint="eastAsia"/>
          <w:lang w:val="fr-FR"/>
        </w:rPr>
        <w:t>（</w:t>
      </w:r>
      <w:r>
        <w:rPr>
          <w:rFonts w:hint="eastAsia"/>
        </w:rPr>
        <w:t>需求来源</w:t>
      </w:r>
      <w:r>
        <w:rPr>
          <w:rFonts w:hint="eastAsia"/>
          <w:lang w:val="fr-FR"/>
        </w:rPr>
        <w:t>：</w:t>
      </w:r>
      <w:r>
        <w:rPr>
          <w:color w:val="000000" w:themeColor="text1"/>
          <w14:textFill>
            <w14:solidFill>
              <w14:schemeClr w14:val="tx1"/>
            </w14:solidFill>
          </w14:textFill>
        </w:rPr>
        <w:t xml:space="preserve">RS-AMC01-004 </w:t>
      </w:r>
      <w:r>
        <w:rPr>
          <w:rFonts w:hint="eastAsia"/>
          <w:color w:val="000000" w:themeColor="text1"/>
          <w14:textFill>
            <w14:solidFill>
              <w14:schemeClr w14:val="tx1"/>
            </w14:solidFill>
          </w14:textFill>
        </w:rPr>
        <w:t>初始化</w:t>
      </w:r>
      <w:r>
        <w:rPr>
          <w:rFonts w:hint="eastAsia"/>
          <w:lang w:val="fr-FR"/>
        </w:rPr>
        <w:t>）</w:t>
      </w:r>
    </w:p>
    <w:p>
      <w:pPr>
        <w:pStyle w:val="3"/>
      </w:pPr>
      <w:r>
        <w:rPr>
          <w:rFonts w:hint="eastAsia"/>
        </w:rPr>
        <w:t>主控模块内需要复位的芯片有ARM、通信FPGA和看门狗FPGA，可通过复位管理芯片实现上电复位和电源故障硬件复位控制。按键复位可同时复位看门狗FPGA和ARM，看门狗FPGA在ARM喂狗异常后持续拉低复位信号直到人为解除故障，复位逻辑如</w:t>
      </w:r>
      <w:r>
        <w:fldChar w:fldCharType="begin"/>
      </w:r>
      <w:r>
        <w:instrText xml:space="preserve"> </w:instrText>
      </w:r>
      <w:r>
        <w:rPr>
          <w:rFonts w:hint="eastAsia"/>
        </w:rPr>
        <w:instrText xml:space="preserve">REF _Ref135228116 \r \h</w:instrText>
      </w:r>
      <w:r>
        <w:instrText xml:space="preserve"> </w:instrText>
      </w:r>
      <w:r>
        <w:fldChar w:fldCharType="separate"/>
      </w:r>
      <w:r>
        <w:rPr>
          <w:rFonts w:hint="eastAsia"/>
        </w:rPr>
        <w:t>图4-1</w:t>
      </w:r>
      <w:r>
        <w:fldChar w:fldCharType="end"/>
      </w:r>
      <w:r>
        <w:t>所示</w:t>
      </w:r>
      <w:r>
        <w:rPr>
          <w:rFonts w:hint="eastAsia"/>
        </w:rPr>
        <w:t>。</w:t>
      </w:r>
    </w:p>
    <w:p>
      <w:pPr>
        <w:pStyle w:val="3"/>
        <w:ind w:firstLine="0"/>
        <w:jc w:val="center"/>
      </w:pPr>
      <w:r>
        <w:object>
          <v:shape id="_x0000_i1027" o:spt="75" type="#_x0000_t75" style="height:171pt;width:410.25pt;" o:ole="t" filled="f" o:preferrelative="t" stroked="f" coordsize="21600,21600">
            <v:path/>
            <v:fill on="f" focussize="0,0"/>
            <v:stroke on="f" joinstyle="miter"/>
            <v:imagedata r:id="rId19" o:title=""/>
            <o:lock v:ext="edit" aspectratio="t"/>
            <w10:wrap type="none"/>
            <w10:anchorlock/>
          </v:shape>
          <o:OLEObject Type="Embed" ProgID="Visio.Drawing.15" ShapeID="_x0000_i1027" DrawAspect="Content" ObjectID="_1468075727" r:id="rId18">
            <o:LockedField>false</o:LockedField>
          </o:OLEObject>
        </w:object>
      </w:r>
    </w:p>
    <w:p>
      <w:pPr>
        <w:pStyle w:val="10"/>
      </w:pPr>
      <w:bookmarkStart w:id="91" w:name="_Ref135228116"/>
      <w:bookmarkStart w:id="92" w:name="_Toc22350"/>
      <w:r>
        <w:rPr>
          <w:rFonts w:hint="eastAsia"/>
        </w:rPr>
        <w:t>主控模块复位管理</w:t>
      </w:r>
      <w:bookmarkEnd w:id="91"/>
      <w:bookmarkEnd w:id="92"/>
    </w:p>
    <w:p>
      <w:pPr>
        <w:pStyle w:val="3"/>
        <w:ind w:firstLine="0"/>
      </w:pPr>
      <w:r>
        <w:rPr>
          <w:rFonts w:hint="eastAsia"/>
        </w:rPr>
        <w:t>【End】</w:t>
      </w:r>
    </w:p>
    <w:p>
      <w:pPr>
        <w:pStyle w:val="4"/>
      </w:pPr>
      <w:bookmarkStart w:id="93" w:name="_Toc5903"/>
      <w:r>
        <w:t>初始化</w:t>
      </w:r>
      <w:bookmarkEnd w:id="93"/>
    </w:p>
    <w:p>
      <w:pPr>
        <w:pStyle w:val="3"/>
        <w:ind w:firstLine="0"/>
        <w:rPr>
          <w:lang w:val="fr-FR"/>
        </w:rPr>
      </w:pPr>
      <w:r>
        <w:rPr>
          <w:rFonts w:hint="eastAsia"/>
        </w:rPr>
        <w:t>【Begin】</w:t>
      </w:r>
      <w:r>
        <w:t>MDS-AMC01-</w:t>
      </w:r>
      <w:r>
        <w:rPr>
          <w:rFonts w:hint="eastAsia"/>
        </w:rPr>
        <w:t>00</w:t>
      </w:r>
      <w:r>
        <w:t>7</w:t>
      </w:r>
      <w:r>
        <w:rPr>
          <w:rFonts w:hint="eastAsia"/>
        </w:rPr>
        <w:t>初始化</w:t>
      </w:r>
      <w:r>
        <w:rPr>
          <w:rFonts w:hint="eastAsia"/>
          <w:lang w:val="fr-FR"/>
        </w:rPr>
        <w:t>（</w:t>
      </w:r>
      <w:r>
        <w:rPr>
          <w:rFonts w:hint="eastAsia"/>
        </w:rPr>
        <w:t>需求来源</w:t>
      </w:r>
      <w:r>
        <w:rPr>
          <w:rFonts w:hint="eastAsia"/>
          <w:lang w:val="fr-FR"/>
        </w:rPr>
        <w:t>：</w:t>
      </w:r>
      <w:r>
        <w:t>RS-AMC01-00</w:t>
      </w:r>
      <w:r>
        <w:rPr>
          <w:rFonts w:hint="eastAsia"/>
        </w:rPr>
        <w:t>4</w:t>
      </w:r>
      <w:r>
        <w:t xml:space="preserve"> </w:t>
      </w:r>
      <w:r>
        <w:rPr>
          <w:rFonts w:hint="eastAsia"/>
        </w:rPr>
        <w:t>初始化</w:t>
      </w:r>
      <w:r>
        <w:rPr>
          <w:rFonts w:hint="eastAsia"/>
          <w:lang w:val="fr-FR"/>
        </w:rPr>
        <w:t>）</w:t>
      </w:r>
    </w:p>
    <w:p>
      <w:pPr>
        <w:pStyle w:val="3"/>
        <w:rPr>
          <w:strike/>
          <w:color w:val="FF0000"/>
        </w:rPr>
      </w:pPr>
      <w:r>
        <w:rPr>
          <w:rFonts w:hint="eastAsia"/>
        </w:rPr>
        <w:t>在软件进入周期运行之前，</w:t>
      </w:r>
      <w:r>
        <w:t>ARM</w:t>
      </w:r>
      <w:r>
        <w:rPr>
          <w:rFonts w:hint="eastAsia"/>
        </w:rPr>
        <w:t>软件需要对系统硬件外设接口初始化，并对其它功能模块参数进行初始化。</w:t>
      </w:r>
    </w:p>
    <w:p>
      <w:pPr>
        <w:pStyle w:val="3"/>
      </w:pPr>
      <w:bookmarkStart w:id="94" w:name="_Toc49445546"/>
      <w:bookmarkStart w:id="95" w:name="_Toc79505388"/>
      <w:r>
        <w:rPr>
          <w:rFonts w:hint="eastAsia"/>
        </w:rPr>
        <w:t>FPGA上电后，内部产生全局复位信号，使FPGA内部电路处于确定状态；当FPGA收到外部的硬件复位信号时，产生系统全局复位信号。</w:t>
      </w:r>
    </w:p>
    <w:p>
      <w:pPr>
        <w:pStyle w:val="3"/>
      </w:pPr>
      <w:r>
        <w:rPr>
          <w:rFonts w:hint="eastAsia"/>
        </w:rPr>
        <w:t>FPGA对外部输入时钟使用锁相环进行处理，并将处理后的时钟作为FPGA运行的系统时钟使用，当锁相环未锁定时FGPA应处于复位状态。</w:t>
      </w:r>
    </w:p>
    <w:p>
      <w:pPr>
        <w:pStyle w:val="3"/>
        <w:ind w:firstLine="0"/>
      </w:pPr>
      <w:r>
        <w:rPr>
          <w:rFonts w:hint="eastAsia"/>
        </w:rPr>
        <w:t>【End】</w:t>
      </w:r>
    </w:p>
    <w:p>
      <w:pPr>
        <w:pStyle w:val="2"/>
      </w:pPr>
      <w:bookmarkStart w:id="96" w:name="_Toc12309"/>
      <w:r>
        <w:rPr>
          <w:rFonts w:hint="eastAsia"/>
        </w:rPr>
        <w:t>运行周期</w:t>
      </w:r>
      <w:bookmarkEnd w:id="94"/>
      <w:bookmarkEnd w:id="95"/>
      <w:bookmarkEnd w:id="96"/>
    </w:p>
    <w:p>
      <w:pPr>
        <w:pStyle w:val="3"/>
        <w:ind w:firstLine="0"/>
      </w:pPr>
      <w:r>
        <w:rPr>
          <w:rFonts w:hint="eastAsia"/>
          <w:lang w:val="fr-FR"/>
        </w:rPr>
        <w:t>【Begin】</w:t>
      </w:r>
      <w:r>
        <w:t>MDS-AMC01-008</w:t>
      </w:r>
      <w:r>
        <w:rPr>
          <w:rFonts w:hint="eastAsia"/>
        </w:rPr>
        <w:t>运行周期（需求来源：</w:t>
      </w:r>
      <w:r>
        <w:t>RS-AMC01-005</w:t>
      </w:r>
      <w:r>
        <w:rPr>
          <w:rFonts w:hint="eastAsia"/>
        </w:rPr>
        <w:t>运行周期）</w:t>
      </w:r>
    </w:p>
    <w:p>
      <w:pPr>
        <w:pStyle w:val="3"/>
      </w:pPr>
      <w:r>
        <w:rPr>
          <w:rFonts w:hint="eastAsia"/>
          <w:color w:val="000000" w:themeColor="text1"/>
          <w14:textFill>
            <w14:solidFill>
              <w14:schemeClr w14:val="tx1"/>
            </w14:solidFill>
          </w14:textFill>
        </w:rPr>
        <w:t>主控模块运行周期时间可配置为15ms-200ms，时间精度为±1ms。</w:t>
      </w:r>
    </w:p>
    <w:p>
      <w:pPr>
        <w:pStyle w:val="3"/>
      </w:pPr>
      <w:r>
        <w:rPr>
          <w:rFonts w:hint="eastAsia"/>
          <w:lang w:val="fr-FR"/>
        </w:rPr>
        <w:t>主控的运行周期定义为：相邻两次“算法执行”的间隔时间，运行周期的起点为算法开始执行时刻，终点为下次算法执行时刻。一个主控运行周期至少包含：数据接收、算法运算、数据同步、控制网数据交互、接收维护数据、ARM自诊断、发送维护数据，如果一个周期内执行了上述所有动作则运行正常，否则判定为运行周期超时。</w:t>
      </w:r>
    </w:p>
    <w:p>
      <w:pPr>
        <w:pStyle w:val="3"/>
        <w:ind w:firstLine="0"/>
      </w:pPr>
      <w:r>
        <w:rPr>
          <w:rFonts w:hint="eastAsia"/>
        </w:rPr>
        <w:t>【End】</w:t>
      </w:r>
    </w:p>
    <w:p>
      <w:pPr>
        <w:pStyle w:val="2"/>
      </w:pPr>
      <w:bookmarkStart w:id="97" w:name="_Toc79505389"/>
      <w:bookmarkStart w:id="98" w:name="_Toc7272"/>
      <w:r>
        <w:rPr>
          <w:rFonts w:hint="eastAsia"/>
        </w:rPr>
        <w:t>工作模式</w:t>
      </w:r>
      <w:bookmarkEnd w:id="97"/>
      <w:bookmarkEnd w:id="98"/>
    </w:p>
    <w:p>
      <w:pPr>
        <w:pStyle w:val="4"/>
        <w:rPr>
          <w:lang w:val="fr-FR"/>
        </w:rPr>
      </w:pPr>
      <w:bookmarkStart w:id="99" w:name="_Toc26093"/>
      <w:r>
        <w:rPr>
          <w:rFonts w:hint="eastAsia"/>
          <w:lang w:val="fr-FR"/>
        </w:rPr>
        <w:t>模式切换</w:t>
      </w:r>
      <w:bookmarkEnd w:id="99"/>
    </w:p>
    <w:p>
      <w:pPr>
        <w:spacing w:line="360" w:lineRule="auto"/>
      </w:pPr>
      <w:r>
        <w:rPr>
          <w:rFonts w:hint="eastAsia"/>
          <w:lang w:val="fr-FR"/>
        </w:rPr>
        <w:t>【Begin】</w:t>
      </w:r>
      <w:r>
        <w:t>MDS-AMC01-009</w:t>
      </w:r>
      <w:r>
        <w:rPr>
          <w:rFonts w:hint="eastAsia"/>
        </w:rPr>
        <w:t>模式识别与切换（需求来源：</w:t>
      </w:r>
      <w:r>
        <w:t>RS-AMC01-006</w:t>
      </w:r>
      <w:r>
        <w:rPr>
          <w:rFonts w:hint="eastAsia"/>
        </w:rPr>
        <w:t>模式切换）</w:t>
      </w:r>
    </w:p>
    <w:p>
      <w:pPr>
        <w:pStyle w:val="3"/>
      </w:pPr>
      <w:r>
        <w:rPr>
          <w:rFonts w:hint="eastAsia"/>
        </w:rPr>
        <w:t>主控模块面板上设计1个2档</w:t>
      </w:r>
      <w:r>
        <w:t>2</w:t>
      </w:r>
      <w:r>
        <w:rPr>
          <w:rFonts w:hint="eastAsia"/>
        </w:rPr>
        <w:t>位置的钥匙开关用于模块运行模式和维护模式的互相切换，钥匙开关的管脚通过接线端子连接到P</w:t>
      </w:r>
      <w:r>
        <w:t>CB板上</w:t>
      </w:r>
      <w:r>
        <w:rPr>
          <w:rFonts w:hint="eastAsia"/>
        </w:rPr>
        <w:t>，</w:t>
      </w:r>
      <w:r>
        <w:t>并通过</w:t>
      </w:r>
      <w:r>
        <w:rPr>
          <w:rFonts w:hint="eastAsia"/>
        </w:rPr>
        <w:t>数字隔离器接入ARM用于检测钥匙开关处于何种状态。</w:t>
      </w:r>
    </w:p>
    <w:p>
      <w:pPr>
        <w:pStyle w:val="3"/>
      </w:pPr>
      <w:r>
        <w:rPr>
          <w:rFonts w:hint="eastAsia"/>
        </w:rPr>
        <w:t>周期运行检测到模式发生切换时，新的运行模式在下一个周期立即生效；当从维护模式切换到运行模式时，关闭维护任务，不接收和响应工程师站下发的维护命令，并清零强制区数据；从运行模式切换到维护模式时，打开维护任务，接收和响应工程师站下发的维护命令，并做相应的处理。</w:t>
      </w:r>
    </w:p>
    <w:p>
      <w:pPr>
        <w:spacing w:line="360" w:lineRule="auto"/>
      </w:pPr>
      <w:r>
        <w:rPr>
          <w:rFonts w:hint="eastAsia"/>
        </w:rPr>
        <w:t>【End】</w:t>
      </w:r>
    </w:p>
    <w:p>
      <w:pPr>
        <w:pStyle w:val="4"/>
      </w:pPr>
      <w:bookmarkStart w:id="100" w:name="_Toc32720"/>
      <w:r>
        <w:rPr>
          <w:rFonts w:hint="eastAsia"/>
        </w:rPr>
        <w:t>运行模式</w:t>
      </w:r>
      <w:bookmarkEnd w:id="100"/>
    </w:p>
    <w:p>
      <w:pPr>
        <w:pStyle w:val="3"/>
        <w:ind w:firstLine="0"/>
        <w:rPr>
          <w:lang w:val="fr-FR"/>
        </w:rPr>
      </w:pPr>
      <w:r>
        <w:rPr>
          <w:rFonts w:hint="eastAsia"/>
        </w:rPr>
        <w:t>【Begin】</w:t>
      </w:r>
      <w:r>
        <w:t>MDS-AMC01-</w:t>
      </w:r>
      <w:r>
        <w:rPr>
          <w:rFonts w:hint="eastAsia"/>
        </w:rPr>
        <w:t>0</w:t>
      </w:r>
      <w:r>
        <w:t>10</w:t>
      </w:r>
      <w:r>
        <w:rPr>
          <w:rFonts w:hint="eastAsia"/>
        </w:rPr>
        <w:t>运行模式</w:t>
      </w:r>
      <w:r>
        <w:rPr>
          <w:rFonts w:hint="eastAsia"/>
          <w:lang w:val="fr-FR"/>
        </w:rPr>
        <w:t>（</w:t>
      </w:r>
      <w:r>
        <w:rPr>
          <w:rFonts w:hint="eastAsia"/>
        </w:rPr>
        <w:t>需求来源</w:t>
      </w:r>
      <w:r>
        <w:rPr>
          <w:rFonts w:hint="eastAsia"/>
          <w:lang w:val="fr-FR"/>
        </w:rPr>
        <w:t>：RS-</w:t>
      </w:r>
      <w:r>
        <w:rPr>
          <w:lang w:val="fr-FR"/>
        </w:rPr>
        <w:t>AMC01</w:t>
      </w:r>
      <w:r>
        <w:rPr>
          <w:rFonts w:hint="eastAsia"/>
          <w:lang w:val="fr-FR"/>
        </w:rPr>
        <w:t>-</w:t>
      </w:r>
      <w:r>
        <w:rPr>
          <w:lang w:val="fr-FR"/>
        </w:rPr>
        <w:t>00</w:t>
      </w:r>
      <w:r>
        <w:rPr>
          <w:rFonts w:hint="eastAsia"/>
          <w:lang w:val="fr-FR"/>
        </w:rPr>
        <w:t>7</w:t>
      </w:r>
      <w:r>
        <w:rPr>
          <w:lang w:val="fr-FR"/>
        </w:rPr>
        <w:t xml:space="preserve"> </w:t>
      </w:r>
      <w:r>
        <w:rPr>
          <w:rFonts w:hint="eastAsia"/>
        </w:rPr>
        <w:t>运行模式</w:t>
      </w:r>
      <w:r>
        <w:rPr>
          <w:rFonts w:hint="eastAsia"/>
          <w:lang w:val="fr-FR"/>
        </w:rPr>
        <w:t>）</w:t>
      </w:r>
    </w:p>
    <w:p>
      <w:pPr>
        <w:pStyle w:val="3"/>
      </w:pPr>
      <w:r>
        <w:rPr>
          <w:rFonts w:hint="eastAsia"/>
        </w:rPr>
        <w:t>运行模式下，主控模块软件按功能划分为接收数据、逻辑算法、热备冗余、数据发送、维护任务、空闲</w:t>
      </w:r>
      <w:r>
        <w:rPr>
          <w:rFonts w:hint="eastAsia"/>
          <w:lang w:val="en-US" w:eastAsia="zh-CN"/>
        </w:rPr>
        <w:t>等</w:t>
      </w:r>
      <w:r>
        <w:rPr>
          <w:rFonts w:hint="eastAsia"/>
        </w:rPr>
        <w:t>待任务。</w:t>
      </w:r>
    </w:p>
    <w:p>
      <w:pPr>
        <w:pStyle w:val="3"/>
      </w:pPr>
      <w:r>
        <w:rPr>
          <w:rFonts w:hint="eastAsia"/>
        </w:rPr>
        <w:t>主控模块周期的接收功能模块数据，并经过算法处理后再发送到功能模块。</w:t>
      </w:r>
    </w:p>
    <w:p>
      <w:pPr>
        <w:pStyle w:val="3"/>
        <w:ind w:firstLine="0"/>
      </w:pPr>
      <w:r>
        <w:rPr>
          <w:rFonts w:hint="eastAsia"/>
        </w:rPr>
        <w:t>【</w:t>
      </w:r>
      <w:r>
        <w:t>End</w:t>
      </w:r>
      <w:r>
        <w:rPr>
          <w:rFonts w:hint="eastAsia"/>
        </w:rPr>
        <w:t>】</w:t>
      </w:r>
    </w:p>
    <w:p>
      <w:pPr>
        <w:pStyle w:val="3"/>
        <w:ind w:firstLine="0"/>
        <w:rPr>
          <w:lang w:val="fr-FR"/>
        </w:rPr>
      </w:pPr>
      <w:r>
        <w:rPr>
          <w:rFonts w:hint="eastAsia"/>
        </w:rPr>
        <w:t>【Begin】</w:t>
      </w:r>
      <w:r>
        <w:t>MDS-AMC01-</w:t>
      </w:r>
      <w:r>
        <w:rPr>
          <w:rFonts w:hint="eastAsia"/>
        </w:rPr>
        <w:t>01</w:t>
      </w:r>
      <w:r>
        <w:t xml:space="preserve">1 </w:t>
      </w:r>
      <w:r>
        <w:rPr>
          <w:rFonts w:hint="eastAsia"/>
        </w:rPr>
        <w:t>闭锁输出</w:t>
      </w:r>
      <w:r>
        <w:rPr>
          <w:rFonts w:hint="eastAsia"/>
          <w:lang w:val="fr-FR"/>
        </w:rPr>
        <w:t>（</w:t>
      </w:r>
      <w:r>
        <w:rPr>
          <w:rFonts w:hint="eastAsia"/>
        </w:rPr>
        <w:t>需求来源</w:t>
      </w:r>
      <w:r>
        <w:rPr>
          <w:rFonts w:hint="eastAsia"/>
          <w:lang w:val="fr-FR"/>
        </w:rPr>
        <w:t>：RS-</w:t>
      </w:r>
      <w:r>
        <w:rPr>
          <w:lang w:val="fr-FR"/>
        </w:rPr>
        <w:t xml:space="preserve"> AMC01</w:t>
      </w:r>
      <w:r>
        <w:rPr>
          <w:rFonts w:hint="eastAsia"/>
          <w:lang w:val="fr-FR"/>
        </w:rPr>
        <w:t>-</w:t>
      </w:r>
      <w:r>
        <w:rPr>
          <w:lang w:val="fr-FR"/>
        </w:rPr>
        <w:t>00</w:t>
      </w:r>
      <w:r>
        <w:rPr>
          <w:rFonts w:hint="eastAsia"/>
          <w:lang w:val="fr-FR"/>
        </w:rPr>
        <w:t>7</w:t>
      </w:r>
      <w:r>
        <w:rPr>
          <w:lang w:val="fr-FR"/>
        </w:rPr>
        <w:t xml:space="preserve"> </w:t>
      </w:r>
      <w:r>
        <w:rPr>
          <w:rFonts w:hint="eastAsia"/>
        </w:rPr>
        <w:t>运行模式</w:t>
      </w:r>
      <w:r>
        <w:rPr>
          <w:rFonts w:hint="eastAsia"/>
          <w:lang w:val="fr-FR"/>
        </w:rPr>
        <w:t>）</w:t>
      </w:r>
    </w:p>
    <w:p>
      <w:pPr>
        <w:pStyle w:val="3"/>
      </w:pPr>
      <w:r>
        <w:rPr>
          <w:rFonts w:hint="eastAsia"/>
        </w:rPr>
        <w:t>为了保证</w:t>
      </w:r>
      <w:r>
        <w:t>ARM</w:t>
      </w:r>
      <w:r>
        <w:rPr>
          <w:rFonts w:hint="eastAsia"/>
        </w:rPr>
        <w:t>上电或复位后的信号输出的确定性，需要在运行的前几个周期进行闭锁输出；通过</w:t>
      </w:r>
      <w:r>
        <w:t>ACM01</w:t>
      </w:r>
      <w:r>
        <w:rPr>
          <w:rFonts w:hint="eastAsia"/>
        </w:rPr>
        <w:t>通信模块发送闭锁状态到网关模块，同时需通过</w:t>
      </w:r>
      <w:r>
        <w:t>ACM01</w:t>
      </w:r>
      <w:r>
        <w:rPr>
          <w:rFonts w:hint="eastAsia"/>
        </w:rPr>
        <w:t>通信模块接收网关模块发来的闭锁状态，接收到闭锁状态为闭锁时，需要将接收到的网络数据的质量位置为无效</w:t>
      </w:r>
      <w:r>
        <w:rPr>
          <w:rFonts w:hint="eastAsia"/>
          <w:lang w:val="en-US" w:eastAsia="zh-CN"/>
        </w:rPr>
        <w:t>并</w:t>
      </w:r>
      <w:r>
        <w:rPr>
          <w:rFonts w:hint="eastAsia"/>
        </w:rPr>
        <w:t>向</w:t>
      </w:r>
      <w:r>
        <w:t>IO</w:t>
      </w:r>
      <w:r>
        <w:rPr>
          <w:rFonts w:hint="eastAsia"/>
        </w:rPr>
        <w:t>模块发送闭锁状态。</w:t>
      </w:r>
    </w:p>
    <w:p>
      <w:pPr>
        <w:pStyle w:val="3"/>
        <w:ind w:firstLine="0"/>
      </w:pPr>
      <w:r>
        <w:rPr>
          <w:rFonts w:hint="eastAsia"/>
        </w:rPr>
        <w:t>【</w:t>
      </w:r>
      <w:r>
        <w:t>End</w:t>
      </w:r>
      <w:r>
        <w:rPr>
          <w:rFonts w:hint="eastAsia"/>
        </w:rPr>
        <w:t>】</w:t>
      </w:r>
    </w:p>
    <w:p>
      <w:pPr>
        <w:pStyle w:val="4"/>
      </w:pPr>
      <w:bookmarkStart w:id="101" w:name="_Toc10499"/>
      <w:r>
        <w:rPr>
          <w:rFonts w:hint="eastAsia"/>
        </w:rPr>
        <w:t>维护模式</w:t>
      </w:r>
      <w:bookmarkEnd w:id="101"/>
    </w:p>
    <w:p>
      <w:pPr>
        <w:pStyle w:val="3"/>
        <w:ind w:firstLine="0"/>
        <w:rPr>
          <w:lang w:val="fr-FR"/>
        </w:rPr>
      </w:pPr>
      <w:r>
        <w:rPr>
          <w:rFonts w:hint="eastAsia"/>
        </w:rPr>
        <w:t>【Begin】</w:t>
      </w:r>
      <w:r>
        <w:t>MDS-AMC01-</w:t>
      </w:r>
      <w:r>
        <w:rPr>
          <w:rFonts w:hint="eastAsia"/>
        </w:rPr>
        <w:t>01</w:t>
      </w:r>
      <w:r>
        <w:t xml:space="preserve">2 </w:t>
      </w:r>
      <w:r>
        <w:rPr>
          <w:rFonts w:hint="eastAsia"/>
          <w:lang w:val="fr-FR"/>
        </w:rPr>
        <w:t>维护数据处理（</w:t>
      </w:r>
      <w:r>
        <w:rPr>
          <w:rFonts w:hint="eastAsia"/>
        </w:rPr>
        <w:t>需求来源</w:t>
      </w:r>
      <w:r>
        <w:rPr>
          <w:rFonts w:hint="eastAsia"/>
          <w:lang w:val="fr-FR"/>
        </w:rPr>
        <w:t>：RS-</w:t>
      </w:r>
      <w:r>
        <w:rPr>
          <w:lang w:val="fr-FR"/>
        </w:rPr>
        <w:t xml:space="preserve"> AMC01</w:t>
      </w:r>
      <w:r>
        <w:rPr>
          <w:rFonts w:hint="eastAsia"/>
          <w:lang w:val="fr-FR"/>
        </w:rPr>
        <w:t>-</w:t>
      </w:r>
      <w:r>
        <w:rPr>
          <w:lang w:val="fr-FR"/>
        </w:rPr>
        <w:t>00</w:t>
      </w:r>
      <w:r>
        <w:rPr>
          <w:rFonts w:hint="eastAsia"/>
          <w:lang w:val="fr-FR"/>
        </w:rPr>
        <w:t>8</w:t>
      </w:r>
      <w:r>
        <w:rPr>
          <w:lang w:val="fr-FR"/>
        </w:rPr>
        <w:t xml:space="preserve"> </w:t>
      </w:r>
      <w:r>
        <w:rPr>
          <w:rFonts w:hint="eastAsia"/>
        </w:rPr>
        <w:t>维护模式</w:t>
      </w:r>
      <w:r>
        <w:rPr>
          <w:rFonts w:hint="eastAsia"/>
          <w:lang w:val="fr-FR"/>
        </w:rPr>
        <w:t>）</w:t>
      </w:r>
    </w:p>
    <w:p>
      <w:pPr>
        <w:pStyle w:val="3"/>
        <w:numPr>
          <w:ilvl w:val="0"/>
          <w:numId w:val="22"/>
        </w:numPr>
      </w:pPr>
      <w:r>
        <w:rPr>
          <w:rFonts w:hint="eastAsia"/>
        </w:rPr>
        <w:t>接收工程师站下发的维护数据帧；</w:t>
      </w:r>
    </w:p>
    <w:p>
      <w:pPr>
        <w:pStyle w:val="3"/>
        <w:numPr>
          <w:ilvl w:val="0"/>
          <w:numId w:val="22"/>
        </w:numPr>
      </w:pPr>
      <w:r>
        <w:rPr>
          <w:rFonts w:hint="eastAsia"/>
        </w:rPr>
        <w:t>向工程师站发送响应数据帧；</w:t>
      </w:r>
    </w:p>
    <w:p>
      <w:pPr>
        <w:pStyle w:val="3"/>
        <w:numPr>
          <w:ilvl w:val="0"/>
          <w:numId w:val="22"/>
        </w:numPr>
      </w:pPr>
      <w:r>
        <w:rPr>
          <w:rFonts w:hint="eastAsia"/>
        </w:rPr>
        <w:t>校验维护数据的完整性和有效性；</w:t>
      </w:r>
    </w:p>
    <w:p>
      <w:pPr>
        <w:pStyle w:val="3"/>
        <w:numPr>
          <w:ilvl w:val="0"/>
          <w:numId w:val="22"/>
        </w:numPr>
      </w:pPr>
      <w:r>
        <w:rPr>
          <w:rFonts w:hint="eastAsia"/>
        </w:rPr>
        <w:t>解析维护数据的具体参数和命令；</w:t>
      </w:r>
    </w:p>
    <w:p>
      <w:pPr>
        <w:pStyle w:val="3"/>
        <w:numPr>
          <w:ilvl w:val="0"/>
          <w:numId w:val="22"/>
        </w:numPr>
      </w:pPr>
      <w:r>
        <w:rPr>
          <w:rFonts w:hint="eastAsia"/>
        </w:rPr>
        <w:t>执行具体命令功能（变量强制、参数修改、T2定期试验）。</w:t>
      </w:r>
    </w:p>
    <w:p>
      <w:pPr>
        <w:pStyle w:val="3"/>
        <w:ind w:firstLine="0"/>
      </w:pPr>
      <w:r>
        <w:rPr>
          <w:rFonts w:hint="eastAsia"/>
        </w:rPr>
        <w:t>【</w:t>
      </w:r>
      <w:r>
        <w:t>End</w:t>
      </w:r>
      <w:r>
        <w:rPr>
          <w:rFonts w:hint="eastAsia"/>
        </w:rPr>
        <w:t>】</w:t>
      </w:r>
    </w:p>
    <w:p>
      <w:pPr>
        <w:pStyle w:val="3"/>
        <w:ind w:firstLine="0"/>
        <w:rPr>
          <w:lang w:val="fr-FR"/>
        </w:rPr>
      </w:pPr>
      <w:r>
        <w:rPr>
          <w:rFonts w:hint="eastAsia"/>
        </w:rPr>
        <w:t>【Begin】</w:t>
      </w:r>
      <w:r>
        <w:t>MDS-AMC01-</w:t>
      </w:r>
      <w:r>
        <w:rPr>
          <w:rFonts w:hint="eastAsia"/>
        </w:rPr>
        <w:t>0</w:t>
      </w:r>
      <w:r>
        <w:t xml:space="preserve">13 </w:t>
      </w:r>
      <w:r>
        <w:rPr>
          <w:rFonts w:hint="eastAsia"/>
          <w:lang w:val="fr-FR"/>
        </w:rPr>
        <w:t>向S</w:t>
      </w:r>
      <w:r>
        <w:rPr>
          <w:lang w:val="fr-FR"/>
        </w:rPr>
        <w:t>U</w:t>
      </w:r>
      <w:r>
        <w:rPr>
          <w:rFonts w:hint="eastAsia"/>
          <w:lang w:val="fr-FR"/>
        </w:rPr>
        <w:t>服务单元发送运行数据（</w:t>
      </w:r>
      <w:r>
        <w:rPr>
          <w:rFonts w:hint="eastAsia"/>
        </w:rPr>
        <w:t>需求来源</w:t>
      </w:r>
      <w:r>
        <w:rPr>
          <w:rFonts w:hint="eastAsia"/>
          <w:lang w:val="fr-FR"/>
        </w:rPr>
        <w:t>：RS-</w:t>
      </w:r>
      <w:r>
        <w:rPr>
          <w:lang w:val="fr-FR"/>
        </w:rPr>
        <w:t>AMC01</w:t>
      </w:r>
      <w:r>
        <w:rPr>
          <w:rFonts w:hint="eastAsia"/>
          <w:lang w:val="fr-FR"/>
        </w:rPr>
        <w:t>-</w:t>
      </w:r>
      <w:r>
        <w:rPr>
          <w:lang w:val="fr-FR"/>
        </w:rPr>
        <w:t>00</w:t>
      </w:r>
      <w:r>
        <w:rPr>
          <w:rFonts w:hint="eastAsia"/>
          <w:lang w:val="fr-FR"/>
        </w:rPr>
        <w:t>7</w:t>
      </w:r>
      <w:r>
        <w:rPr>
          <w:lang w:val="fr-FR"/>
        </w:rPr>
        <w:t xml:space="preserve"> </w:t>
      </w:r>
      <w:r>
        <w:rPr>
          <w:rFonts w:hint="eastAsia"/>
        </w:rPr>
        <w:t>运行模式</w:t>
      </w:r>
      <w:r>
        <w:rPr>
          <w:rFonts w:hint="eastAsia"/>
          <w:lang w:val="fr-FR"/>
        </w:rPr>
        <w:t>）</w:t>
      </w:r>
    </w:p>
    <w:p>
      <w:pPr>
        <w:pStyle w:val="3"/>
        <w:rPr>
          <w:lang w:val="fr-FR"/>
        </w:rPr>
      </w:pPr>
      <w:r>
        <w:rPr>
          <w:rFonts w:hint="eastAsia"/>
          <w:lang w:val="en-US" w:eastAsia="zh-CN"/>
        </w:rPr>
        <w:t>主控模块</w:t>
      </w:r>
      <w:r>
        <w:rPr>
          <w:rFonts w:hint="eastAsia"/>
        </w:rPr>
        <w:t>在空闲任务中周期的向S</w:t>
      </w:r>
      <w:r>
        <w:t>U</w:t>
      </w:r>
      <w:r>
        <w:rPr>
          <w:rFonts w:hint="eastAsia"/>
        </w:rPr>
        <w:t>服务单元发送数据，这些数据包括主控模块状态、I</w:t>
      </w:r>
      <w:r>
        <w:t>O</w:t>
      </w:r>
      <w:r>
        <w:rPr>
          <w:rFonts w:hint="eastAsia"/>
        </w:rPr>
        <w:t>模块状态、I</w:t>
      </w:r>
      <w:r>
        <w:t>O</w:t>
      </w:r>
      <w:r>
        <w:rPr>
          <w:rFonts w:hint="eastAsia"/>
        </w:rPr>
        <w:t>模块信号值、逻辑算法的过程状态和过程值</w:t>
      </w:r>
      <w:r>
        <w:rPr>
          <w:rFonts w:hint="eastAsia"/>
          <w:lang w:val="fr-FR"/>
        </w:rPr>
        <w:t>。</w:t>
      </w:r>
    </w:p>
    <w:p>
      <w:pPr>
        <w:pStyle w:val="3"/>
        <w:ind w:firstLine="0"/>
      </w:pPr>
      <w:r>
        <w:rPr>
          <w:rFonts w:hint="eastAsia"/>
        </w:rPr>
        <w:t>【</w:t>
      </w:r>
      <w:r>
        <w:t>End</w:t>
      </w:r>
      <w:r>
        <w:rPr>
          <w:rFonts w:hint="eastAsia"/>
        </w:rPr>
        <w:t>】</w:t>
      </w:r>
    </w:p>
    <w:p>
      <w:pPr>
        <w:pStyle w:val="3"/>
        <w:ind w:firstLine="0"/>
        <w:rPr>
          <w:lang w:val="fr-FR"/>
        </w:rPr>
      </w:pPr>
      <w:r>
        <w:rPr>
          <w:rFonts w:hint="eastAsia"/>
        </w:rPr>
        <w:t>【Begin】</w:t>
      </w:r>
      <w:r>
        <w:t>MDS-AMC01-</w:t>
      </w:r>
      <w:r>
        <w:rPr>
          <w:rFonts w:hint="eastAsia"/>
        </w:rPr>
        <w:t>0</w:t>
      </w:r>
      <w:r>
        <w:t xml:space="preserve">14 </w:t>
      </w:r>
      <w:r>
        <w:rPr>
          <w:rFonts w:hint="eastAsia"/>
        </w:rPr>
        <w:t>参数修改</w:t>
      </w:r>
      <w:r>
        <w:rPr>
          <w:rFonts w:hint="eastAsia"/>
          <w:lang w:val="fr-FR"/>
        </w:rPr>
        <w:t>（</w:t>
      </w:r>
      <w:r>
        <w:rPr>
          <w:rFonts w:hint="eastAsia"/>
        </w:rPr>
        <w:t>需求来源</w:t>
      </w:r>
      <w:r>
        <w:rPr>
          <w:rFonts w:hint="eastAsia"/>
          <w:lang w:val="fr-FR"/>
        </w:rPr>
        <w:t>：RS-</w:t>
      </w:r>
      <w:r>
        <w:rPr>
          <w:lang w:val="fr-FR"/>
        </w:rPr>
        <w:t xml:space="preserve"> AMC01</w:t>
      </w:r>
      <w:r>
        <w:rPr>
          <w:rFonts w:hint="eastAsia"/>
          <w:lang w:val="fr-FR"/>
        </w:rPr>
        <w:t>-</w:t>
      </w:r>
      <w:r>
        <w:rPr>
          <w:lang w:val="fr-FR"/>
        </w:rPr>
        <w:t xml:space="preserve">009 </w:t>
      </w:r>
      <w:r>
        <w:rPr>
          <w:rFonts w:hint="eastAsia"/>
        </w:rPr>
        <w:t>参数修改</w:t>
      </w:r>
      <w:r>
        <w:rPr>
          <w:rFonts w:hint="eastAsia"/>
          <w:lang w:val="fr-FR"/>
        </w:rPr>
        <w:t>）</w:t>
      </w:r>
    </w:p>
    <w:p>
      <w:pPr>
        <w:pStyle w:val="3"/>
        <w:rPr>
          <w:lang w:val="fr-FR"/>
        </w:rPr>
      </w:pPr>
      <w:r>
        <w:rPr>
          <w:rFonts w:hint="eastAsia"/>
          <w:lang w:val="fr-FR"/>
        </w:rPr>
        <w:t>在维护模式下，接收S</w:t>
      </w:r>
      <w:r>
        <w:rPr>
          <w:lang w:val="fr-FR"/>
        </w:rPr>
        <w:t>U</w:t>
      </w:r>
      <w:r>
        <w:rPr>
          <w:rFonts w:hint="eastAsia"/>
          <w:lang w:val="fr-FR"/>
        </w:rPr>
        <w:t>服务单元下发的参数修改指令，修改主控模块中对应参数变量值。</w:t>
      </w:r>
    </w:p>
    <w:p>
      <w:pPr>
        <w:pStyle w:val="3"/>
        <w:ind w:firstLine="0"/>
      </w:pPr>
      <w:r>
        <w:rPr>
          <w:rFonts w:hint="eastAsia"/>
        </w:rPr>
        <w:t>【</w:t>
      </w:r>
      <w:r>
        <w:t>End</w:t>
      </w:r>
      <w:r>
        <w:rPr>
          <w:rFonts w:hint="eastAsia"/>
        </w:rPr>
        <w:t>】</w:t>
      </w:r>
    </w:p>
    <w:p>
      <w:pPr>
        <w:pStyle w:val="3"/>
        <w:ind w:firstLine="0"/>
        <w:rPr>
          <w:lang w:val="fr-FR"/>
        </w:rPr>
      </w:pPr>
      <w:r>
        <w:rPr>
          <w:rFonts w:hint="eastAsia"/>
        </w:rPr>
        <w:t>【Begin】</w:t>
      </w:r>
      <w:r>
        <w:t>MDS-AMC01-</w:t>
      </w:r>
      <w:r>
        <w:rPr>
          <w:rFonts w:hint="eastAsia"/>
        </w:rPr>
        <w:t>0</w:t>
      </w:r>
      <w:r>
        <w:t xml:space="preserve">15 </w:t>
      </w:r>
      <w:r>
        <w:rPr>
          <w:rFonts w:hint="eastAsia"/>
        </w:rPr>
        <w:t>参数保存</w:t>
      </w:r>
      <w:r>
        <w:rPr>
          <w:rFonts w:hint="eastAsia"/>
          <w:lang w:val="fr-FR"/>
        </w:rPr>
        <w:t>（</w:t>
      </w:r>
      <w:r>
        <w:rPr>
          <w:rFonts w:hint="eastAsia"/>
        </w:rPr>
        <w:t>需求来源</w:t>
      </w:r>
      <w:r>
        <w:rPr>
          <w:rFonts w:hint="eastAsia"/>
          <w:lang w:val="fr-FR"/>
        </w:rPr>
        <w:t>：RS-</w:t>
      </w:r>
      <w:r>
        <w:rPr>
          <w:lang w:val="fr-FR"/>
        </w:rPr>
        <w:t xml:space="preserve"> AMC01</w:t>
      </w:r>
      <w:r>
        <w:rPr>
          <w:rFonts w:hint="eastAsia"/>
          <w:lang w:val="fr-FR"/>
        </w:rPr>
        <w:t>-</w:t>
      </w:r>
      <w:r>
        <w:rPr>
          <w:lang w:val="fr-FR"/>
        </w:rPr>
        <w:t xml:space="preserve">009 </w:t>
      </w:r>
      <w:r>
        <w:rPr>
          <w:rFonts w:hint="eastAsia"/>
        </w:rPr>
        <w:t>参数修改</w:t>
      </w:r>
      <w:r>
        <w:rPr>
          <w:rFonts w:hint="eastAsia"/>
          <w:lang w:val="fr-FR"/>
        </w:rPr>
        <w:t>）</w:t>
      </w:r>
    </w:p>
    <w:p>
      <w:pPr>
        <w:pStyle w:val="3"/>
        <w:rPr>
          <w:lang w:val="fr-FR"/>
        </w:rPr>
      </w:pPr>
      <w:r>
        <w:rPr>
          <w:rFonts w:hint="eastAsia"/>
          <w:lang w:val="fr-FR"/>
        </w:rPr>
        <w:t>通过S</w:t>
      </w:r>
      <w:r>
        <w:rPr>
          <w:lang w:val="fr-FR"/>
        </w:rPr>
        <w:t>U</w:t>
      </w:r>
      <w:r>
        <w:rPr>
          <w:rFonts w:hint="eastAsia"/>
          <w:lang w:val="fr-FR"/>
        </w:rPr>
        <w:t>服务单元修改的参数数据需要保存，掉电不丢失，将参数保存到R</w:t>
      </w:r>
      <w:r>
        <w:rPr>
          <w:lang w:val="fr-FR"/>
        </w:rPr>
        <w:t>OM</w:t>
      </w:r>
      <w:r>
        <w:rPr>
          <w:rFonts w:hint="eastAsia"/>
          <w:lang w:val="fr-FR"/>
        </w:rPr>
        <w:t>中，保存参数包括参数数据及参数校验值。</w:t>
      </w:r>
    </w:p>
    <w:p>
      <w:pPr>
        <w:pStyle w:val="3"/>
        <w:rPr>
          <w:lang w:val="fr-FR"/>
        </w:rPr>
      </w:pPr>
      <w:r>
        <w:rPr>
          <w:rFonts w:hint="eastAsia"/>
        </w:rPr>
        <w:t>确保参数的完整性和有效性，参数存储时同时存储所有参数的校验值，在参数加载时根据参数校验值来确定参数的完整性，当参数校验失败时，加载用户初始的参数数据。</w:t>
      </w:r>
    </w:p>
    <w:p>
      <w:pPr>
        <w:pStyle w:val="3"/>
        <w:ind w:firstLine="0"/>
      </w:pPr>
      <w:r>
        <w:rPr>
          <w:rFonts w:hint="eastAsia"/>
        </w:rPr>
        <w:t>【</w:t>
      </w:r>
      <w:r>
        <w:t>End</w:t>
      </w:r>
      <w:r>
        <w:rPr>
          <w:rFonts w:hint="eastAsia"/>
        </w:rPr>
        <w:t>】</w:t>
      </w:r>
    </w:p>
    <w:p>
      <w:pPr>
        <w:pStyle w:val="3"/>
        <w:ind w:firstLine="0"/>
        <w:rPr>
          <w:lang w:val="fr-FR"/>
        </w:rPr>
      </w:pPr>
      <w:r>
        <w:rPr>
          <w:rFonts w:hint="eastAsia"/>
        </w:rPr>
        <w:t>【Begin】</w:t>
      </w:r>
      <w:r>
        <w:t>MDS-AMC01-</w:t>
      </w:r>
      <w:r>
        <w:rPr>
          <w:rFonts w:hint="eastAsia"/>
        </w:rPr>
        <w:t>0</w:t>
      </w:r>
      <w:r>
        <w:t xml:space="preserve">16 </w:t>
      </w:r>
      <w:r>
        <w:rPr>
          <w:rFonts w:hint="eastAsia"/>
        </w:rPr>
        <w:t>变量强制</w:t>
      </w:r>
      <w:r>
        <w:rPr>
          <w:rFonts w:hint="eastAsia"/>
          <w:lang w:val="fr-FR"/>
        </w:rPr>
        <w:t>（</w:t>
      </w:r>
      <w:r>
        <w:rPr>
          <w:rFonts w:hint="eastAsia"/>
        </w:rPr>
        <w:t>需求来源</w:t>
      </w:r>
      <w:r>
        <w:rPr>
          <w:rFonts w:hint="eastAsia"/>
          <w:lang w:val="fr-FR"/>
        </w:rPr>
        <w:t>：RS-</w:t>
      </w:r>
      <w:r>
        <w:rPr>
          <w:lang w:val="fr-FR"/>
        </w:rPr>
        <w:t xml:space="preserve"> AMC01</w:t>
      </w:r>
      <w:r>
        <w:rPr>
          <w:rFonts w:hint="eastAsia"/>
          <w:lang w:val="fr-FR"/>
        </w:rPr>
        <w:t>-</w:t>
      </w:r>
      <w:r>
        <w:rPr>
          <w:lang w:val="fr-FR"/>
        </w:rPr>
        <w:t xml:space="preserve">010 </w:t>
      </w:r>
      <w:r>
        <w:rPr>
          <w:rFonts w:hint="eastAsia"/>
        </w:rPr>
        <w:t>变量强制</w:t>
      </w:r>
      <w:r>
        <w:rPr>
          <w:rFonts w:hint="eastAsia"/>
          <w:lang w:val="fr-FR"/>
        </w:rPr>
        <w:t>）</w:t>
      </w:r>
    </w:p>
    <w:p>
      <w:pPr>
        <w:pStyle w:val="3"/>
        <w:ind w:firstLine="480" w:firstLineChars="200"/>
      </w:pPr>
      <w:r>
        <w:rPr>
          <w:rFonts w:hint="eastAsia"/>
        </w:rPr>
        <w:t>主控模块在维护模式下接收到S</w:t>
      </w:r>
      <w:r>
        <w:t>U服务单元变量强制</w:t>
      </w:r>
      <w:r>
        <w:rPr>
          <w:rFonts w:hint="eastAsia"/>
        </w:rPr>
        <w:t>指令，修改A</w:t>
      </w:r>
      <w:r>
        <w:t>RM</w:t>
      </w:r>
      <w:r>
        <w:rPr>
          <w:rFonts w:hint="eastAsia"/>
        </w:rPr>
        <w:t>中对应变量的强制标志与强制值；</w:t>
      </w:r>
    </w:p>
    <w:p>
      <w:pPr>
        <w:pStyle w:val="3"/>
        <w:ind w:firstLine="480" w:firstLineChars="200"/>
        <w:rPr>
          <w:lang w:val="fr-FR"/>
        </w:rPr>
      </w:pPr>
      <w:r>
        <w:t>ARM</w:t>
      </w:r>
      <w:r>
        <w:rPr>
          <w:rFonts w:hint="eastAsia"/>
        </w:rPr>
        <w:t>运算过程中根据强制标志确定使用该变量或者强制值，从而达到变量强制的功能。</w:t>
      </w:r>
    </w:p>
    <w:p>
      <w:pPr>
        <w:pStyle w:val="3"/>
        <w:ind w:firstLine="0"/>
      </w:pPr>
      <w:r>
        <w:rPr>
          <w:rFonts w:hint="eastAsia"/>
        </w:rPr>
        <w:t>【</w:t>
      </w:r>
      <w:r>
        <w:t>End</w:t>
      </w:r>
      <w:r>
        <w:rPr>
          <w:rFonts w:hint="eastAsia"/>
        </w:rPr>
        <w:t>】</w:t>
      </w:r>
    </w:p>
    <w:p>
      <w:pPr>
        <w:pStyle w:val="2"/>
      </w:pPr>
      <w:bookmarkStart w:id="102" w:name="_Toc79505390"/>
      <w:bookmarkStart w:id="103" w:name="_Toc31297"/>
      <w:r>
        <w:t>控制网通信</w:t>
      </w:r>
      <w:bookmarkEnd w:id="102"/>
      <w:bookmarkEnd w:id="103"/>
    </w:p>
    <w:p>
      <w:pPr>
        <w:pStyle w:val="4"/>
        <w:rPr>
          <w:lang w:val="fr-FR"/>
        </w:rPr>
      </w:pPr>
      <w:bookmarkStart w:id="104" w:name="_Toc19378"/>
      <w:r>
        <w:rPr>
          <w:rFonts w:hint="eastAsia"/>
          <w:lang w:val="fr-FR"/>
        </w:rPr>
        <w:t>通信</w:t>
      </w:r>
      <w:r>
        <w:rPr>
          <w:lang w:val="fr-FR"/>
        </w:rPr>
        <w:t>接口</w:t>
      </w:r>
      <w:bookmarkEnd w:id="104"/>
    </w:p>
    <w:p>
      <w:pPr>
        <w:pStyle w:val="3"/>
        <w:ind w:firstLine="0"/>
      </w:pPr>
      <w:r>
        <w:rPr>
          <w:rFonts w:hint="eastAsia"/>
          <w:lang w:val="fr-FR"/>
        </w:rPr>
        <w:t>【Begin】</w:t>
      </w:r>
      <w:r>
        <w:t>MDS-AMC01-017</w:t>
      </w:r>
      <w:r>
        <w:rPr>
          <w:rFonts w:hint="eastAsia"/>
        </w:rPr>
        <w:t>通信接口（需求来源：</w:t>
      </w:r>
      <w:r>
        <w:t>RS-AMC01-011</w:t>
      </w:r>
      <w:r>
        <w:rPr>
          <w:rFonts w:hint="eastAsia"/>
        </w:rPr>
        <w:t>控制网通信）</w:t>
      </w:r>
    </w:p>
    <w:p>
      <w:pPr>
        <w:spacing w:line="360" w:lineRule="auto"/>
        <w:ind w:firstLine="480"/>
        <w:rPr>
          <w:lang w:val="fr-FR"/>
        </w:rPr>
      </w:pPr>
      <w:r>
        <w:rPr>
          <w:rFonts w:hint="eastAsia"/>
        </w:rPr>
        <w:t>主控模块与机箱内其它</w:t>
      </w:r>
      <w:r>
        <w:rPr>
          <w:rFonts w:hint="eastAsia"/>
          <w:lang w:val="en-US" w:eastAsia="zh-CN"/>
        </w:rPr>
        <w:t>14个</w:t>
      </w:r>
      <w:r>
        <w:rPr>
          <w:rFonts w:hint="eastAsia"/>
        </w:rPr>
        <w:t>功能模块</w:t>
      </w:r>
      <w:r>
        <w:rPr>
          <w:rFonts w:hint="eastAsia"/>
          <w:lang w:val="en-US" w:eastAsia="zh-CN"/>
        </w:rPr>
        <w:t>通过</w:t>
      </w:r>
      <w:r>
        <w:rPr>
          <w:rFonts w:hint="eastAsia"/>
        </w:rPr>
        <w:t>背板点对点、全双工、异步L</w:t>
      </w:r>
      <w:r>
        <w:t>VDS实现</w:t>
      </w:r>
      <w:r>
        <w:rPr>
          <w:rFonts w:hint="eastAsia"/>
        </w:rPr>
        <w:t>，由于</w:t>
      </w:r>
      <w:r>
        <w:rPr>
          <w:rFonts w:hint="eastAsia" w:hAnsi="宋体"/>
        </w:rPr>
        <w:t>主控模块与最远槽位之间距离接近500~600mm，考虑到机箱背板长距离传输信号，选择专用的LVDS Buffer芯片来实现连接，同时</w:t>
      </w:r>
      <w:r>
        <w:rPr>
          <w:rFonts w:hint="eastAsia"/>
        </w:rPr>
        <w:t>主控模块与背板互连的连接器必须具有低损耗、支持高速信号传送功能，因此选用高速差分连接器来传输L</w:t>
      </w:r>
      <w:r>
        <w:t>VDS信号</w:t>
      </w:r>
      <w:r>
        <w:rPr>
          <w:rFonts w:hint="eastAsia"/>
        </w:rPr>
        <w:t>，</w:t>
      </w:r>
      <w:r>
        <w:t>如</w:t>
      </w:r>
      <w:r>
        <w:fldChar w:fldCharType="begin"/>
      </w:r>
      <w:r>
        <w:instrText xml:space="preserve"> REF _Ref95576023 \r \h </w:instrText>
      </w:r>
      <w:r>
        <w:fldChar w:fldCharType="separate"/>
      </w:r>
      <w:r>
        <w:rPr>
          <w:rFonts w:hint="eastAsia"/>
        </w:rPr>
        <w:t>图7-1</w:t>
      </w:r>
      <w:r>
        <w:fldChar w:fldCharType="end"/>
      </w:r>
      <w:r>
        <w:t>所示</w:t>
      </w:r>
      <w:r>
        <w:rPr>
          <w:rFonts w:hint="eastAsia"/>
        </w:rPr>
        <w:t>。</w:t>
      </w:r>
    </w:p>
    <w:p>
      <w:pPr>
        <w:jc w:val="center"/>
      </w:pPr>
      <w:r>
        <w:object>
          <v:shape id="_x0000_i1028" o:spt="75" type="#_x0000_t75" style="height:267pt;width:402pt;" o:ole="t" filled="f" o:preferrelative="t" stroked="f" coordsize="21600,21600">
            <v:path/>
            <v:fill on="f" focussize="0,0"/>
            <v:stroke on="f" joinstyle="miter"/>
            <v:imagedata r:id="rId21" o:title=""/>
            <o:lock v:ext="edit" aspectratio="t"/>
            <w10:wrap type="none"/>
            <w10:anchorlock/>
          </v:shape>
          <o:OLEObject Type="Embed" ProgID="Visio.Drawing.11" ShapeID="_x0000_i1028" DrawAspect="Content" ObjectID="_1468075728" r:id="rId20">
            <o:LockedField>false</o:LockedField>
          </o:OLEObject>
        </w:object>
      </w:r>
    </w:p>
    <w:p>
      <w:pPr>
        <w:pStyle w:val="10"/>
      </w:pPr>
      <w:r>
        <w:rPr>
          <w:rFonts w:hint="eastAsia"/>
        </w:rPr>
        <w:t xml:space="preserve"> </w:t>
      </w:r>
      <w:bookmarkStart w:id="105" w:name="_Toc16526"/>
      <w:bookmarkStart w:id="106" w:name="_Ref95576023"/>
      <w:r>
        <w:rPr>
          <w:rFonts w:hint="eastAsia"/>
        </w:rPr>
        <w:t>控制网通信链路示意</w:t>
      </w:r>
      <w:bookmarkEnd w:id="105"/>
      <w:bookmarkEnd w:id="106"/>
    </w:p>
    <w:p>
      <w:pPr>
        <w:spacing w:line="360" w:lineRule="auto"/>
      </w:pPr>
      <w:r>
        <w:rPr>
          <w:rFonts w:hint="eastAsia"/>
        </w:rPr>
        <w:t>【End】</w:t>
      </w:r>
    </w:p>
    <w:p>
      <w:pPr>
        <w:pStyle w:val="4"/>
      </w:pPr>
      <w:bookmarkStart w:id="107" w:name="_Toc17616"/>
      <w:r>
        <w:rPr>
          <w:rFonts w:hint="eastAsia"/>
        </w:rPr>
        <w:t>点对点通信设计</w:t>
      </w:r>
      <w:bookmarkEnd w:id="107"/>
    </w:p>
    <w:p>
      <w:pPr>
        <w:pStyle w:val="3"/>
        <w:ind w:firstLine="0"/>
      </w:pPr>
      <w:r>
        <w:rPr>
          <w:rFonts w:hint="eastAsia"/>
        </w:rPr>
        <w:t>【Begin】</w:t>
      </w:r>
      <w:r>
        <w:t>MDS-AMC01-018</w:t>
      </w:r>
      <w:r>
        <w:rPr>
          <w:rFonts w:hint="eastAsia"/>
        </w:rPr>
        <w:t xml:space="preserve"> 点对点通信协议（需求来源：</w:t>
      </w:r>
      <w:r>
        <w:t>RS-AMC01-011</w:t>
      </w:r>
      <w:r>
        <w:rPr>
          <w:rFonts w:hint="eastAsia"/>
        </w:rPr>
        <w:t>控制网通信）</w:t>
      </w:r>
    </w:p>
    <w:p>
      <w:pPr>
        <w:pStyle w:val="3"/>
      </w:pPr>
      <w:r>
        <w:rPr>
          <w:rFonts w:hint="eastAsia"/>
        </w:rPr>
        <w:t>主控模块与主控机箱内其它功能模块进行点对点通信，通信线速率为125Mbps，点对点通信设计原则是不应答，不重传，不广播、定帧长、定通信周期、定通信数据量；</w:t>
      </w:r>
    </w:p>
    <w:p>
      <w:pPr>
        <w:pStyle w:val="3"/>
      </w:pPr>
      <w:r>
        <w:rPr>
          <w:rFonts w:hint="eastAsia"/>
        </w:rPr>
        <w:t>设计高速数据收发接口：</w:t>
      </w:r>
    </w:p>
    <w:p>
      <w:pPr>
        <w:pStyle w:val="51"/>
        <w:numPr>
          <w:ilvl w:val="0"/>
          <w:numId w:val="23"/>
        </w:numPr>
        <w:spacing w:line="360" w:lineRule="auto"/>
        <w:ind w:left="900" w:leftChars="200" w:hangingChars="175"/>
      </w:pPr>
      <w:r>
        <w:rPr>
          <w:rFonts w:hint="eastAsia"/>
        </w:rPr>
        <w:t>添加物理层帧头、帧尾，帧头用来进行同步，帧尾用来校验数据长度；</w:t>
      </w:r>
    </w:p>
    <w:p>
      <w:pPr>
        <w:pStyle w:val="51"/>
        <w:numPr>
          <w:ilvl w:val="0"/>
          <w:numId w:val="23"/>
        </w:numPr>
        <w:spacing w:line="360" w:lineRule="auto"/>
        <w:ind w:left="900" w:leftChars="200" w:hangingChars="175"/>
      </w:pPr>
      <w:r>
        <w:rPr>
          <w:rFonts w:hint="eastAsia"/>
        </w:rPr>
        <w:t>发送方对数据进行8B</w:t>
      </w:r>
      <w:r>
        <w:t>/</w:t>
      </w:r>
      <w:r>
        <w:rPr>
          <w:rFonts w:hint="eastAsia"/>
        </w:rPr>
        <w:t>10B编码，接收方对数据进行10B/8B解码；</w:t>
      </w:r>
    </w:p>
    <w:p>
      <w:pPr>
        <w:pStyle w:val="51"/>
        <w:numPr>
          <w:ilvl w:val="0"/>
          <w:numId w:val="23"/>
        </w:numPr>
        <w:spacing w:line="360" w:lineRule="auto"/>
        <w:ind w:left="900" w:leftChars="200" w:hangingChars="175"/>
      </w:pPr>
      <w:r>
        <w:rPr>
          <w:rFonts w:hint="eastAsia"/>
        </w:rPr>
        <w:t>对并行10B数据进行并串转换，串行数据在125MHz时钟驱动下发送；</w:t>
      </w:r>
    </w:p>
    <w:p>
      <w:pPr>
        <w:pStyle w:val="51"/>
        <w:numPr>
          <w:ilvl w:val="0"/>
          <w:numId w:val="23"/>
        </w:numPr>
        <w:spacing w:line="360" w:lineRule="auto"/>
        <w:ind w:left="900" w:leftChars="200" w:hangingChars="175"/>
      </w:pPr>
      <w:r>
        <w:rPr>
          <w:rFonts w:hint="eastAsia"/>
        </w:rPr>
        <w:t>接收方对串行数据进行过采样处理及数据恢复，将恢复后的数据进行串并转换；</w:t>
      </w:r>
    </w:p>
    <w:p>
      <w:pPr>
        <w:pStyle w:val="51"/>
        <w:numPr>
          <w:ilvl w:val="0"/>
          <w:numId w:val="23"/>
        </w:numPr>
        <w:spacing w:line="360" w:lineRule="auto"/>
        <w:ind w:left="900" w:leftChars="200" w:hangingChars="175"/>
      </w:pPr>
      <w:r>
        <w:rPr>
          <w:rFonts w:hint="eastAsia"/>
        </w:rPr>
        <w:t>对接收数据进行通信错误检查，将数据帧中的目的地址、源地址、运行周期、序列号、长度、数据完整性进行校验；</w:t>
      </w:r>
    </w:p>
    <w:p>
      <w:pPr>
        <w:pStyle w:val="51"/>
        <w:numPr>
          <w:ilvl w:val="0"/>
          <w:numId w:val="23"/>
        </w:numPr>
        <w:spacing w:line="360" w:lineRule="auto"/>
        <w:ind w:left="900" w:leftChars="200" w:hangingChars="175"/>
      </w:pPr>
      <w:r>
        <w:rPr>
          <w:rFonts w:hint="eastAsia"/>
        </w:rPr>
        <w:t>提供数据接收缓存，等待数据的读取。</w:t>
      </w:r>
    </w:p>
    <w:p>
      <w:pPr>
        <w:pStyle w:val="3"/>
      </w:pPr>
      <w:r>
        <w:rPr>
          <w:rFonts w:hint="eastAsia"/>
        </w:rPr>
        <w:t>【End】</w:t>
      </w:r>
    </w:p>
    <w:p>
      <w:pPr>
        <w:pStyle w:val="2"/>
      </w:pPr>
      <w:bookmarkStart w:id="108" w:name="_Toc6739"/>
      <w:r>
        <w:t>信号输入</w:t>
      </w:r>
      <w:bookmarkEnd w:id="108"/>
    </w:p>
    <w:p>
      <w:pPr>
        <w:pStyle w:val="3"/>
        <w:ind w:firstLine="0"/>
      </w:pPr>
      <w:r>
        <w:rPr>
          <w:rFonts w:hint="eastAsia"/>
        </w:rPr>
        <w:t>【Begin】MDS-</w:t>
      </w:r>
      <w:r>
        <w:t>AMC01</w:t>
      </w:r>
      <w:r>
        <w:rPr>
          <w:rFonts w:hint="eastAsia"/>
        </w:rPr>
        <w:t>-0</w:t>
      </w:r>
      <w:r>
        <w:t>19</w:t>
      </w:r>
      <w:r>
        <w:rPr>
          <w:rFonts w:hint="eastAsia"/>
        </w:rPr>
        <w:t xml:space="preserve"> </w:t>
      </w:r>
      <w:r>
        <w:t>信号输入</w:t>
      </w:r>
      <w:r>
        <w:rPr>
          <w:rFonts w:hint="eastAsia"/>
        </w:rPr>
        <w:t>（需求来源：</w:t>
      </w:r>
      <w:r>
        <w:t>RS-AMC01-012</w:t>
      </w:r>
      <w:r>
        <w:rPr>
          <w:rFonts w:hint="eastAsia"/>
        </w:rPr>
        <w:t>信号输入）</w:t>
      </w:r>
    </w:p>
    <w:p>
      <w:pPr>
        <w:pStyle w:val="3"/>
        <w:ind w:firstLine="480" w:firstLineChars="200"/>
      </w:pPr>
      <w:r>
        <w:rPr>
          <w:rFonts w:hint="eastAsia"/>
        </w:rPr>
        <w:t>主控模块</w:t>
      </w:r>
      <w:r>
        <w:t>FPGA</w:t>
      </w:r>
      <w:r>
        <w:rPr>
          <w:rFonts w:hint="eastAsia"/>
        </w:rPr>
        <w:t>通过控制网接收来自本机箱内其它功能模块的数据并对数据进行缓存和管理。主控模块ARM通过异步并行接口与主控FPGA进行通信，将控制网数据提供给工艺算法使用。</w:t>
      </w:r>
    </w:p>
    <w:p>
      <w:pPr>
        <w:pStyle w:val="3"/>
        <w:ind w:firstLine="0"/>
      </w:pPr>
      <w:r>
        <w:rPr>
          <w:rFonts w:hint="eastAsia"/>
        </w:rPr>
        <w:t>【End】</w:t>
      </w:r>
    </w:p>
    <w:p>
      <w:pPr>
        <w:pStyle w:val="2"/>
      </w:pPr>
      <w:bookmarkStart w:id="109" w:name="_Toc31648"/>
      <w:r>
        <w:t>信号输出</w:t>
      </w:r>
      <w:bookmarkEnd w:id="109"/>
    </w:p>
    <w:p>
      <w:pPr>
        <w:pStyle w:val="3"/>
        <w:ind w:firstLine="0"/>
      </w:pPr>
      <w:r>
        <w:rPr>
          <w:rFonts w:hint="eastAsia"/>
        </w:rPr>
        <w:t>【Begin】MDS-</w:t>
      </w:r>
      <w:r>
        <w:t>AMC01</w:t>
      </w:r>
      <w:r>
        <w:rPr>
          <w:rFonts w:hint="eastAsia"/>
        </w:rPr>
        <w:t>-0</w:t>
      </w:r>
      <w:r>
        <w:t>20</w:t>
      </w:r>
      <w:r>
        <w:rPr>
          <w:rFonts w:hint="eastAsia"/>
        </w:rPr>
        <w:t>信号输出（需求来源：</w:t>
      </w:r>
      <w:r>
        <w:t xml:space="preserve">RS-AMC01-016 </w:t>
      </w:r>
      <w:r>
        <w:rPr>
          <w:rFonts w:hint="eastAsia"/>
        </w:rPr>
        <w:t>信号输出）</w:t>
      </w:r>
    </w:p>
    <w:p>
      <w:pPr>
        <w:spacing w:line="360" w:lineRule="auto"/>
        <w:ind w:firstLine="480" w:firstLineChars="200"/>
      </w:pPr>
      <w:r>
        <w:t>ARM将工艺算法计算的结果通过</w:t>
      </w:r>
      <w:r>
        <w:rPr>
          <w:rFonts w:hint="eastAsia"/>
        </w:rPr>
        <w:t>异步并行接口</w:t>
      </w:r>
      <w:r>
        <w:t>送至FPGA进行缓存和管理</w:t>
      </w:r>
      <w:r>
        <w:rPr>
          <w:rFonts w:hint="eastAsia"/>
        </w:rPr>
        <w:t>，</w:t>
      </w:r>
      <w:r>
        <w:t>FPGA再通过</w:t>
      </w:r>
      <w:r>
        <w:rPr>
          <w:rFonts w:hint="eastAsia"/>
        </w:rPr>
        <w:t>控制网</w:t>
      </w:r>
      <w:r>
        <w:t>总线将数据发送至对应的模块</w:t>
      </w:r>
      <w:r>
        <w:rPr>
          <w:rFonts w:hint="eastAsia"/>
        </w:rPr>
        <w:t>。</w:t>
      </w:r>
    </w:p>
    <w:p>
      <w:pPr>
        <w:pStyle w:val="3"/>
        <w:ind w:firstLine="0"/>
      </w:pPr>
      <w:r>
        <w:rPr>
          <w:rFonts w:hint="eastAsia"/>
        </w:rPr>
        <w:t>【End】</w:t>
      </w:r>
    </w:p>
    <w:p>
      <w:pPr>
        <w:pStyle w:val="2"/>
      </w:pPr>
      <w:bookmarkStart w:id="110" w:name="_Toc1259"/>
      <w:r>
        <w:t>状态监视</w:t>
      </w:r>
      <w:bookmarkEnd w:id="110"/>
    </w:p>
    <w:p>
      <w:pPr>
        <w:pStyle w:val="4"/>
      </w:pPr>
      <w:bookmarkStart w:id="111" w:name="_Toc10598"/>
      <w:r>
        <w:rPr>
          <w:rFonts w:hint="eastAsia"/>
        </w:rPr>
        <w:t>槽位号识别设计</w:t>
      </w:r>
      <w:bookmarkEnd w:id="111"/>
    </w:p>
    <w:p>
      <w:pPr>
        <w:spacing w:line="360" w:lineRule="auto"/>
      </w:pPr>
      <w:r>
        <w:rPr>
          <w:rFonts w:hint="eastAsia"/>
          <w:lang w:val="fr-FR"/>
        </w:rPr>
        <w:t xml:space="preserve">【Begin】 </w:t>
      </w:r>
      <w:r>
        <w:rPr>
          <w:rFonts w:hint="eastAsia"/>
        </w:rPr>
        <w:t>MDS-</w:t>
      </w:r>
      <w:r>
        <w:t>AMC01</w:t>
      </w:r>
      <w:r>
        <w:rPr>
          <w:rFonts w:hint="eastAsia"/>
        </w:rPr>
        <w:t>-02</w:t>
      </w:r>
      <w:r>
        <w:t>1</w:t>
      </w:r>
      <w:r>
        <w:rPr>
          <w:rFonts w:hint="eastAsia"/>
        </w:rPr>
        <w:t>槽位地址获取（需求来源：</w:t>
      </w:r>
      <w:r>
        <w:t xml:space="preserve">RS-AMC01-013 </w:t>
      </w:r>
      <w:r>
        <w:rPr>
          <w:rFonts w:hint="eastAsia"/>
        </w:rPr>
        <w:t>主控模块</w:t>
      </w:r>
      <w:r>
        <w:t>状态监视</w:t>
      </w:r>
      <w:r>
        <w:rPr>
          <w:rFonts w:hint="eastAsia"/>
        </w:rPr>
        <w:t>）</w:t>
      </w:r>
    </w:p>
    <w:p>
      <w:pPr>
        <w:jc w:val="center"/>
      </w:pPr>
      <w:r>
        <w:object>
          <v:shape id="_x0000_i1029" o:spt="75" type="#_x0000_t75" style="height:228pt;width:377.25pt;" o:ole="t" filled="f" o:preferrelative="t" stroked="f" coordsize="21600,21600">
            <v:path/>
            <v:fill on="f" focussize="0,0"/>
            <v:stroke on="f" joinstyle="miter"/>
            <v:imagedata r:id="rId23" o:title=""/>
            <o:lock v:ext="edit" aspectratio="t"/>
            <w10:wrap type="none"/>
            <w10:anchorlock/>
          </v:shape>
          <o:OLEObject Type="Embed" ProgID="Visio.Drawing.11" ShapeID="_x0000_i1029" DrawAspect="Content" ObjectID="_1468075729" r:id="rId22">
            <o:LockedField>false</o:LockedField>
          </o:OLEObject>
        </w:object>
      </w:r>
    </w:p>
    <w:p>
      <w:pPr>
        <w:pStyle w:val="10"/>
        <w:widowControl w:val="0"/>
        <w:ind w:firstLine="0"/>
      </w:pPr>
      <w:bookmarkStart w:id="112" w:name="_Ref2450"/>
      <w:r>
        <w:rPr>
          <w:rFonts w:hint="eastAsia"/>
        </w:rPr>
        <w:t xml:space="preserve"> </w:t>
      </w:r>
      <w:bookmarkStart w:id="113" w:name="_Toc21685"/>
      <w:r>
        <w:rPr>
          <w:rFonts w:hint="eastAsia"/>
        </w:rPr>
        <w:t>槽位地址设计原理</w:t>
      </w:r>
      <w:bookmarkEnd w:id="112"/>
      <w:bookmarkEnd w:id="113"/>
    </w:p>
    <w:p>
      <w:pPr>
        <w:spacing w:line="360" w:lineRule="auto"/>
        <w:ind w:firstLine="480" w:firstLineChars="200"/>
      </w:pPr>
      <w:r>
        <w:rPr>
          <w:rFonts w:hint="eastAsia"/>
        </w:rPr>
        <w:t>主控模块通过FPGA获取槽位地址，槽位地址的设置由主控模块自身与背板共同实现，如</w:t>
      </w:r>
      <w:r>
        <w:rPr>
          <w:rFonts w:hint="eastAsia"/>
        </w:rPr>
        <w:fldChar w:fldCharType="begin"/>
      </w:r>
      <w:r>
        <w:rPr>
          <w:rFonts w:hint="eastAsia"/>
        </w:rPr>
        <w:instrText xml:space="preserve"> REF _Ref2450 \n \h </w:instrText>
      </w:r>
      <w:r>
        <w:rPr>
          <w:rFonts w:hint="eastAsia"/>
        </w:rPr>
        <w:fldChar w:fldCharType="separate"/>
      </w:r>
      <w:r>
        <w:rPr>
          <w:rFonts w:hint="eastAsia"/>
        </w:rPr>
        <w:t>图10-1</w:t>
      </w:r>
      <w:r>
        <w:rPr>
          <w:rFonts w:hint="eastAsia"/>
        </w:rPr>
        <w:fldChar w:fldCharType="end"/>
      </w:r>
      <w:r>
        <w:rPr>
          <w:rFonts w:hint="eastAsia"/>
        </w:rPr>
        <w:t>所示。</w:t>
      </w:r>
    </w:p>
    <w:p>
      <w:pPr>
        <w:pStyle w:val="3"/>
        <w:ind w:firstLine="0"/>
      </w:pPr>
      <w:r>
        <w:rPr>
          <w:rFonts w:hint="eastAsia"/>
        </w:rPr>
        <w:t>【End】</w:t>
      </w:r>
    </w:p>
    <w:p>
      <w:pPr>
        <w:pStyle w:val="4"/>
      </w:pPr>
      <w:bookmarkStart w:id="114" w:name="_Toc25359"/>
      <w:r>
        <w:rPr>
          <w:rFonts w:hint="eastAsia"/>
        </w:rPr>
        <w:t>机箱号识别设计</w:t>
      </w:r>
      <w:bookmarkEnd w:id="114"/>
    </w:p>
    <w:p>
      <w:pPr>
        <w:spacing w:line="360" w:lineRule="auto"/>
      </w:pPr>
      <w:r>
        <w:rPr>
          <w:rFonts w:hint="eastAsia"/>
          <w:lang w:val="fr-FR"/>
        </w:rPr>
        <w:t xml:space="preserve">【Begin】 </w:t>
      </w:r>
      <w:r>
        <w:rPr>
          <w:rFonts w:hint="eastAsia"/>
        </w:rPr>
        <w:t>MDS-</w:t>
      </w:r>
      <w:r>
        <w:t>AMC01</w:t>
      </w:r>
      <w:r>
        <w:rPr>
          <w:rFonts w:hint="eastAsia"/>
        </w:rPr>
        <w:t>-02</w:t>
      </w:r>
      <w:r>
        <w:t>2</w:t>
      </w:r>
      <w:r>
        <w:rPr>
          <w:rFonts w:hint="eastAsia"/>
        </w:rPr>
        <w:t>机箱地址获取（需求来源：</w:t>
      </w:r>
      <w:r>
        <w:t xml:space="preserve">RS-AMC01-013 </w:t>
      </w:r>
      <w:r>
        <w:rPr>
          <w:rFonts w:hint="eastAsia"/>
        </w:rPr>
        <w:t>主控模块</w:t>
      </w:r>
      <w:r>
        <w:t>状态监视</w:t>
      </w:r>
      <w:r>
        <w:rPr>
          <w:rFonts w:hint="eastAsia"/>
        </w:rPr>
        <w:t>）</w:t>
      </w:r>
    </w:p>
    <w:p>
      <w:pPr>
        <w:jc w:val="center"/>
      </w:pPr>
      <w:r>
        <w:object>
          <v:shape id="_x0000_i1030" o:spt="75" type="#_x0000_t75" style="height:216pt;width:363pt;" o:ole="t" filled="f" o:preferrelative="t" stroked="f" coordsize="21600,21600">
            <v:path/>
            <v:fill on="f" focussize="0,0"/>
            <v:stroke on="f" joinstyle="miter"/>
            <v:imagedata r:id="rId25" o:title=""/>
            <o:lock v:ext="edit" aspectratio="t"/>
            <w10:wrap type="none"/>
            <w10:anchorlock/>
          </v:shape>
          <o:OLEObject Type="Embed" ProgID="Visio.Drawing.11" ShapeID="_x0000_i1030" DrawAspect="Content" ObjectID="_1468075730" r:id="rId24">
            <o:LockedField>false</o:LockedField>
          </o:OLEObject>
        </w:object>
      </w:r>
    </w:p>
    <w:p>
      <w:pPr>
        <w:pStyle w:val="10"/>
        <w:widowControl w:val="0"/>
        <w:ind w:firstLine="0"/>
      </w:pPr>
      <w:bookmarkStart w:id="115" w:name="_Ref2529"/>
      <w:r>
        <w:rPr>
          <w:rFonts w:hint="eastAsia"/>
        </w:rPr>
        <w:t xml:space="preserve"> </w:t>
      </w:r>
      <w:bookmarkStart w:id="116" w:name="_Toc26558"/>
      <w:r>
        <w:rPr>
          <w:rFonts w:hint="eastAsia"/>
        </w:rPr>
        <w:t>机箱地址设计原理</w:t>
      </w:r>
      <w:bookmarkEnd w:id="115"/>
      <w:bookmarkEnd w:id="116"/>
    </w:p>
    <w:p>
      <w:pPr>
        <w:spacing w:line="360" w:lineRule="auto"/>
        <w:ind w:firstLine="480" w:firstLineChars="200"/>
        <w:rPr>
          <w:rFonts w:ascii="宋体" w:hAnsi="宋体"/>
        </w:rPr>
      </w:pPr>
      <w:r>
        <w:rPr>
          <w:rFonts w:hint="eastAsia" w:ascii="宋体" w:hAnsi="宋体"/>
        </w:rPr>
        <w:t>主控模块通过</w:t>
      </w:r>
      <w:r>
        <w:rPr>
          <w:rFonts w:hint="eastAsia"/>
        </w:rPr>
        <w:t>FPGA</w:t>
      </w:r>
      <w:r>
        <w:rPr>
          <w:rFonts w:hint="eastAsia" w:ascii="宋体" w:hAnsi="宋体"/>
        </w:rPr>
        <w:t>获取机箱地址，机箱地址的设置由主控模块自身与背板共同实现，如</w:t>
      </w:r>
      <w:r>
        <w:rPr>
          <w:rFonts w:hint="eastAsia" w:ascii="宋体" w:hAnsi="宋体"/>
        </w:rPr>
        <w:fldChar w:fldCharType="begin"/>
      </w:r>
      <w:r>
        <w:rPr>
          <w:rFonts w:hint="eastAsia" w:ascii="宋体" w:hAnsi="宋体"/>
        </w:rPr>
        <w:instrText xml:space="preserve"> REF _Ref2529 \n \h </w:instrText>
      </w:r>
      <w:r>
        <w:rPr>
          <w:rFonts w:hint="eastAsia" w:ascii="宋体" w:hAnsi="宋体"/>
        </w:rPr>
        <w:fldChar w:fldCharType="separate"/>
      </w:r>
      <w:r>
        <w:rPr>
          <w:rFonts w:hint="eastAsia" w:ascii="宋体" w:hAnsi="宋体"/>
        </w:rPr>
        <w:t>图</w:t>
      </w:r>
      <w:r>
        <w:rPr>
          <w:rFonts w:ascii="宋体" w:hAnsi="宋体"/>
        </w:rPr>
        <w:t>10-2</w:t>
      </w:r>
      <w:r>
        <w:rPr>
          <w:rFonts w:hint="eastAsia" w:ascii="宋体" w:hAnsi="宋体"/>
        </w:rPr>
        <w:fldChar w:fldCharType="end"/>
      </w:r>
      <w:r>
        <w:rPr>
          <w:rFonts w:hint="eastAsia" w:ascii="宋体" w:hAnsi="宋体"/>
        </w:rPr>
        <w:t>所示。</w:t>
      </w:r>
    </w:p>
    <w:p>
      <w:pPr>
        <w:pStyle w:val="3"/>
        <w:ind w:firstLine="0"/>
      </w:pPr>
      <w:r>
        <w:rPr>
          <w:rFonts w:hint="eastAsia"/>
        </w:rPr>
        <w:t>【End】</w:t>
      </w:r>
    </w:p>
    <w:p>
      <w:pPr>
        <w:pStyle w:val="4"/>
      </w:pPr>
      <w:bookmarkStart w:id="117" w:name="_Toc18484"/>
      <w:r>
        <w:rPr>
          <w:rFonts w:hint="eastAsia"/>
        </w:rPr>
        <w:t>站号识别设计</w:t>
      </w:r>
      <w:bookmarkEnd w:id="117"/>
    </w:p>
    <w:p>
      <w:pPr>
        <w:spacing w:line="360" w:lineRule="auto"/>
      </w:pPr>
      <w:r>
        <w:rPr>
          <w:rFonts w:hint="eastAsia"/>
          <w:lang w:val="fr-FR"/>
        </w:rPr>
        <w:t>【Begin】</w:t>
      </w:r>
      <w:r>
        <w:rPr>
          <w:rFonts w:hint="eastAsia"/>
        </w:rPr>
        <w:t>MDS-</w:t>
      </w:r>
      <w:r>
        <w:t>AMC01</w:t>
      </w:r>
      <w:r>
        <w:rPr>
          <w:rFonts w:hint="eastAsia"/>
        </w:rPr>
        <w:t>-02</w:t>
      </w:r>
      <w:r>
        <w:t>3</w:t>
      </w:r>
      <w:r>
        <w:rPr>
          <w:rFonts w:hint="eastAsia"/>
        </w:rPr>
        <w:t>站地址获取（需求来源：</w:t>
      </w:r>
      <w:r>
        <w:t xml:space="preserve">RS-AMC01-013 </w:t>
      </w:r>
      <w:r>
        <w:rPr>
          <w:rFonts w:hint="eastAsia"/>
        </w:rPr>
        <w:t>主控模块</w:t>
      </w:r>
      <w:r>
        <w:t>状态监视</w:t>
      </w:r>
      <w:r>
        <w:rPr>
          <w:rFonts w:hint="eastAsia"/>
        </w:rPr>
        <w:t>）</w:t>
      </w:r>
    </w:p>
    <w:p>
      <w:pPr>
        <w:jc w:val="center"/>
      </w:pPr>
      <w:r>
        <w:object>
          <v:shape id="_x0000_i1031" o:spt="75" type="#_x0000_t75" style="height:220.5pt;width:360.75pt;" o:ole="t" filled="f" o:preferrelative="t" stroked="f" coordsize="21600,21600">
            <v:path/>
            <v:fill on="f" focussize="0,0"/>
            <v:stroke on="f" joinstyle="miter"/>
            <v:imagedata r:id="rId27" o:title=""/>
            <o:lock v:ext="edit" aspectratio="t"/>
            <w10:wrap type="none"/>
            <w10:anchorlock/>
          </v:shape>
          <o:OLEObject Type="Embed" ProgID="Visio.Drawing.11" ShapeID="_x0000_i1031" DrawAspect="Content" ObjectID="_1468075731" r:id="rId26">
            <o:LockedField>false</o:LockedField>
          </o:OLEObject>
        </w:object>
      </w:r>
    </w:p>
    <w:p>
      <w:pPr>
        <w:pStyle w:val="10"/>
        <w:widowControl w:val="0"/>
        <w:ind w:firstLine="480"/>
      </w:pPr>
      <w:bookmarkStart w:id="118" w:name="_Ref134105848"/>
      <w:bookmarkStart w:id="119" w:name="_Toc17047"/>
      <w:r>
        <w:rPr>
          <w:rFonts w:hint="eastAsia"/>
        </w:rPr>
        <w:t>站号子站号设计原理</w:t>
      </w:r>
      <w:bookmarkEnd w:id="118"/>
      <w:bookmarkEnd w:id="119"/>
    </w:p>
    <w:p>
      <w:pPr>
        <w:spacing w:line="360" w:lineRule="auto"/>
        <w:ind w:firstLine="480" w:firstLineChars="200"/>
        <w:rPr>
          <w:rFonts w:ascii="宋体" w:hAnsi="宋体"/>
        </w:rPr>
      </w:pPr>
      <w:r>
        <w:rPr>
          <w:rFonts w:hint="eastAsia" w:ascii="宋体" w:hAnsi="宋体"/>
        </w:rPr>
        <w:t>主控模块通过</w:t>
      </w:r>
      <w:r>
        <w:rPr>
          <w:rFonts w:hint="eastAsia"/>
        </w:rPr>
        <w:t>FPGA</w:t>
      </w:r>
      <w:r>
        <w:rPr>
          <w:rFonts w:hint="eastAsia" w:ascii="宋体" w:hAnsi="宋体"/>
        </w:rPr>
        <w:t>获取站号和子站号地址，站号和子站地址的设置由主控模块自身与背板共同实现，其中，NUM</w:t>
      </w:r>
      <w:r>
        <w:rPr>
          <w:rFonts w:ascii="宋体" w:hAnsi="宋体"/>
        </w:rPr>
        <w:t>0~</w:t>
      </w:r>
      <w:r>
        <w:rPr>
          <w:rFonts w:hint="eastAsia" w:ascii="宋体" w:hAnsi="宋体"/>
        </w:rPr>
        <w:t>NUM</w:t>
      </w:r>
      <w:r>
        <w:rPr>
          <w:rFonts w:ascii="宋体" w:hAnsi="宋体"/>
        </w:rPr>
        <w:t>5</w:t>
      </w:r>
      <w:r>
        <w:rPr>
          <w:rFonts w:hint="eastAsia" w:ascii="宋体" w:hAnsi="宋体"/>
        </w:rPr>
        <w:t>组成站号，NUM</w:t>
      </w:r>
      <w:r>
        <w:rPr>
          <w:rFonts w:ascii="宋体" w:hAnsi="宋体"/>
        </w:rPr>
        <w:t>6</w:t>
      </w:r>
      <w:r>
        <w:rPr>
          <w:rFonts w:hint="eastAsia" w:ascii="宋体" w:hAnsi="宋体"/>
        </w:rPr>
        <w:t>和NUM</w:t>
      </w:r>
      <w:r>
        <w:rPr>
          <w:rFonts w:ascii="宋体" w:hAnsi="宋体"/>
        </w:rPr>
        <w:t>7</w:t>
      </w:r>
      <w:r>
        <w:rPr>
          <w:rFonts w:hint="eastAsia" w:ascii="宋体" w:hAnsi="宋体"/>
        </w:rPr>
        <w:t>组成子站号，站号子站号检测如</w:t>
      </w:r>
      <w:r>
        <w:rPr>
          <w:rFonts w:ascii="宋体" w:hAnsi="宋体"/>
        </w:rPr>
        <w:fldChar w:fldCharType="begin"/>
      </w:r>
      <w:r>
        <w:rPr>
          <w:rFonts w:ascii="宋体" w:hAnsi="宋体"/>
        </w:rPr>
        <w:instrText xml:space="preserve"> </w:instrText>
      </w:r>
      <w:r>
        <w:rPr>
          <w:rFonts w:hint="eastAsia" w:ascii="宋体" w:hAnsi="宋体"/>
        </w:rPr>
        <w:instrText xml:space="preserve">REF _Ref134105848 \r \h</w:instrText>
      </w:r>
      <w:r>
        <w:rPr>
          <w:rFonts w:ascii="宋体" w:hAnsi="宋体"/>
        </w:rPr>
        <w:instrText xml:space="preserve"> </w:instrText>
      </w:r>
      <w:r>
        <w:rPr>
          <w:rFonts w:ascii="宋体" w:hAnsi="宋体"/>
        </w:rPr>
        <w:fldChar w:fldCharType="separate"/>
      </w:r>
      <w:r>
        <w:rPr>
          <w:rFonts w:hint="eastAsia" w:ascii="宋体" w:hAnsi="宋体"/>
        </w:rPr>
        <w:t>图</w:t>
      </w:r>
      <w:r>
        <w:rPr>
          <w:rFonts w:ascii="宋体" w:hAnsi="宋体"/>
        </w:rPr>
        <w:t>10-3</w:t>
      </w:r>
      <w:r>
        <w:rPr>
          <w:rFonts w:ascii="宋体" w:hAnsi="宋体"/>
        </w:rPr>
        <w:fldChar w:fldCharType="end"/>
      </w:r>
      <w:r>
        <w:rPr>
          <w:rFonts w:hint="eastAsia" w:ascii="宋体" w:hAnsi="宋体"/>
        </w:rPr>
        <w:t>所示。</w:t>
      </w:r>
    </w:p>
    <w:p>
      <w:pPr>
        <w:pStyle w:val="3"/>
        <w:ind w:firstLine="0"/>
      </w:pPr>
      <w:r>
        <w:rPr>
          <w:rFonts w:hint="eastAsia"/>
        </w:rPr>
        <w:t>【End】</w:t>
      </w:r>
    </w:p>
    <w:p>
      <w:pPr>
        <w:pStyle w:val="4"/>
        <w:rPr>
          <w:rFonts w:ascii="宋体" w:hAnsi="宋体"/>
        </w:rPr>
      </w:pPr>
      <w:bookmarkStart w:id="120" w:name="_Toc3098"/>
      <w:r>
        <w:rPr>
          <w:rFonts w:hint="eastAsia"/>
        </w:rPr>
        <w:t>模块状态监视</w:t>
      </w:r>
      <w:bookmarkEnd w:id="120"/>
    </w:p>
    <w:p>
      <w:pPr>
        <w:pStyle w:val="5"/>
      </w:pPr>
      <w:bookmarkStart w:id="121" w:name="_Toc10586"/>
      <w:r>
        <w:rPr>
          <w:rFonts w:hint="eastAsia"/>
        </w:rPr>
        <w:t>主控模块状态监视</w:t>
      </w:r>
      <w:bookmarkEnd w:id="121"/>
    </w:p>
    <w:p>
      <w:pPr>
        <w:pStyle w:val="3"/>
        <w:ind w:firstLine="0"/>
      </w:pPr>
      <w:r>
        <w:rPr>
          <w:rFonts w:hint="eastAsia"/>
        </w:rPr>
        <w:t>【Begin】 MDS-</w:t>
      </w:r>
      <w:r>
        <w:t>AMC01</w:t>
      </w:r>
      <w:r>
        <w:rPr>
          <w:rFonts w:hint="eastAsia"/>
        </w:rPr>
        <w:t>-02</w:t>
      </w:r>
      <w:r>
        <w:t>4</w:t>
      </w:r>
      <w:r>
        <w:rPr>
          <w:rFonts w:hint="eastAsia"/>
        </w:rPr>
        <w:t xml:space="preserve"> 主控模块状态监视 （需求来源：</w:t>
      </w:r>
      <w:r>
        <w:t xml:space="preserve">RS-AMC01-013 </w:t>
      </w:r>
      <w:r>
        <w:rPr>
          <w:rFonts w:hint="eastAsia"/>
        </w:rPr>
        <w:t>主控模块</w:t>
      </w:r>
      <w:r>
        <w:t>状态监视</w:t>
      </w:r>
      <w:r>
        <w:rPr>
          <w:rFonts w:hint="eastAsia"/>
        </w:rPr>
        <w:t>）</w:t>
      </w:r>
    </w:p>
    <w:p>
      <w:pPr>
        <w:pStyle w:val="3"/>
      </w:pPr>
      <w:r>
        <w:rPr>
          <w:rFonts w:hint="eastAsia"/>
        </w:rPr>
        <w:t>主控模块对自身运行状态进行监视检测，其中FPGA将监视检测结果通过异步并行接口提供给ARM进行读取；</w:t>
      </w:r>
    </w:p>
    <w:p>
      <w:pPr>
        <w:pStyle w:val="3"/>
      </w:pPr>
      <w:r>
        <w:rPr>
          <w:rFonts w:hint="eastAsia"/>
        </w:rPr>
        <w:t>FPGA负责收集的主控模块自身运行状态包括：</w:t>
      </w:r>
    </w:p>
    <w:p>
      <w:pPr>
        <w:pStyle w:val="51"/>
        <w:numPr>
          <w:ilvl w:val="0"/>
          <w:numId w:val="24"/>
        </w:numPr>
        <w:spacing w:line="360" w:lineRule="auto"/>
        <w:ind w:firstLineChars="0"/>
      </w:pPr>
      <w:r>
        <w:rPr>
          <w:rFonts w:hint="eastAsia"/>
        </w:rPr>
        <w:t>主控模块各槽位通道数据空满状态及FPGA软件版本号；</w:t>
      </w:r>
    </w:p>
    <w:p>
      <w:pPr>
        <w:pStyle w:val="51"/>
        <w:numPr>
          <w:ilvl w:val="0"/>
          <w:numId w:val="24"/>
        </w:numPr>
        <w:spacing w:line="360" w:lineRule="auto"/>
        <w:ind w:firstLineChars="0"/>
      </w:pPr>
      <w:r>
        <w:rPr>
          <w:rFonts w:hint="eastAsia"/>
        </w:rPr>
        <w:t>外部硬件状态包括：站号、机箱号、槽位号；</w:t>
      </w:r>
    </w:p>
    <w:p>
      <w:pPr>
        <w:pStyle w:val="51"/>
        <w:numPr>
          <w:ilvl w:val="0"/>
          <w:numId w:val="24"/>
        </w:numPr>
        <w:spacing w:line="360" w:lineRule="auto"/>
        <w:ind w:firstLineChars="0"/>
      </w:pPr>
      <w:r>
        <w:rPr>
          <w:rFonts w:hint="eastAsia"/>
        </w:rPr>
        <w:t>对本机箱内其他14个功能模块的在位信号进行检测；</w:t>
      </w:r>
    </w:p>
    <w:p>
      <w:pPr>
        <w:pStyle w:val="51"/>
        <w:numPr>
          <w:ilvl w:val="0"/>
          <w:numId w:val="24"/>
        </w:numPr>
        <w:spacing w:line="360" w:lineRule="auto"/>
        <w:ind w:firstLineChars="0"/>
      </w:pPr>
      <w:r>
        <w:rPr>
          <w:rFonts w:hint="eastAsia"/>
        </w:rPr>
        <w:t>主控模块当前主从状态标志；</w:t>
      </w:r>
    </w:p>
    <w:p>
      <w:pPr>
        <w:pStyle w:val="51"/>
        <w:numPr>
          <w:ilvl w:val="0"/>
          <w:numId w:val="24"/>
        </w:numPr>
        <w:spacing w:line="360" w:lineRule="auto"/>
        <w:ind w:firstLineChars="0"/>
      </w:pPr>
      <w:r>
        <w:t>主控模块故障信息。</w:t>
      </w:r>
    </w:p>
    <w:p>
      <w:pPr>
        <w:pStyle w:val="3"/>
      </w:pPr>
      <w:r>
        <w:rPr>
          <w:rFonts w:hint="eastAsia"/>
        </w:rPr>
        <w:t>ARM负责收集的主控模块自身运行状态包括：</w:t>
      </w:r>
    </w:p>
    <w:p>
      <w:pPr>
        <w:pStyle w:val="51"/>
        <w:numPr>
          <w:ilvl w:val="0"/>
          <w:numId w:val="24"/>
        </w:numPr>
        <w:spacing w:line="360" w:lineRule="auto"/>
        <w:ind w:firstLineChars="0"/>
      </w:pPr>
      <w:r>
        <w:rPr>
          <w:rFonts w:hint="eastAsia"/>
        </w:rPr>
        <w:t>周期监视各路电源状态，检测到其中任何一路电压异常时进行故障报警；</w:t>
      </w:r>
    </w:p>
    <w:p>
      <w:pPr>
        <w:pStyle w:val="51"/>
        <w:numPr>
          <w:ilvl w:val="0"/>
          <w:numId w:val="24"/>
        </w:numPr>
        <w:spacing w:line="360" w:lineRule="auto"/>
        <w:ind w:firstLineChars="0"/>
      </w:pPr>
      <w:r>
        <w:rPr>
          <w:rFonts w:hint="eastAsia"/>
        </w:rPr>
        <w:t>周期监视处理器运算单元、可变存储器、不可变存储器、时钟，检测到异常时进行报警；</w:t>
      </w:r>
    </w:p>
    <w:p>
      <w:pPr>
        <w:pStyle w:val="51"/>
        <w:numPr>
          <w:ilvl w:val="0"/>
          <w:numId w:val="24"/>
        </w:numPr>
        <w:spacing w:line="360" w:lineRule="auto"/>
        <w:ind w:firstLineChars="0"/>
      </w:pPr>
      <w:r>
        <w:rPr>
          <w:rFonts w:hint="eastAsia"/>
        </w:rPr>
        <w:t>周期监视</w:t>
      </w:r>
      <w:r>
        <w:t>可识别的软件异常</w:t>
      </w:r>
      <w:r>
        <w:rPr>
          <w:rFonts w:hint="eastAsia"/>
        </w:rPr>
        <w:t>及控制网</w:t>
      </w:r>
      <w:r>
        <w:t>通信故障</w:t>
      </w:r>
      <w:r>
        <w:rPr>
          <w:rFonts w:hint="eastAsia"/>
        </w:rPr>
        <w:t>；</w:t>
      </w:r>
    </w:p>
    <w:p>
      <w:pPr>
        <w:pStyle w:val="51"/>
        <w:numPr>
          <w:ilvl w:val="0"/>
          <w:numId w:val="24"/>
        </w:numPr>
        <w:spacing w:line="360" w:lineRule="auto"/>
        <w:ind w:firstLineChars="0"/>
      </w:pPr>
      <w:r>
        <w:rPr>
          <w:rFonts w:hint="eastAsia"/>
        </w:rPr>
        <w:t>上电初始化时检测所有硬件是否正常，发现异常时停止运行并报警指示。</w:t>
      </w:r>
    </w:p>
    <w:p>
      <w:pPr>
        <w:pStyle w:val="3"/>
        <w:ind w:firstLine="0"/>
      </w:pPr>
      <w:r>
        <w:rPr>
          <w:rFonts w:hint="eastAsia"/>
        </w:rPr>
        <w:t>【End】</w:t>
      </w:r>
    </w:p>
    <w:p>
      <w:pPr>
        <w:pStyle w:val="5"/>
      </w:pPr>
      <w:bookmarkStart w:id="122" w:name="_Toc3566"/>
      <w:r>
        <w:rPr>
          <w:rFonts w:hint="eastAsia"/>
        </w:rPr>
        <w:t>功能模块状态监视</w:t>
      </w:r>
      <w:bookmarkEnd w:id="122"/>
    </w:p>
    <w:p>
      <w:pPr>
        <w:pStyle w:val="3"/>
        <w:ind w:firstLine="0"/>
      </w:pPr>
      <w:r>
        <w:rPr>
          <w:rFonts w:hint="eastAsia"/>
        </w:rPr>
        <w:t>【Begin】MDS-</w:t>
      </w:r>
      <w:r>
        <w:t>AMC01</w:t>
      </w:r>
      <w:r>
        <w:rPr>
          <w:rFonts w:hint="eastAsia"/>
        </w:rPr>
        <w:t>-0</w:t>
      </w:r>
      <w:r>
        <w:t xml:space="preserve">25 </w:t>
      </w:r>
      <w:r>
        <w:rPr>
          <w:rFonts w:hint="eastAsia"/>
        </w:rPr>
        <w:t>功能模块状态监视（需求来源：</w:t>
      </w:r>
      <w:r>
        <w:t>RS-AMC01-01</w:t>
      </w:r>
      <w:r>
        <w:rPr>
          <w:rFonts w:hint="eastAsia"/>
        </w:rPr>
        <w:t>4</w:t>
      </w:r>
      <w:r>
        <w:t xml:space="preserve"> </w:t>
      </w:r>
      <w:r>
        <w:rPr>
          <w:rFonts w:hint="eastAsia"/>
        </w:rPr>
        <w:t>功能模块</w:t>
      </w:r>
      <w:r>
        <w:t>状态监视</w:t>
      </w:r>
      <w:r>
        <w:rPr>
          <w:rFonts w:hint="eastAsia"/>
        </w:rPr>
        <w:t>）</w:t>
      </w:r>
    </w:p>
    <w:p>
      <w:pPr>
        <w:pStyle w:val="3"/>
      </w:pPr>
      <w:r>
        <w:rPr>
          <w:rFonts w:hint="eastAsia"/>
          <w:color w:val="000000" w:themeColor="text1"/>
          <w14:textFill>
            <w14:solidFill>
              <w14:schemeClr w14:val="tx1"/>
            </w14:solidFill>
          </w14:textFill>
        </w:rPr>
        <w:t>主控模块FPGA通过控制网收集主控机箱内各功能模块的模块状态，并将模块状态进行解析供ARM进行读取，这些状态包括硬件状态、通道状态、通信状态及运行状态。</w:t>
      </w:r>
    </w:p>
    <w:p>
      <w:pPr>
        <w:pStyle w:val="3"/>
        <w:ind w:firstLine="0"/>
      </w:pPr>
      <w:r>
        <w:rPr>
          <w:rFonts w:hint="eastAsia"/>
        </w:rPr>
        <w:t>【End】</w:t>
      </w:r>
    </w:p>
    <w:p>
      <w:pPr>
        <w:pStyle w:val="5"/>
      </w:pPr>
      <w:bookmarkStart w:id="123" w:name="_Toc1446"/>
      <w:r>
        <w:rPr>
          <w:rFonts w:hint="eastAsia"/>
        </w:rPr>
        <w:t>看门狗</w:t>
      </w:r>
      <w:r>
        <w:rPr>
          <w:rFonts w:hint="eastAsia"/>
          <w:lang w:val="en-US" w:eastAsia="zh-CN"/>
        </w:rPr>
        <w:t>喂狗</w:t>
      </w:r>
      <w:r>
        <w:rPr>
          <w:rFonts w:hint="eastAsia"/>
        </w:rPr>
        <w:t>设计</w:t>
      </w:r>
      <w:bookmarkEnd w:id="123"/>
    </w:p>
    <w:p>
      <w:pPr>
        <w:pStyle w:val="3"/>
        <w:ind w:firstLine="0"/>
      </w:pPr>
      <w:r>
        <w:rPr>
          <w:rFonts w:hint="eastAsia"/>
        </w:rPr>
        <w:t>【Begin】 MDS-</w:t>
      </w:r>
      <w:r>
        <w:t>AMC01</w:t>
      </w:r>
      <w:r>
        <w:rPr>
          <w:rFonts w:hint="eastAsia"/>
        </w:rPr>
        <w:t>-0</w:t>
      </w:r>
      <w:r>
        <w:t xml:space="preserve">26 </w:t>
      </w:r>
      <w:r>
        <w:rPr>
          <w:rFonts w:hint="eastAsia"/>
        </w:rPr>
        <w:t>看门狗</w:t>
      </w:r>
      <w:r>
        <w:rPr>
          <w:rFonts w:hint="eastAsia"/>
          <w:lang w:val="en-US" w:eastAsia="zh-CN"/>
        </w:rPr>
        <w:t>喂狗</w:t>
      </w:r>
      <w:r>
        <w:rPr>
          <w:rFonts w:hint="eastAsia"/>
        </w:rPr>
        <w:t>设计（需求来源：</w:t>
      </w:r>
      <w:r>
        <w:t xml:space="preserve">RS-AMC01-013 </w:t>
      </w:r>
      <w:r>
        <w:rPr>
          <w:rFonts w:hint="eastAsia"/>
        </w:rPr>
        <w:t>主控模块</w:t>
      </w:r>
      <w:r>
        <w:t>状态监视</w:t>
      </w:r>
      <w:r>
        <w:rPr>
          <w:rFonts w:hint="eastAsia"/>
        </w:rPr>
        <w:t>）</w:t>
      </w:r>
    </w:p>
    <w:p>
      <w:pPr>
        <w:pStyle w:val="3"/>
        <w:rPr>
          <w:lang w:val="fr-FR"/>
        </w:rPr>
      </w:pPr>
      <w:r>
        <w:rPr>
          <w:rFonts w:hint="eastAsia"/>
        </w:rPr>
        <w:t>主控</w:t>
      </w:r>
      <w:r>
        <w:rPr>
          <w:rFonts w:hint="eastAsia"/>
          <w:lang w:val="fr-FR"/>
        </w:rPr>
        <w:t>模块设计看门狗功能电路，上电时ARM可以配置看门狗的超时时间。ARM软件初始化完成后使能看门狗；ARM可以对看门狗喂狗，如看门狗</w:t>
      </w:r>
      <w:r>
        <w:rPr>
          <w:rFonts w:hint="eastAsia"/>
          <w:lang w:val="en-US" w:eastAsia="zh-CN"/>
        </w:rPr>
        <w:t>FPGA</w:t>
      </w:r>
      <w:r>
        <w:rPr>
          <w:rFonts w:hint="eastAsia"/>
          <w:lang w:val="fr-FR"/>
        </w:rPr>
        <w:t>在超时时间内未检测到喂狗信号则将ARM的复位引脚拉低，使ARM处于复位状态。</w:t>
      </w:r>
    </w:p>
    <w:p>
      <w:pPr>
        <w:pStyle w:val="3"/>
      </w:pPr>
      <w:r>
        <w:rPr>
          <w:rFonts w:hint="eastAsia"/>
          <w:lang w:val="en-US" w:eastAsia="zh-CN"/>
        </w:rPr>
        <w:t>通信</w:t>
      </w:r>
      <w:r>
        <w:rPr>
          <w:rFonts w:hint="eastAsia"/>
          <w:lang w:val="fr-FR"/>
        </w:rPr>
        <w:t>FPGA和</w:t>
      </w:r>
      <w:r>
        <w:rPr>
          <w:rFonts w:hint="eastAsia"/>
        </w:rPr>
        <w:t>看门狗FPGA</w:t>
      </w:r>
      <w:r>
        <w:rPr>
          <w:rFonts w:hint="eastAsia"/>
          <w:lang w:val="fr-FR"/>
        </w:rPr>
        <w:t>之间通过IO管脚和</w:t>
      </w:r>
      <w:r>
        <w:rPr>
          <w:rFonts w:hint="eastAsia"/>
        </w:rPr>
        <w:t>UART</w:t>
      </w:r>
      <w:r>
        <w:rPr>
          <w:rFonts w:hint="eastAsia"/>
          <w:lang w:val="fr-FR"/>
        </w:rPr>
        <w:t>串口进行通信。</w:t>
      </w:r>
      <w:r>
        <w:rPr>
          <w:rFonts w:hint="eastAsia"/>
        </w:rPr>
        <w:t>FPGA通过串口配置看门狗FPGA内部寄存器。</w:t>
      </w:r>
      <w:r>
        <w:rPr>
          <w:rFonts w:hint="eastAsia"/>
          <w:lang w:val="en-US" w:eastAsia="zh-CN"/>
        </w:rPr>
        <w:t>通信</w:t>
      </w:r>
      <w:r>
        <w:rPr>
          <w:rFonts w:hint="eastAsia"/>
        </w:rPr>
        <w:t>FPGA</w:t>
      </w:r>
      <w:r>
        <w:rPr>
          <w:rFonts w:hint="eastAsia"/>
          <w:lang w:val="fr-FR"/>
        </w:rPr>
        <w:t>向</w:t>
      </w:r>
      <w:r>
        <w:rPr>
          <w:rFonts w:hint="eastAsia"/>
        </w:rPr>
        <w:t>看门狗</w:t>
      </w:r>
      <w:r>
        <w:rPr>
          <w:rFonts w:hint="eastAsia"/>
          <w:lang w:val="fr-FR"/>
        </w:rPr>
        <w:t>FPGA周期发送喂狗信号，如果喂狗超时，则</w:t>
      </w:r>
      <w:r>
        <w:rPr>
          <w:rFonts w:hint="eastAsia"/>
        </w:rPr>
        <w:t>看门狗</w:t>
      </w:r>
      <w:r>
        <w:rPr>
          <w:rFonts w:hint="eastAsia"/>
          <w:lang w:val="fr-FR"/>
        </w:rPr>
        <w:t>FPGA反馈</w:t>
      </w:r>
      <w:r>
        <w:rPr>
          <w:rFonts w:hint="eastAsia"/>
        </w:rPr>
        <w:t>狗叫</w:t>
      </w:r>
      <w:r>
        <w:rPr>
          <w:rFonts w:hint="eastAsia"/>
          <w:lang w:val="fr-FR"/>
        </w:rPr>
        <w:t>信号，</w:t>
      </w:r>
      <w:r>
        <w:rPr>
          <w:rFonts w:hint="eastAsia"/>
          <w:lang w:val="en-US" w:eastAsia="zh-CN"/>
        </w:rPr>
        <w:t>通信</w:t>
      </w:r>
      <w:r>
        <w:rPr>
          <w:rFonts w:hint="eastAsia"/>
          <w:lang w:val="fr-FR"/>
        </w:rPr>
        <w:t>FPGA收到后上报ARM警告。</w:t>
      </w:r>
    </w:p>
    <w:p>
      <w:pPr>
        <w:pStyle w:val="3"/>
        <w:ind w:firstLine="0"/>
      </w:pPr>
      <w:r>
        <w:rPr>
          <w:rFonts w:hint="eastAsia"/>
        </w:rPr>
        <w:t>【End】</w:t>
      </w:r>
    </w:p>
    <w:p>
      <w:pPr>
        <w:pStyle w:val="5"/>
      </w:pPr>
      <w:bookmarkStart w:id="124" w:name="_Toc24273"/>
      <w:r>
        <w:rPr>
          <w:rFonts w:hint="eastAsia"/>
        </w:rPr>
        <w:t>看门狗FPGA设计</w:t>
      </w:r>
      <w:bookmarkEnd w:id="124"/>
    </w:p>
    <w:p>
      <w:pPr>
        <w:pStyle w:val="3"/>
        <w:ind w:firstLine="0"/>
      </w:pPr>
      <w:r>
        <w:rPr>
          <w:rFonts w:hint="eastAsia"/>
        </w:rPr>
        <w:t>【Begin】MDS-</w:t>
      </w:r>
      <w:r>
        <w:t>AMC01</w:t>
      </w:r>
      <w:r>
        <w:rPr>
          <w:rFonts w:hint="eastAsia"/>
        </w:rPr>
        <w:t>-0</w:t>
      </w:r>
      <w:r>
        <w:t xml:space="preserve">27 </w:t>
      </w:r>
      <w:r>
        <w:rPr>
          <w:rFonts w:hint="eastAsia"/>
        </w:rPr>
        <w:t>看门狗FPGA设计（需求来源：</w:t>
      </w:r>
      <w:r>
        <w:t xml:space="preserve">RS-AMC01-013 </w:t>
      </w:r>
      <w:r>
        <w:rPr>
          <w:rFonts w:hint="eastAsia"/>
        </w:rPr>
        <w:t>主控模块</w:t>
      </w:r>
      <w:r>
        <w:t>状态监视</w:t>
      </w:r>
      <w:r>
        <w:rPr>
          <w:rFonts w:hint="eastAsia"/>
        </w:rPr>
        <w:t>）</w:t>
      </w:r>
    </w:p>
    <w:p>
      <w:pPr>
        <w:pStyle w:val="3"/>
      </w:pPr>
      <w:r>
        <w:rPr>
          <w:rFonts w:hint="eastAsia"/>
        </w:rPr>
        <w:t>看门狗FPGA一共拥有16路看门狗，其中6路由ARM的GPIO喂狗，10路由FPGA的GPIO喂狗。ARM与FPGA可分别通过</w:t>
      </w:r>
      <w:bookmarkStart w:id="196" w:name="_GoBack"/>
      <w:bookmarkEnd w:id="196"/>
      <w:r>
        <w:rPr>
          <w:rFonts w:hint="eastAsia"/>
        </w:rPr>
        <w:t>SPI接口和UART接口对看门狗FPGA进行配置，看门狗FPGA的</w:t>
      </w:r>
      <w:r>
        <w:rPr>
          <w:rFonts w:hint="eastAsia"/>
          <w:lang w:val="en-US" w:eastAsia="zh-CN"/>
        </w:rPr>
        <w:t>每</w:t>
      </w:r>
      <w:r>
        <w:rPr>
          <w:rFonts w:hint="eastAsia"/>
        </w:rPr>
        <w:t>路看门狗通道可独立配置。看门狗FPGA检测喂狗信号，在配置时间内没有喂狗信号，看门狗FPGA就会超时报警，ARM的6路看门狗任意一路超时告警，就复位ARM，同时点亮模块故障灯，FPGA的14路看门狗独立狗叫报警，互不干扰。</w:t>
      </w:r>
    </w:p>
    <w:p>
      <w:pPr>
        <w:pStyle w:val="3"/>
        <w:ind w:firstLine="0"/>
      </w:pPr>
      <w:r>
        <w:rPr>
          <w:rFonts w:hint="eastAsia"/>
        </w:rPr>
        <w:t>【End】</w:t>
      </w:r>
    </w:p>
    <w:p>
      <w:pPr>
        <w:pStyle w:val="2"/>
      </w:pPr>
      <w:bookmarkStart w:id="125" w:name="_Toc16457"/>
      <w:r>
        <w:t>状态处理与显示</w:t>
      </w:r>
      <w:bookmarkEnd w:id="125"/>
    </w:p>
    <w:p>
      <w:pPr>
        <w:pStyle w:val="3"/>
        <w:ind w:firstLine="0"/>
      </w:pPr>
      <w:r>
        <w:rPr>
          <w:rFonts w:hint="eastAsia"/>
        </w:rPr>
        <w:t>【Begin】MDS-</w:t>
      </w:r>
      <w:r>
        <w:t>AMC01</w:t>
      </w:r>
      <w:r>
        <w:rPr>
          <w:rFonts w:hint="eastAsia"/>
        </w:rPr>
        <w:t>-0</w:t>
      </w:r>
      <w:r>
        <w:t xml:space="preserve">28 </w:t>
      </w:r>
      <w:r>
        <w:rPr>
          <w:rFonts w:hint="eastAsia"/>
        </w:rPr>
        <w:t>状态处理与显示（需求来源：</w:t>
      </w:r>
      <w:r>
        <w:t xml:space="preserve">RS-AMC01-015 </w:t>
      </w:r>
      <w:r>
        <w:rPr>
          <w:rFonts w:hint="eastAsia"/>
        </w:rPr>
        <w:t>状态处理与显示）</w:t>
      </w:r>
    </w:p>
    <w:p>
      <w:pPr>
        <w:pStyle w:val="4"/>
      </w:pPr>
      <w:bookmarkStart w:id="126" w:name="_Toc2856"/>
      <w:r>
        <w:t>面板LED接口</w:t>
      </w:r>
      <w:bookmarkEnd w:id="126"/>
    </w:p>
    <w:p>
      <w:pPr>
        <w:spacing w:line="360" w:lineRule="auto"/>
        <w:ind w:left="482"/>
      </w:pPr>
      <w:r>
        <w:t>主控模块面板设置8</w:t>
      </w:r>
      <w:r>
        <w:rPr>
          <w:rFonts w:hint="eastAsia"/>
        </w:rPr>
        <w:t>个红绿双色LED，用于指示其基本状态，如</w:t>
      </w:r>
      <w:r>
        <w:fldChar w:fldCharType="begin"/>
      </w:r>
      <w:r>
        <w:instrText xml:space="preserve"> </w:instrText>
      </w:r>
      <w:r>
        <w:rPr>
          <w:rFonts w:hint="eastAsia"/>
        </w:rPr>
        <w:instrText xml:space="preserve">REF _Ref4597532 \r \h</w:instrText>
      </w:r>
      <w:r>
        <w:instrText xml:space="preserve"> </w:instrText>
      </w:r>
      <w:r>
        <w:fldChar w:fldCharType="separate"/>
      </w:r>
      <w:r>
        <w:rPr>
          <w:rFonts w:hint="eastAsia"/>
        </w:rPr>
        <w:t>表11-1</w:t>
      </w:r>
      <w:r>
        <w:fldChar w:fldCharType="end"/>
      </w:r>
      <w:r>
        <w:rPr>
          <w:rFonts w:hint="eastAsia"/>
        </w:rPr>
        <w:t>所示。</w:t>
      </w:r>
    </w:p>
    <w:p>
      <w:pPr>
        <w:pStyle w:val="11"/>
        <w:widowControl w:val="0"/>
        <w:ind w:firstLine="0"/>
        <w:rPr>
          <w:lang w:val="fr-FR"/>
        </w:rPr>
      </w:pPr>
      <w:bookmarkStart w:id="127" w:name="_Ref4597532"/>
      <w:bookmarkStart w:id="128" w:name="_Toc19414"/>
      <w:bookmarkStart w:id="129" w:name="_Toc62048663"/>
      <w:bookmarkStart w:id="130" w:name="_Toc71366459"/>
      <w:r>
        <w:rPr>
          <w:rFonts w:hint="eastAsia"/>
          <w:lang w:val="fr-FR"/>
        </w:rPr>
        <w:t>面板指示灯</w:t>
      </w:r>
      <w:bookmarkEnd w:id="127"/>
      <w:bookmarkEnd w:id="128"/>
      <w:bookmarkEnd w:id="129"/>
      <w:bookmarkEnd w:id="130"/>
    </w:p>
    <w:tbl>
      <w:tblPr>
        <w:tblStyle w:val="33"/>
        <w:tblW w:w="4648" w:type="pct"/>
        <w:jc w:val="center"/>
        <w:tblLayout w:type="autofit"/>
        <w:tblCellMar>
          <w:top w:w="0" w:type="dxa"/>
          <w:left w:w="108" w:type="dxa"/>
          <w:bottom w:w="0" w:type="dxa"/>
          <w:right w:w="108" w:type="dxa"/>
        </w:tblCellMar>
      </w:tblPr>
      <w:tblGrid>
        <w:gridCol w:w="918"/>
        <w:gridCol w:w="1316"/>
        <w:gridCol w:w="2126"/>
        <w:gridCol w:w="4536"/>
      </w:tblGrid>
      <w:tr>
        <w:tblPrEx>
          <w:tblCellMar>
            <w:top w:w="0" w:type="dxa"/>
            <w:left w:w="108" w:type="dxa"/>
            <w:bottom w:w="0" w:type="dxa"/>
            <w:right w:w="108" w:type="dxa"/>
          </w:tblCellMar>
        </w:tblPrEx>
        <w:trPr>
          <w:trHeight w:val="454" w:hRule="atLeast"/>
          <w:tblHeader/>
          <w:jc w:val="center"/>
        </w:trPr>
        <w:tc>
          <w:tcPr>
            <w:tcW w:w="918" w:type="dxa"/>
            <w:tcBorders>
              <w:top w:val="single" w:color="auto" w:sz="4" w:space="0"/>
              <w:left w:val="single" w:color="auto" w:sz="4" w:space="0"/>
              <w:bottom w:val="single" w:color="auto" w:sz="4" w:space="0"/>
              <w:right w:val="single" w:color="auto" w:sz="4" w:space="0"/>
            </w:tcBorders>
            <w:vAlign w:val="center"/>
          </w:tcPr>
          <w:p>
            <w:pPr>
              <w:pStyle w:val="48"/>
              <w:spacing w:line="400" w:lineRule="exact"/>
            </w:pPr>
            <w:r>
              <w:rPr>
                <w:rFonts w:hint="eastAsia"/>
              </w:rPr>
              <w:t>序号</w:t>
            </w:r>
          </w:p>
        </w:tc>
        <w:tc>
          <w:tcPr>
            <w:tcW w:w="1317"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8"/>
              <w:spacing w:line="400" w:lineRule="exact"/>
            </w:pPr>
            <w:r>
              <w:rPr>
                <w:rFonts w:hint="eastAsia"/>
              </w:rPr>
              <w:t>指示灯</w:t>
            </w:r>
          </w:p>
        </w:tc>
        <w:tc>
          <w:tcPr>
            <w:tcW w:w="2126" w:type="dxa"/>
            <w:tcBorders>
              <w:top w:val="single" w:color="auto" w:sz="4" w:space="0"/>
              <w:left w:val="nil"/>
              <w:bottom w:val="single" w:color="auto" w:sz="4" w:space="0"/>
              <w:right w:val="single" w:color="auto" w:sz="4" w:space="0"/>
            </w:tcBorders>
            <w:shd w:val="clear" w:color="auto" w:fill="auto"/>
            <w:noWrap/>
            <w:vAlign w:val="center"/>
          </w:tcPr>
          <w:p>
            <w:pPr>
              <w:pStyle w:val="48"/>
              <w:spacing w:line="400" w:lineRule="exact"/>
            </w:pPr>
            <w:r>
              <w:rPr>
                <w:rFonts w:hint="eastAsia"/>
              </w:rPr>
              <w:t>名称</w:t>
            </w:r>
          </w:p>
        </w:tc>
        <w:tc>
          <w:tcPr>
            <w:tcW w:w="4536" w:type="dxa"/>
            <w:tcBorders>
              <w:top w:val="single" w:color="auto" w:sz="4" w:space="0"/>
              <w:left w:val="nil"/>
              <w:bottom w:val="single" w:color="auto" w:sz="4" w:space="0"/>
              <w:right w:val="single" w:color="auto" w:sz="4" w:space="0"/>
            </w:tcBorders>
            <w:shd w:val="clear" w:color="auto" w:fill="auto"/>
            <w:noWrap/>
            <w:vAlign w:val="center"/>
          </w:tcPr>
          <w:p>
            <w:pPr>
              <w:pStyle w:val="48"/>
              <w:spacing w:line="400" w:lineRule="exact"/>
            </w:pPr>
            <w:r>
              <w:rPr>
                <w:rFonts w:hint="eastAsia"/>
              </w:rPr>
              <w:t>功能说明</w:t>
            </w:r>
          </w:p>
        </w:tc>
      </w:tr>
      <w:tr>
        <w:tblPrEx>
          <w:tblCellMar>
            <w:top w:w="0" w:type="dxa"/>
            <w:left w:w="108" w:type="dxa"/>
            <w:bottom w:w="0" w:type="dxa"/>
            <w:right w:w="108" w:type="dxa"/>
          </w:tblCellMar>
        </w:tblPrEx>
        <w:trPr>
          <w:trHeight w:val="454" w:hRule="atLeast"/>
          <w:jc w:val="center"/>
        </w:trPr>
        <w:tc>
          <w:tcPr>
            <w:tcW w:w="918" w:type="dxa"/>
            <w:tcBorders>
              <w:top w:val="single" w:color="auto" w:sz="4" w:space="0"/>
              <w:left w:val="single" w:color="auto" w:sz="4" w:space="0"/>
              <w:bottom w:val="single" w:color="auto" w:sz="4" w:space="0"/>
              <w:right w:val="single" w:color="auto" w:sz="4" w:space="0"/>
            </w:tcBorders>
            <w:vAlign w:val="center"/>
          </w:tcPr>
          <w:p>
            <w:pPr>
              <w:pStyle w:val="66"/>
              <w:spacing w:line="400" w:lineRule="exact"/>
            </w:pPr>
            <w:r>
              <w:t>1</w:t>
            </w:r>
          </w:p>
        </w:tc>
        <w:tc>
          <w:tcPr>
            <w:tcW w:w="1317"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7"/>
              <w:spacing w:line="400" w:lineRule="exact"/>
              <w:jc w:val="center"/>
            </w:pPr>
            <w:r>
              <w:rPr>
                <w:rFonts w:hint="eastAsia"/>
              </w:rPr>
              <w:t>PWR</w:t>
            </w:r>
          </w:p>
        </w:tc>
        <w:tc>
          <w:tcPr>
            <w:tcW w:w="212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t>电源</w:t>
            </w:r>
          </w:p>
        </w:tc>
        <w:tc>
          <w:tcPr>
            <w:tcW w:w="453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t>正常：绿色常亮</w:t>
            </w:r>
          </w:p>
        </w:tc>
      </w:tr>
      <w:tr>
        <w:tblPrEx>
          <w:tblCellMar>
            <w:top w:w="0" w:type="dxa"/>
            <w:left w:w="108" w:type="dxa"/>
            <w:bottom w:w="0" w:type="dxa"/>
            <w:right w:w="108" w:type="dxa"/>
          </w:tblCellMar>
        </w:tblPrEx>
        <w:trPr>
          <w:trHeight w:val="454" w:hRule="atLeast"/>
          <w:jc w:val="center"/>
        </w:trPr>
        <w:tc>
          <w:tcPr>
            <w:tcW w:w="918" w:type="dxa"/>
            <w:tcBorders>
              <w:top w:val="single" w:color="auto" w:sz="4" w:space="0"/>
              <w:left w:val="single" w:color="auto" w:sz="4" w:space="0"/>
              <w:bottom w:val="single" w:color="auto" w:sz="4" w:space="0"/>
              <w:right w:val="single" w:color="auto" w:sz="4" w:space="0"/>
            </w:tcBorders>
            <w:vAlign w:val="center"/>
          </w:tcPr>
          <w:p>
            <w:pPr>
              <w:pStyle w:val="66"/>
              <w:spacing w:line="400" w:lineRule="exact"/>
            </w:pPr>
            <w:r>
              <w:t>2</w:t>
            </w:r>
          </w:p>
        </w:tc>
        <w:tc>
          <w:tcPr>
            <w:tcW w:w="1317"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7"/>
              <w:spacing w:line="400" w:lineRule="exact"/>
              <w:jc w:val="center"/>
            </w:pPr>
            <w:r>
              <w:t>RUN</w:t>
            </w:r>
          </w:p>
        </w:tc>
        <w:tc>
          <w:tcPr>
            <w:tcW w:w="212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rPr>
                <w:rFonts w:hint="eastAsia"/>
              </w:rPr>
              <w:t>运行模式</w:t>
            </w:r>
          </w:p>
        </w:tc>
        <w:tc>
          <w:tcPr>
            <w:tcW w:w="453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rPr>
                <w:rFonts w:hint="eastAsia"/>
              </w:rPr>
              <w:t>运行模式：绿色常亮</w:t>
            </w:r>
          </w:p>
          <w:p>
            <w:pPr>
              <w:pStyle w:val="67"/>
              <w:spacing w:line="400" w:lineRule="exact"/>
            </w:pPr>
            <w:r>
              <w:rPr>
                <w:rFonts w:hint="eastAsia"/>
              </w:rPr>
              <w:t>非运行模式</w:t>
            </w:r>
            <w:r>
              <w:rPr>
                <w:rFonts w:hint="eastAsia"/>
                <w:lang w:val="en-US" w:eastAsia="zh-CN"/>
              </w:rPr>
              <w:t>或</w:t>
            </w:r>
            <w:r>
              <w:rPr>
                <w:rFonts w:hint="eastAsia"/>
              </w:rPr>
              <w:t>无故障：灭</w:t>
            </w:r>
          </w:p>
        </w:tc>
      </w:tr>
      <w:tr>
        <w:tblPrEx>
          <w:tblCellMar>
            <w:top w:w="0" w:type="dxa"/>
            <w:left w:w="108" w:type="dxa"/>
            <w:bottom w:w="0" w:type="dxa"/>
            <w:right w:w="108" w:type="dxa"/>
          </w:tblCellMar>
        </w:tblPrEx>
        <w:trPr>
          <w:trHeight w:val="454" w:hRule="atLeast"/>
          <w:jc w:val="center"/>
        </w:trPr>
        <w:tc>
          <w:tcPr>
            <w:tcW w:w="918" w:type="dxa"/>
            <w:tcBorders>
              <w:top w:val="single" w:color="auto" w:sz="4" w:space="0"/>
              <w:left w:val="single" w:color="auto" w:sz="4" w:space="0"/>
              <w:bottom w:val="single" w:color="auto" w:sz="4" w:space="0"/>
              <w:right w:val="single" w:color="auto" w:sz="4" w:space="0"/>
            </w:tcBorders>
            <w:vAlign w:val="center"/>
          </w:tcPr>
          <w:p>
            <w:pPr>
              <w:pStyle w:val="66"/>
              <w:spacing w:line="400" w:lineRule="exact"/>
            </w:pPr>
            <w:r>
              <w:t>3</w:t>
            </w:r>
          </w:p>
        </w:tc>
        <w:tc>
          <w:tcPr>
            <w:tcW w:w="1317"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7"/>
              <w:spacing w:line="400" w:lineRule="exact"/>
              <w:jc w:val="center"/>
            </w:pPr>
            <w:r>
              <w:t>SYN</w:t>
            </w:r>
          </w:p>
        </w:tc>
        <w:tc>
          <w:tcPr>
            <w:tcW w:w="212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t>数据同步</w:t>
            </w:r>
          </w:p>
        </w:tc>
        <w:tc>
          <w:tcPr>
            <w:tcW w:w="453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rPr>
                <w:rFonts w:hint="eastAsia"/>
              </w:rPr>
              <w:t>数据同步正常：绿色常亮</w:t>
            </w:r>
          </w:p>
          <w:p>
            <w:pPr>
              <w:pStyle w:val="67"/>
              <w:spacing w:line="400" w:lineRule="exact"/>
            </w:pPr>
            <w:r>
              <w:rPr>
                <w:rFonts w:hint="eastAsia"/>
              </w:rPr>
              <w:t>数据同步异常或单配置：灭</w:t>
            </w:r>
          </w:p>
        </w:tc>
      </w:tr>
      <w:tr>
        <w:tblPrEx>
          <w:tblCellMar>
            <w:top w:w="0" w:type="dxa"/>
            <w:left w:w="108" w:type="dxa"/>
            <w:bottom w:w="0" w:type="dxa"/>
            <w:right w:w="108" w:type="dxa"/>
          </w:tblCellMar>
        </w:tblPrEx>
        <w:trPr>
          <w:trHeight w:val="454" w:hRule="atLeast"/>
          <w:jc w:val="center"/>
        </w:trPr>
        <w:tc>
          <w:tcPr>
            <w:tcW w:w="918" w:type="dxa"/>
            <w:tcBorders>
              <w:top w:val="single" w:color="auto" w:sz="4" w:space="0"/>
              <w:left w:val="single" w:color="auto" w:sz="4" w:space="0"/>
              <w:bottom w:val="single" w:color="auto" w:sz="4" w:space="0"/>
              <w:right w:val="single" w:color="auto" w:sz="4" w:space="0"/>
            </w:tcBorders>
            <w:vAlign w:val="center"/>
          </w:tcPr>
          <w:p>
            <w:pPr>
              <w:pStyle w:val="66"/>
              <w:spacing w:line="400" w:lineRule="exact"/>
            </w:pPr>
            <w:r>
              <w:t>4</w:t>
            </w:r>
          </w:p>
        </w:tc>
        <w:tc>
          <w:tcPr>
            <w:tcW w:w="1317"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7"/>
              <w:spacing w:line="400" w:lineRule="exact"/>
              <w:jc w:val="center"/>
            </w:pPr>
            <w:r>
              <w:t>MAT</w:t>
            </w:r>
          </w:p>
        </w:tc>
        <w:tc>
          <w:tcPr>
            <w:tcW w:w="212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rPr>
                <w:rFonts w:hint="eastAsia"/>
              </w:rPr>
              <w:t>维护模式</w:t>
            </w:r>
          </w:p>
        </w:tc>
        <w:tc>
          <w:tcPr>
            <w:tcW w:w="453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rPr>
                <w:rFonts w:hint="eastAsia"/>
              </w:rPr>
              <w:t>维护模式：绿色常亮</w:t>
            </w:r>
          </w:p>
          <w:p>
            <w:pPr>
              <w:pStyle w:val="67"/>
              <w:spacing w:line="400" w:lineRule="exact"/>
            </w:pPr>
            <w:r>
              <w:rPr>
                <w:rFonts w:hint="eastAsia"/>
              </w:rPr>
              <w:t>非维护模式</w:t>
            </w:r>
            <w:r>
              <w:rPr>
                <w:rFonts w:hint="eastAsia"/>
                <w:lang w:val="en-US" w:eastAsia="zh-CN"/>
              </w:rPr>
              <w:t>或</w:t>
            </w:r>
            <w:r>
              <w:rPr>
                <w:rFonts w:hint="eastAsia"/>
              </w:rPr>
              <w:t>无故障：灭</w:t>
            </w:r>
          </w:p>
        </w:tc>
      </w:tr>
      <w:tr>
        <w:tblPrEx>
          <w:tblCellMar>
            <w:top w:w="0" w:type="dxa"/>
            <w:left w:w="108" w:type="dxa"/>
            <w:bottom w:w="0" w:type="dxa"/>
            <w:right w:w="108" w:type="dxa"/>
          </w:tblCellMar>
        </w:tblPrEx>
        <w:trPr>
          <w:trHeight w:val="454" w:hRule="atLeast"/>
          <w:jc w:val="center"/>
        </w:trPr>
        <w:tc>
          <w:tcPr>
            <w:tcW w:w="918" w:type="dxa"/>
            <w:tcBorders>
              <w:top w:val="single" w:color="auto" w:sz="4" w:space="0"/>
              <w:left w:val="single" w:color="auto" w:sz="4" w:space="0"/>
              <w:bottom w:val="single" w:color="auto" w:sz="4" w:space="0"/>
              <w:right w:val="single" w:color="auto" w:sz="4" w:space="0"/>
            </w:tcBorders>
            <w:vAlign w:val="center"/>
          </w:tcPr>
          <w:p>
            <w:pPr>
              <w:pStyle w:val="66"/>
              <w:spacing w:line="400" w:lineRule="exact"/>
            </w:pPr>
            <w:r>
              <w:t>5</w:t>
            </w:r>
          </w:p>
        </w:tc>
        <w:tc>
          <w:tcPr>
            <w:tcW w:w="1317"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7"/>
              <w:spacing w:line="400" w:lineRule="exact"/>
              <w:jc w:val="center"/>
            </w:pPr>
            <w:r>
              <w:t>RSV</w:t>
            </w:r>
          </w:p>
        </w:tc>
        <w:tc>
          <w:tcPr>
            <w:tcW w:w="212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rPr>
                <w:rFonts w:hint="eastAsia"/>
              </w:rPr>
              <w:t>保留</w:t>
            </w:r>
          </w:p>
        </w:tc>
        <w:tc>
          <w:tcPr>
            <w:tcW w:w="453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p>
        </w:tc>
      </w:tr>
      <w:tr>
        <w:tblPrEx>
          <w:tblCellMar>
            <w:top w:w="0" w:type="dxa"/>
            <w:left w:w="108" w:type="dxa"/>
            <w:bottom w:w="0" w:type="dxa"/>
            <w:right w:w="108" w:type="dxa"/>
          </w:tblCellMar>
        </w:tblPrEx>
        <w:trPr>
          <w:trHeight w:val="454" w:hRule="atLeast"/>
          <w:jc w:val="center"/>
        </w:trPr>
        <w:tc>
          <w:tcPr>
            <w:tcW w:w="918" w:type="dxa"/>
            <w:tcBorders>
              <w:top w:val="single" w:color="auto" w:sz="4" w:space="0"/>
              <w:left w:val="single" w:color="auto" w:sz="4" w:space="0"/>
              <w:bottom w:val="single" w:color="auto" w:sz="4" w:space="0"/>
              <w:right w:val="single" w:color="auto" w:sz="4" w:space="0"/>
            </w:tcBorders>
            <w:vAlign w:val="center"/>
          </w:tcPr>
          <w:p>
            <w:pPr>
              <w:pStyle w:val="66"/>
              <w:spacing w:line="400" w:lineRule="exact"/>
            </w:pPr>
            <w:r>
              <w:t>6</w:t>
            </w:r>
          </w:p>
        </w:tc>
        <w:tc>
          <w:tcPr>
            <w:tcW w:w="1317"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7"/>
              <w:spacing w:line="400" w:lineRule="exact"/>
              <w:jc w:val="center"/>
            </w:pPr>
            <w:r>
              <w:rPr>
                <w:rFonts w:hint="eastAsia"/>
              </w:rPr>
              <w:t>ERR</w:t>
            </w:r>
          </w:p>
        </w:tc>
        <w:tc>
          <w:tcPr>
            <w:tcW w:w="212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rPr>
                <w:rFonts w:ascii="宋体" w:hAnsi="宋体"/>
              </w:rPr>
            </w:pPr>
            <w:r>
              <w:rPr>
                <w:rFonts w:hint="eastAsia" w:ascii="宋体" w:hAnsi="宋体"/>
              </w:rPr>
              <w:t>故障状态</w:t>
            </w:r>
          </w:p>
        </w:tc>
        <w:tc>
          <w:tcPr>
            <w:tcW w:w="453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rPr>
                <w:rFonts w:hint="eastAsia"/>
              </w:rPr>
              <w:t>模块故障：红色常亮</w:t>
            </w:r>
          </w:p>
          <w:p>
            <w:pPr>
              <w:pStyle w:val="67"/>
              <w:spacing w:line="400" w:lineRule="exact"/>
            </w:pPr>
            <w:r>
              <w:rPr>
                <w:rFonts w:hint="eastAsia"/>
              </w:rPr>
              <w:t>正常：灭</w:t>
            </w:r>
          </w:p>
        </w:tc>
      </w:tr>
      <w:tr>
        <w:tblPrEx>
          <w:tblCellMar>
            <w:top w:w="0" w:type="dxa"/>
            <w:left w:w="108" w:type="dxa"/>
            <w:bottom w:w="0" w:type="dxa"/>
            <w:right w:w="108" w:type="dxa"/>
          </w:tblCellMar>
        </w:tblPrEx>
        <w:trPr>
          <w:trHeight w:val="454" w:hRule="atLeast"/>
          <w:jc w:val="center"/>
        </w:trPr>
        <w:tc>
          <w:tcPr>
            <w:tcW w:w="918" w:type="dxa"/>
            <w:tcBorders>
              <w:top w:val="single" w:color="auto" w:sz="4" w:space="0"/>
              <w:left w:val="single" w:color="auto" w:sz="4" w:space="0"/>
              <w:bottom w:val="single" w:color="auto" w:sz="4" w:space="0"/>
              <w:right w:val="single" w:color="auto" w:sz="4" w:space="0"/>
            </w:tcBorders>
            <w:vAlign w:val="center"/>
          </w:tcPr>
          <w:p>
            <w:pPr>
              <w:pStyle w:val="66"/>
              <w:spacing w:line="400" w:lineRule="exact"/>
            </w:pPr>
            <w:r>
              <w:rPr>
                <w:rFonts w:hint="eastAsia"/>
              </w:rPr>
              <w:t>7</w:t>
            </w:r>
          </w:p>
        </w:tc>
        <w:tc>
          <w:tcPr>
            <w:tcW w:w="1317"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7"/>
              <w:spacing w:line="400" w:lineRule="exact"/>
              <w:jc w:val="center"/>
            </w:pPr>
            <w:r>
              <w:t>MAS</w:t>
            </w:r>
          </w:p>
        </w:tc>
        <w:tc>
          <w:tcPr>
            <w:tcW w:w="212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rPr>
                <w:rFonts w:hint="eastAsia"/>
              </w:rPr>
              <w:t>主机指示</w:t>
            </w:r>
          </w:p>
        </w:tc>
        <w:tc>
          <w:tcPr>
            <w:tcW w:w="453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rPr>
                <w:rFonts w:hint="eastAsia"/>
              </w:rPr>
              <w:t>冗余模式主机：绿色常亮</w:t>
            </w:r>
          </w:p>
          <w:p>
            <w:pPr>
              <w:pStyle w:val="67"/>
              <w:spacing w:line="400" w:lineRule="exact"/>
            </w:pPr>
            <w:r>
              <w:rPr>
                <w:rFonts w:hint="eastAsia"/>
              </w:rPr>
              <w:t>冗余模式从机或主控模块单配置：灭</w:t>
            </w:r>
          </w:p>
        </w:tc>
      </w:tr>
      <w:tr>
        <w:tblPrEx>
          <w:tblCellMar>
            <w:top w:w="0" w:type="dxa"/>
            <w:left w:w="108" w:type="dxa"/>
            <w:bottom w:w="0" w:type="dxa"/>
            <w:right w:w="108" w:type="dxa"/>
          </w:tblCellMar>
        </w:tblPrEx>
        <w:trPr>
          <w:trHeight w:val="454" w:hRule="atLeast"/>
          <w:jc w:val="center"/>
        </w:trPr>
        <w:tc>
          <w:tcPr>
            <w:tcW w:w="918" w:type="dxa"/>
            <w:tcBorders>
              <w:top w:val="single" w:color="auto" w:sz="4" w:space="0"/>
              <w:left w:val="single" w:color="auto" w:sz="4" w:space="0"/>
              <w:bottom w:val="single" w:color="auto" w:sz="4" w:space="0"/>
              <w:right w:val="single" w:color="auto" w:sz="4" w:space="0"/>
            </w:tcBorders>
            <w:vAlign w:val="center"/>
          </w:tcPr>
          <w:p>
            <w:pPr>
              <w:pStyle w:val="66"/>
              <w:spacing w:line="400" w:lineRule="exact"/>
            </w:pPr>
            <w:r>
              <w:rPr>
                <w:rFonts w:hint="eastAsia"/>
              </w:rPr>
              <w:t>8</w:t>
            </w:r>
          </w:p>
        </w:tc>
        <w:tc>
          <w:tcPr>
            <w:tcW w:w="1317"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7"/>
              <w:spacing w:line="400" w:lineRule="exact"/>
              <w:jc w:val="center"/>
            </w:pPr>
            <w:r>
              <w:t>SLA</w:t>
            </w:r>
          </w:p>
        </w:tc>
        <w:tc>
          <w:tcPr>
            <w:tcW w:w="212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rPr>
                <w:rFonts w:hint="eastAsia"/>
              </w:rPr>
              <w:t>从机指示</w:t>
            </w:r>
          </w:p>
        </w:tc>
        <w:tc>
          <w:tcPr>
            <w:tcW w:w="4536" w:type="dxa"/>
            <w:tcBorders>
              <w:top w:val="single" w:color="auto" w:sz="4" w:space="0"/>
              <w:left w:val="nil"/>
              <w:bottom w:val="single" w:color="auto" w:sz="4" w:space="0"/>
              <w:right w:val="single" w:color="auto" w:sz="4" w:space="0"/>
            </w:tcBorders>
            <w:shd w:val="clear" w:color="auto" w:fill="auto"/>
            <w:noWrap/>
            <w:vAlign w:val="center"/>
          </w:tcPr>
          <w:p>
            <w:pPr>
              <w:pStyle w:val="67"/>
              <w:spacing w:line="400" w:lineRule="exact"/>
            </w:pPr>
            <w:r>
              <w:rPr>
                <w:rFonts w:hint="eastAsia"/>
              </w:rPr>
              <w:t>冗余模式从机：绿色常亮</w:t>
            </w:r>
          </w:p>
          <w:p>
            <w:pPr>
              <w:pStyle w:val="67"/>
              <w:spacing w:line="400" w:lineRule="exact"/>
            </w:pPr>
            <w:r>
              <w:rPr>
                <w:rFonts w:hint="eastAsia"/>
              </w:rPr>
              <w:t>冗余模式主机或主控模块单配置：灭</w:t>
            </w:r>
          </w:p>
        </w:tc>
      </w:tr>
    </w:tbl>
    <w:p>
      <w:pPr>
        <w:pStyle w:val="4"/>
      </w:pPr>
      <w:bookmarkStart w:id="131" w:name="_Toc31266"/>
      <w:r>
        <w:t>面板字符数字点阵</w:t>
      </w:r>
      <w:bookmarkEnd w:id="131"/>
    </w:p>
    <w:p>
      <w:pPr>
        <w:pStyle w:val="3"/>
        <w:ind w:firstLine="0"/>
        <w:jc w:val="center"/>
      </w:pPr>
      <w:r>
        <w:object>
          <v:shape id="_x0000_i1032" o:spt="75" type="#_x0000_t75" style="height:111.75pt;width:324pt;" o:ole="t" filled="f" o:preferrelative="t" stroked="f" coordsize="21600,21600">
            <v:path/>
            <v:fill on="f" focussize="0,0"/>
            <v:stroke on="f" joinstyle="miter"/>
            <v:imagedata r:id="rId29" o:title=""/>
            <o:lock v:ext="edit" aspectratio="t"/>
            <w10:wrap type="none"/>
            <w10:anchorlock/>
          </v:shape>
          <o:OLEObject Type="Embed" ProgID="Visio.Drawing.11" ShapeID="_x0000_i1032" DrawAspect="Content" ObjectID="_1468075732" r:id="rId28">
            <o:LockedField>false</o:LockedField>
          </o:OLEObject>
        </w:object>
      </w:r>
    </w:p>
    <w:p>
      <w:pPr>
        <w:pStyle w:val="10"/>
        <w:widowControl w:val="0"/>
        <w:numPr>
          <w:ilvl w:val="7"/>
          <w:numId w:val="25"/>
        </w:numPr>
        <w:ind w:firstLine="0"/>
      </w:pPr>
      <w:bookmarkStart w:id="132" w:name="_Toc71366498"/>
      <w:bookmarkStart w:id="133" w:name="_Toc62048634"/>
      <w:bookmarkStart w:id="134" w:name="_Ref5809026"/>
      <w:bookmarkStart w:id="135" w:name="_Toc11993"/>
      <w:r>
        <w:rPr>
          <w:rFonts w:hint="eastAsia"/>
        </w:rPr>
        <w:t>A</w:t>
      </w:r>
      <w:r>
        <w:t>RM与</w:t>
      </w:r>
      <w:r>
        <w:rPr>
          <w:rFonts w:hint="eastAsia"/>
        </w:rPr>
        <w:t>字符数字点阵屏</w:t>
      </w:r>
      <w:bookmarkEnd w:id="132"/>
      <w:bookmarkEnd w:id="133"/>
      <w:bookmarkEnd w:id="134"/>
      <w:r>
        <w:rPr>
          <w:rFonts w:hint="eastAsia"/>
        </w:rPr>
        <w:t>接口示意</w:t>
      </w:r>
      <w:bookmarkEnd w:id="135"/>
    </w:p>
    <w:p>
      <w:pPr>
        <w:pStyle w:val="3"/>
      </w:pPr>
      <w:r>
        <w:rPr>
          <w:rFonts w:hint="eastAsia"/>
        </w:rPr>
        <w:t>主控模块面板设置1个4位字符数字点阵屏，用于显示模块的各种状态包括警告、故障等，A</w:t>
      </w:r>
      <w:r>
        <w:t>RM通过</w:t>
      </w:r>
      <w:r>
        <w:rPr>
          <w:rFonts w:hint="eastAsia"/>
        </w:rPr>
        <w:t>SPI接口控制字符数字点阵屏的显示，如</w:t>
      </w:r>
      <w:r>
        <w:fldChar w:fldCharType="begin"/>
      </w:r>
      <w:r>
        <w:instrText xml:space="preserve"> </w:instrText>
      </w:r>
      <w:r>
        <w:rPr>
          <w:rFonts w:hint="eastAsia"/>
        </w:rPr>
        <w:instrText xml:space="preserve">REF _Ref5809026 \r \h</w:instrText>
      </w:r>
      <w:r>
        <w:instrText xml:space="preserve"> </w:instrText>
      </w:r>
      <w:r>
        <w:fldChar w:fldCharType="separate"/>
      </w:r>
      <w:r>
        <w:rPr>
          <w:rFonts w:hint="eastAsia"/>
        </w:rPr>
        <w:t>图11-1</w:t>
      </w:r>
      <w:r>
        <w:fldChar w:fldCharType="end"/>
      </w:r>
      <w:r>
        <w:rPr>
          <w:rFonts w:hint="eastAsia"/>
        </w:rPr>
        <w:t>所示。</w:t>
      </w:r>
    </w:p>
    <w:p>
      <w:pPr>
        <w:pStyle w:val="4"/>
        <w:numPr>
          <w:ilvl w:val="1"/>
          <w:numId w:val="25"/>
        </w:numPr>
      </w:pPr>
      <w:bookmarkStart w:id="136" w:name="_Toc9762"/>
      <w:r>
        <w:rPr>
          <w:rFonts w:hint="eastAsia"/>
        </w:rPr>
        <w:t>主控模块状态处理</w:t>
      </w:r>
      <w:bookmarkEnd w:id="136"/>
    </w:p>
    <w:p>
      <w:pPr>
        <w:pStyle w:val="3"/>
      </w:pPr>
      <w:r>
        <w:rPr>
          <w:rFonts w:hint="eastAsia"/>
        </w:rPr>
        <w:t>主控模块将控制站产生的所有功能模块的运行数据及状态缓存在</w:t>
      </w:r>
      <w:r>
        <w:t>RAM</w:t>
      </w:r>
      <w:r>
        <w:rPr>
          <w:rFonts w:hint="eastAsia"/>
        </w:rPr>
        <w:t>中</w:t>
      </w:r>
      <w:r>
        <w:rPr>
          <w:rFonts w:hint="eastAsia"/>
          <w:lang w:val="en-US" w:eastAsia="zh-CN"/>
        </w:rPr>
        <w:t>并</w:t>
      </w:r>
      <w:r>
        <w:rPr>
          <w:rFonts w:hint="eastAsia"/>
        </w:rPr>
        <w:t>通过一系列的数据处理后产生系统变量供算法获取使用；</w:t>
      </w:r>
    </w:p>
    <w:p>
      <w:pPr>
        <w:pStyle w:val="3"/>
      </w:pPr>
      <w:r>
        <w:rPr>
          <w:rFonts w:hint="eastAsia"/>
        </w:rPr>
        <w:t>主控模块通过面板指示灯或S</w:t>
      </w:r>
      <w:r>
        <w:t>U</w:t>
      </w:r>
      <w:r>
        <w:rPr>
          <w:rFonts w:hint="eastAsia"/>
        </w:rPr>
        <w:t>服务单元显示控制站运行状态。</w:t>
      </w:r>
    </w:p>
    <w:p>
      <w:pPr>
        <w:pStyle w:val="3"/>
        <w:ind w:firstLine="0"/>
      </w:pPr>
      <w:r>
        <w:rPr>
          <w:rFonts w:hint="eastAsia"/>
        </w:rPr>
        <w:t>【End】</w:t>
      </w:r>
    </w:p>
    <w:p>
      <w:pPr>
        <w:pStyle w:val="2"/>
        <w:numPr>
          <w:ilvl w:val="0"/>
          <w:numId w:val="25"/>
        </w:numPr>
      </w:pPr>
      <w:bookmarkStart w:id="137" w:name="_Toc79505401"/>
      <w:bookmarkStart w:id="138" w:name="_Toc16459"/>
      <w:r>
        <w:rPr>
          <w:rFonts w:hint="eastAsia"/>
        </w:rPr>
        <w:t>主控冗余</w:t>
      </w:r>
      <w:bookmarkEnd w:id="137"/>
      <w:bookmarkEnd w:id="138"/>
    </w:p>
    <w:p>
      <w:pPr>
        <w:pStyle w:val="4"/>
        <w:numPr>
          <w:ilvl w:val="1"/>
          <w:numId w:val="25"/>
        </w:numPr>
      </w:pPr>
      <w:bookmarkStart w:id="139" w:name="_Toc15496"/>
      <w:r>
        <w:t>热备冗余</w:t>
      </w:r>
      <w:bookmarkEnd w:id="139"/>
    </w:p>
    <w:p>
      <w:pPr>
        <w:pStyle w:val="3"/>
        <w:ind w:firstLine="0"/>
      </w:pPr>
      <w:r>
        <w:rPr>
          <w:rFonts w:hint="eastAsia"/>
        </w:rPr>
        <w:t>【Begin】MDS-</w:t>
      </w:r>
      <w:r>
        <w:t>AMC01</w:t>
      </w:r>
      <w:r>
        <w:rPr>
          <w:rFonts w:hint="eastAsia"/>
        </w:rPr>
        <w:t>-0</w:t>
      </w:r>
      <w:r>
        <w:t xml:space="preserve">29 </w:t>
      </w:r>
      <w:r>
        <w:rPr>
          <w:rFonts w:hint="eastAsia"/>
        </w:rPr>
        <w:t>热备冗余（需求来源：</w:t>
      </w:r>
      <w:r>
        <w:t xml:space="preserve">RS-AMC01-017 </w:t>
      </w:r>
      <w:r>
        <w:rPr>
          <w:rFonts w:hint="eastAsia"/>
        </w:rPr>
        <w:t>热备冗余）</w:t>
      </w:r>
    </w:p>
    <w:p>
      <w:pPr>
        <w:pStyle w:val="69"/>
        <w:spacing w:line="360" w:lineRule="auto"/>
        <w:ind w:firstLine="480" w:firstLineChars="200"/>
        <w:rPr>
          <w:color w:val="FF0000"/>
        </w:rPr>
      </w:pPr>
      <w:r>
        <w:rPr>
          <w:rFonts w:hint="eastAsia"/>
        </w:rPr>
        <w:t>主控模块工作在热备冗余模式时，冗余的一对主控模块执行同样的应用程序，一个为主机，另一个为从机。冗余的关键特性包括：从机仅接收主机的同步数据；主机和从机均能接收A、B冗余控制网数据；从机每个扫描周期进行一次完整的数据同步；切换过程不会中断主控模块的运行过程，不会导致输出通道的扰动。</w:t>
      </w:r>
    </w:p>
    <w:p>
      <w:pPr>
        <w:pStyle w:val="3"/>
        <w:ind w:firstLine="0"/>
      </w:pPr>
      <w:r>
        <w:rPr>
          <w:rFonts w:hint="eastAsia"/>
        </w:rPr>
        <w:t>【End】</w:t>
      </w:r>
    </w:p>
    <w:p>
      <w:pPr>
        <w:pStyle w:val="4"/>
        <w:numPr>
          <w:ilvl w:val="1"/>
          <w:numId w:val="25"/>
        </w:numPr>
      </w:pPr>
      <w:bookmarkStart w:id="140" w:name="_Toc79505402"/>
      <w:bookmarkStart w:id="141" w:name="_Toc14356"/>
      <w:r>
        <w:rPr>
          <w:rFonts w:hint="eastAsia"/>
        </w:rPr>
        <w:t>数据同步</w:t>
      </w:r>
      <w:bookmarkEnd w:id="140"/>
      <w:bookmarkEnd w:id="141"/>
    </w:p>
    <w:p>
      <w:pPr>
        <w:spacing w:line="360" w:lineRule="auto"/>
      </w:pPr>
      <w:r>
        <w:rPr>
          <w:rFonts w:hint="eastAsia"/>
          <w:lang w:val="fr-FR"/>
        </w:rPr>
        <w:t>【Begin】</w:t>
      </w:r>
      <w:r>
        <w:t>MDS-AMC01-030</w:t>
      </w:r>
      <w:r>
        <w:rPr>
          <w:rFonts w:hint="eastAsia"/>
        </w:rPr>
        <w:t>数据同步接口（需求来源：</w:t>
      </w:r>
      <w:r>
        <w:t>RS-AMC01-018</w:t>
      </w:r>
      <w:r>
        <w:rPr>
          <w:rFonts w:hint="eastAsia"/>
        </w:rPr>
        <w:t>数据同步）</w:t>
      </w:r>
    </w:p>
    <w:p>
      <w:pPr>
        <w:spacing w:line="360" w:lineRule="auto"/>
        <w:ind w:firstLine="480"/>
      </w:pPr>
      <w:r>
        <w:rPr>
          <w:rFonts w:hint="eastAsia"/>
        </w:rPr>
        <w:t>主控模块冗余配置时，主备模块之间通过1路</w:t>
      </w:r>
      <w:r>
        <w:rPr>
          <w:rFonts w:hint="eastAsia"/>
          <w:lang w:val="fr-FR"/>
        </w:rPr>
        <w:t>LVDS</w:t>
      </w:r>
      <w:r>
        <w:rPr>
          <w:rFonts w:hint="eastAsia"/>
        </w:rPr>
        <w:t>链路完成数据同步</w:t>
      </w:r>
      <w:r>
        <w:rPr>
          <w:rFonts w:hint="eastAsia"/>
          <w:lang w:val="fr-FR"/>
        </w:rPr>
        <w:t>，</w:t>
      </w:r>
      <w:r>
        <w:rPr>
          <w:rFonts w:hint="eastAsia"/>
        </w:rPr>
        <w:t>主控模块的</w:t>
      </w:r>
      <w:r>
        <w:rPr>
          <w:rFonts w:hint="eastAsia"/>
          <w:lang w:val="fr-FR"/>
        </w:rPr>
        <w:t>ARM</w:t>
      </w:r>
      <w:r>
        <w:rPr>
          <w:rFonts w:hint="eastAsia"/>
        </w:rPr>
        <w:t>将需要同步的数据通过异步并行接口送至主控</w:t>
      </w:r>
      <w:r>
        <w:rPr>
          <w:rFonts w:hint="eastAsia"/>
          <w:lang w:val="fr-FR"/>
        </w:rPr>
        <w:t>FPGA，FPGA</w:t>
      </w:r>
      <w:r>
        <w:rPr>
          <w:rFonts w:hint="eastAsia"/>
        </w:rPr>
        <w:t>再将同步数据通过</w:t>
      </w:r>
      <w:r>
        <w:rPr>
          <w:lang w:val="fr-FR"/>
        </w:rPr>
        <w:t>LVDS</w:t>
      </w:r>
      <w:r>
        <w:rPr>
          <w:rFonts w:hint="eastAsia"/>
          <w:lang w:val="fr-FR"/>
        </w:rPr>
        <w:t>送至对端主控模块，对端主控模块接收侧通过</w:t>
      </w:r>
      <w:r>
        <w:rPr>
          <w:lang w:val="fr-FR"/>
        </w:rPr>
        <w:t>LVDS将</w:t>
      </w:r>
      <w:r>
        <w:rPr>
          <w:rFonts w:hint="eastAsia"/>
          <w:lang w:val="fr-FR"/>
        </w:rPr>
        <w:t>信号送至FPGA，FPGA再通过</w:t>
      </w:r>
      <w:r>
        <w:rPr>
          <w:rFonts w:hint="eastAsia"/>
        </w:rPr>
        <w:t>异步并行接口</w:t>
      </w:r>
      <w:r>
        <w:rPr>
          <w:rFonts w:hint="eastAsia"/>
          <w:lang w:val="fr-FR"/>
        </w:rPr>
        <w:t>送至ARM完成数据同步操作。需要注意的是FPGA作为数据同步的通道，</w:t>
      </w:r>
      <w:r>
        <w:rPr>
          <w:rFonts w:hint="eastAsia"/>
        </w:rPr>
        <w:t>仅对主控ARM产生的同步数据进行缓存和转发。</w:t>
      </w:r>
    </w:p>
    <w:p>
      <w:pPr>
        <w:spacing w:line="360" w:lineRule="auto"/>
      </w:pPr>
      <w:r>
        <w:rPr>
          <w:rFonts w:hint="eastAsia"/>
        </w:rPr>
        <w:t>【End】</w:t>
      </w:r>
    </w:p>
    <w:p>
      <w:pPr>
        <w:pStyle w:val="3"/>
        <w:ind w:firstLine="0"/>
        <w:rPr>
          <w:lang w:val="fr-FR"/>
        </w:rPr>
      </w:pPr>
      <w:r>
        <w:rPr>
          <w:rFonts w:hint="eastAsia"/>
        </w:rPr>
        <w:t>【Begin】</w:t>
      </w:r>
      <w:r>
        <w:t>MDS-AMC01-</w:t>
      </w:r>
      <w:r>
        <w:rPr>
          <w:rFonts w:hint="eastAsia"/>
        </w:rPr>
        <w:t>0</w:t>
      </w:r>
      <w:r>
        <w:t xml:space="preserve">31 </w:t>
      </w:r>
      <w:r>
        <w:rPr>
          <w:rFonts w:hint="eastAsia"/>
        </w:rPr>
        <w:t>周期数据同步</w:t>
      </w:r>
      <w:r>
        <w:rPr>
          <w:rFonts w:hint="eastAsia"/>
          <w:lang w:val="fr-FR"/>
        </w:rPr>
        <w:t>（</w:t>
      </w:r>
      <w:r>
        <w:rPr>
          <w:rFonts w:hint="eastAsia"/>
        </w:rPr>
        <w:t>需求来源</w:t>
      </w:r>
      <w:r>
        <w:rPr>
          <w:rFonts w:hint="eastAsia"/>
          <w:lang w:val="fr-FR"/>
        </w:rPr>
        <w:t>：RS-</w:t>
      </w:r>
      <w:r>
        <w:rPr>
          <w:lang w:val="fr-FR"/>
        </w:rPr>
        <w:t xml:space="preserve"> AMC01</w:t>
      </w:r>
      <w:r>
        <w:rPr>
          <w:rFonts w:hint="eastAsia"/>
          <w:lang w:val="fr-FR"/>
        </w:rPr>
        <w:t>-</w:t>
      </w:r>
      <w:r>
        <w:rPr>
          <w:lang w:val="fr-FR"/>
        </w:rPr>
        <w:t>01</w:t>
      </w:r>
      <w:r>
        <w:rPr>
          <w:rFonts w:hint="eastAsia"/>
          <w:lang w:val="fr-FR"/>
        </w:rPr>
        <w:t>8</w:t>
      </w:r>
      <w:r>
        <w:rPr>
          <w:lang w:val="fr-FR"/>
        </w:rPr>
        <w:t xml:space="preserve"> </w:t>
      </w:r>
      <w:r>
        <w:rPr>
          <w:rFonts w:hint="eastAsia"/>
          <w:lang w:val="fr-FR"/>
        </w:rPr>
        <w:t>数据同步）</w:t>
      </w:r>
    </w:p>
    <w:p>
      <w:pPr>
        <w:pStyle w:val="3"/>
        <w:rPr>
          <w:lang w:val="fr-FR"/>
        </w:rPr>
      </w:pPr>
      <w:r>
        <w:rPr>
          <w:rFonts w:hint="eastAsia"/>
        </w:rPr>
        <w:t>在热备冗余配置时，每周期将主机中的时间相关的变量、主控模块状态同步一次到从机中；当主机与从机都处于维护模式时，将主机接收到的维护数据帧同步到从机。</w:t>
      </w:r>
    </w:p>
    <w:p>
      <w:pPr>
        <w:pStyle w:val="3"/>
        <w:ind w:firstLine="0"/>
      </w:pPr>
      <w:r>
        <w:rPr>
          <w:rFonts w:hint="eastAsia"/>
        </w:rPr>
        <w:t>【</w:t>
      </w:r>
      <w:r>
        <w:t>End</w:t>
      </w:r>
      <w:r>
        <w:rPr>
          <w:rFonts w:hint="eastAsia"/>
        </w:rPr>
        <w:t>】</w:t>
      </w:r>
    </w:p>
    <w:p>
      <w:pPr>
        <w:pStyle w:val="3"/>
        <w:ind w:firstLine="0"/>
        <w:rPr>
          <w:lang w:val="fr-FR"/>
        </w:rPr>
      </w:pPr>
      <w:r>
        <w:rPr>
          <w:rFonts w:hint="eastAsia"/>
        </w:rPr>
        <w:t>【Begin】</w:t>
      </w:r>
      <w:r>
        <w:t>MDS-AMC01-</w:t>
      </w:r>
      <w:r>
        <w:rPr>
          <w:rFonts w:hint="eastAsia"/>
        </w:rPr>
        <w:t>0</w:t>
      </w:r>
      <w:r>
        <w:t xml:space="preserve">32 </w:t>
      </w:r>
      <w:r>
        <w:rPr>
          <w:rFonts w:hint="eastAsia"/>
        </w:rPr>
        <w:t>上电数据同步</w:t>
      </w:r>
      <w:r>
        <w:rPr>
          <w:rFonts w:hint="eastAsia"/>
          <w:lang w:val="fr-FR"/>
        </w:rPr>
        <w:t>（</w:t>
      </w:r>
      <w:r>
        <w:rPr>
          <w:rFonts w:hint="eastAsia"/>
        </w:rPr>
        <w:t>需求来源</w:t>
      </w:r>
      <w:r>
        <w:rPr>
          <w:rFonts w:hint="eastAsia"/>
          <w:lang w:val="fr-FR"/>
        </w:rPr>
        <w:t>：RS-</w:t>
      </w:r>
      <w:r>
        <w:rPr>
          <w:lang w:val="fr-FR"/>
        </w:rPr>
        <w:t xml:space="preserve"> AMC01</w:t>
      </w:r>
      <w:r>
        <w:rPr>
          <w:rFonts w:hint="eastAsia"/>
          <w:lang w:val="fr-FR"/>
        </w:rPr>
        <w:t>-</w:t>
      </w:r>
      <w:r>
        <w:rPr>
          <w:lang w:val="fr-FR"/>
        </w:rPr>
        <w:t>01</w:t>
      </w:r>
      <w:r>
        <w:rPr>
          <w:rFonts w:hint="eastAsia"/>
          <w:lang w:val="fr-FR"/>
        </w:rPr>
        <w:t>8</w:t>
      </w:r>
      <w:r>
        <w:rPr>
          <w:lang w:val="fr-FR"/>
        </w:rPr>
        <w:t xml:space="preserve"> </w:t>
      </w:r>
      <w:r>
        <w:rPr>
          <w:rFonts w:hint="eastAsia"/>
          <w:lang w:val="fr-FR"/>
        </w:rPr>
        <w:t>数据同步）</w:t>
      </w:r>
    </w:p>
    <w:p>
      <w:pPr>
        <w:pStyle w:val="3"/>
        <w:rPr>
          <w:lang w:val="fr-FR"/>
        </w:rPr>
      </w:pPr>
      <w:r>
        <w:rPr>
          <w:rFonts w:hint="eastAsia"/>
        </w:rPr>
        <w:t>在热备冗余配置主控模块进入周期之前，将主控模块的强制数据、参数数据、时间相关变量同步到从机中。</w:t>
      </w:r>
    </w:p>
    <w:p>
      <w:pPr>
        <w:pStyle w:val="3"/>
        <w:rPr>
          <w:lang w:val="fr-FR"/>
        </w:rPr>
      </w:pPr>
      <w:r>
        <w:rPr>
          <w:rFonts w:hint="eastAsia"/>
        </w:rPr>
        <w:t>热备冗余配置下主控模块在进入周期运行之前，配置文件版本号、配置文件C</w:t>
      </w:r>
      <w:r>
        <w:t>RC</w:t>
      </w:r>
      <w:r>
        <w:rPr>
          <w:rFonts w:hint="eastAsia"/>
        </w:rPr>
        <w:t>、算法文件版本号、算法文件C</w:t>
      </w:r>
      <w:r>
        <w:t>RC</w:t>
      </w:r>
      <w:r>
        <w:rPr>
          <w:rFonts w:hint="eastAsia"/>
        </w:rPr>
        <w:t>、参数文件版本号及参数文件C</w:t>
      </w:r>
      <w:r>
        <w:t>RC</w:t>
      </w:r>
      <w:r>
        <w:rPr>
          <w:rFonts w:hint="eastAsia"/>
        </w:rPr>
        <w:t>是否一致，如果版本号不一致，则系统停止运行并显示故障码，如果一致则系统正常运行。</w:t>
      </w:r>
    </w:p>
    <w:p>
      <w:pPr>
        <w:pStyle w:val="3"/>
        <w:ind w:firstLine="0"/>
      </w:pPr>
      <w:r>
        <w:rPr>
          <w:rFonts w:hint="eastAsia"/>
        </w:rPr>
        <w:t>【</w:t>
      </w:r>
      <w:r>
        <w:t>End</w:t>
      </w:r>
      <w:r>
        <w:rPr>
          <w:rFonts w:hint="eastAsia"/>
        </w:rPr>
        <w:t>】</w:t>
      </w:r>
    </w:p>
    <w:p>
      <w:pPr>
        <w:pStyle w:val="4"/>
        <w:numPr>
          <w:ilvl w:val="1"/>
          <w:numId w:val="25"/>
        </w:numPr>
      </w:pPr>
      <w:bookmarkStart w:id="142" w:name="_Toc17238"/>
      <w:r>
        <w:rPr>
          <w:rFonts w:hint="eastAsia"/>
        </w:rPr>
        <w:t>主从切换</w:t>
      </w:r>
      <w:bookmarkEnd w:id="142"/>
    </w:p>
    <w:p>
      <w:pPr>
        <w:spacing w:line="360" w:lineRule="auto"/>
      </w:pPr>
      <w:r>
        <w:rPr>
          <w:rFonts w:hint="eastAsia"/>
          <w:lang w:val="fr-FR"/>
        </w:rPr>
        <w:t>【Begin】</w:t>
      </w:r>
      <w:r>
        <w:t>MDS-AMC01-033</w:t>
      </w:r>
      <w:r>
        <w:rPr>
          <w:rFonts w:hint="eastAsia"/>
        </w:rPr>
        <w:t>主从切换设计（需求来源：</w:t>
      </w:r>
      <w:r>
        <w:t>RS-AMC01-019</w:t>
      </w:r>
      <w:r>
        <w:rPr>
          <w:rFonts w:hint="eastAsia"/>
        </w:rPr>
        <w:t>主从切换）</w:t>
      </w:r>
    </w:p>
    <w:p>
      <w:pPr>
        <w:pStyle w:val="3"/>
      </w:pPr>
      <w:r>
        <w:t>主控模块支持热备冗余配置，主备模块</w:t>
      </w:r>
      <w:r>
        <w:rPr>
          <w:rFonts w:hint="eastAsia"/>
        </w:rPr>
        <w:t>根据</w:t>
      </w:r>
      <w:r>
        <w:t>主从标记</w:t>
      </w:r>
      <w:r>
        <w:rPr>
          <w:rFonts w:hint="eastAsia"/>
        </w:rPr>
        <w:t>进行</w:t>
      </w:r>
      <w:r>
        <w:t>区分</w:t>
      </w:r>
      <w:r>
        <w:rPr>
          <w:rFonts w:hint="eastAsia"/>
        </w:rPr>
        <w:t>。</w:t>
      </w:r>
      <w:r>
        <w:t>主控</w:t>
      </w:r>
      <w:r>
        <w:rPr>
          <w:rFonts w:hint="eastAsia"/>
        </w:rPr>
        <w:t>FPGA根据主控模块</w:t>
      </w:r>
      <w:r>
        <w:t>心跳线状态、ARM运行状态、背板通信链路状态</w:t>
      </w:r>
      <w:r>
        <w:rPr>
          <w:rFonts w:hint="eastAsia"/>
        </w:rPr>
        <w:t>进行冗余诊断，并根据诊断结果产生主从标记，同时将当前模块的主从状态通知给主控ARM，主从切换时间不超过2个主控运行周期。</w:t>
      </w:r>
      <w:r>
        <w:t>当主主控模块降为从机运行时，热备主控模块将自身提升为主机</w:t>
      </w:r>
      <w:r>
        <w:rPr>
          <w:rFonts w:hint="eastAsia"/>
        </w:rPr>
        <w:t>。</w:t>
      </w:r>
    </w:p>
    <w:p>
      <w:r>
        <w:rPr>
          <w:rFonts w:hint="eastAsia"/>
        </w:rPr>
        <w:t>【End】</w:t>
      </w:r>
    </w:p>
    <w:p>
      <w:pPr>
        <w:pStyle w:val="2"/>
        <w:numPr>
          <w:ilvl w:val="0"/>
          <w:numId w:val="25"/>
        </w:numPr>
      </w:pPr>
      <w:bookmarkStart w:id="143" w:name="_Toc31698"/>
      <w:r>
        <w:t>结构设计</w:t>
      </w:r>
      <w:bookmarkEnd w:id="143"/>
    </w:p>
    <w:p>
      <w:pPr>
        <w:spacing w:line="360" w:lineRule="auto"/>
      </w:pPr>
      <w:r>
        <w:rPr>
          <w:rFonts w:hint="eastAsia"/>
          <w:lang w:val="fr-FR"/>
        </w:rPr>
        <w:t>【Begin】</w:t>
      </w:r>
      <w:r>
        <w:t>MDS-AMC01-034</w:t>
      </w:r>
      <w:r>
        <w:rPr>
          <w:rFonts w:hint="eastAsia"/>
        </w:rPr>
        <w:t>结构设计（需求来源：</w:t>
      </w:r>
      <w:r>
        <w:t>RS-AMC01-020</w:t>
      </w:r>
      <w:r>
        <w:rPr>
          <w:rFonts w:hint="eastAsia"/>
        </w:rPr>
        <w:t>结构需求）</w:t>
      </w:r>
    </w:p>
    <w:p>
      <w:pPr>
        <w:pStyle w:val="4"/>
        <w:numPr>
          <w:ilvl w:val="1"/>
          <w:numId w:val="25"/>
        </w:numPr>
        <w:spacing w:before="120" w:beforeLines="50" w:after="120" w:afterLines="50" w:line="240" w:lineRule="auto"/>
        <w:ind w:left="0" w:firstLine="0"/>
      </w:pPr>
      <w:bookmarkStart w:id="144" w:name="_Toc62048617"/>
      <w:bookmarkStart w:id="145" w:name="_Toc71366447"/>
      <w:bookmarkStart w:id="146" w:name="_Toc1987"/>
      <w:r>
        <w:rPr>
          <w:rFonts w:hint="eastAsia"/>
        </w:rPr>
        <w:t>概述</w:t>
      </w:r>
      <w:bookmarkEnd w:id="144"/>
      <w:bookmarkEnd w:id="145"/>
      <w:bookmarkEnd w:id="146"/>
    </w:p>
    <w:p>
      <w:pPr>
        <w:pStyle w:val="3"/>
        <w:rPr>
          <w:rFonts w:hint="eastAsia"/>
          <w:lang w:val="fr-FR"/>
        </w:rPr>
      </w:pPr>
      <w:r>
        <w:rPr>
          <w:rFonts w:hint="eastAsia"/>
        </w:rPr>
        <w:t>模块</w:t>
      </w:r>
      <w:r>
        <w:rPr>
          <w:rFonts w:hint="eastAsia"/>
          <w:lang w:val="fr-FR"/>
        </w:rPr>
        <w:t>主要由一体式面板、助拔器、PCB组件和各类连接器组成。一体式面板由不锈钢板折弯加工成型，用于安装人机交换接口、调试接口、助拔器。同时对内部各功能模块起到承托、保护和电磁屏蔽的作用。助拔器由铝合金压铸成型，便于模块在机箱中的插拔，具体构成如</w:t>
      </w:r>
      <w:r>
        <w:rPr>
          <w:lang w:val="fr-FR"/>
        </w:rPr>
        <w:fldChar w:fldCharType="begin"/>
      </w:r>
      <w:r>
        <w:rPr>
          <w:lang w:val="fr-FR"/>
        </w:rPr>
        <w:instrText xml:space="preserve"> </w:instrText>
      </w:r>
      <w:r>
        <w:rPr>
          <w:rFonts w:hint="eastAsia"/>
          <w:lang w:val="fr-FR"/>
        </w:rPr>
        <w:instrText xml:space="preserve">REF _Ref485825051 \r \h</w:instrText>
      </w:r>
      <w:r>
        <w:rPr>
          <w:lang w:val="fr-FR"/>
        </w:rPr>
        <w:instrText xml:space="preserve">  \* MERGEFORMAT </w:instrText>
      </w:r>
      <w:r>
        <w:rPr>
          <w:lang w:val="fr-FR"/>
        </w:rPr>
        <w:fldChar w:fldCharType="separate"/>
      </w:r>
      <w:r>
        <w:rPr>
          <w:rFonts w:hint="eastAsia"/>
          <w:lang w:val="fr-FR"/>
        </w:rPr>
        <w:t>图13-1</w:t>
      </w:r>
      <w:r>
        <w:rPr>
          <w:lang w:val="fr-FR"/>
        </w:rPr>
        <w:fldChar w:fldCharType="end"/>
      </w:r>
      <w:r>
        <w:rPr>
          <w:lang w:val="fr-FR"/>
        </w:rPr>
        <w:t>所示</w:t>
      </w:r>
      <w:r>
        <w:rPr>
          <w:rFonts w:hint="eastAsia"/>
          <w:lang w:val="fr-FR"/>
        </w:rPr>
        <w:t>。</w:t>
      </w:r>
    </w:p>
    <w:p>
      <w:pPr>
        <w:pStyle w:val="3"/>
      </w:pPr>
      <w:r>
        <w:rPr>
          <w:rFonts w:hint="eastAsia"/>
          <w:lang w:val="fr-FR"/>
        </w:rPr>
        <w:object>
          <v:shape id="_x0000_i1033" o:spt="75" type="#_x0000_t75" style="height:201.75pt;width:432pt;" o:ole="t" filled="f" o:preferrelative="t" stroked="f" coordsize="21600,21600">
            <v:path/>
            <v:fill on="f" focussize="0,0"/>
            <v:stroke on="f"/>
            <v:imagedata r:id="rId31" o:title=""/>
            <o:lock v:ext="edit" aspectratio="f"/>
            <w10:wrap type="none"/>
            <w10:anchorlock/>
          </v:shape>
          <o:OLEObject Type="Embed" ProgID="Visio.Drawing.15" ShapeID="_x0000_i1033" DrawAspect="Content" ObjectID="_1468075733" r:id="rId30">
            <o:LockedField>false</o:LockedField>
          </o:OLEObject>
        </w:object>
      </w:r>
    </w:p>
    <w:p>
      <w:pPr>
        <w:pStyle w:val="10"/>
        <w:widowControl w:val="0"/>
        <w:numPr>
          <w:ilvl w:val="7"/>
          <w:numId w:val="25"/>
        </w:numPr>
        <w:ind w:firstLine="0"/>
      </w:pPr>
      <w:bookmarkStart w:id="147" w:name="_Toc62048655"/>
      <w:bookmarkStart w:id="148" w:name="_Toc2461"/>
      <w:bookmarkStart w:id="149" w:name="_Toc485650922"/>
      <w:bookmarkStart w:id="150" w:name="_Toc71366523"/>
      <w:bookmarkStart w:id="151" w:name="_Ref485825051"/>
      <w:bookmarkStart w:id="152" w:name="_Ref5803790"/>
      <w:r>
        <w:rPr>
          <w:rFonts w:hint="eastAsia"/>
        </w:rPr>
        <w:t>主控模块示意图</w:t>
      </w:r>
      <w:bookmarkEnd w:id="147"/>
      <w:bookmarkEnd w:id="148"/>
      <w:bookmarkEnd w:id="149"/>
      <w:bookmarkEnd w:id="150"/>
      <w:bookmarkEnd w:id="151"/>
      <w:bookmarkEnd w:id="152"/>
    </w:p>
    <w:p>
      <w:pPr>
        <w:pStyle w:val="4"/>
        <w:numPr>
          <w:ilvl w:val="1"/>
          <w:numId w:val="25"/>
        </w:numPr>
        <w:spacing w:before="120" w:beforeLines="50" w:after="120" w:afterLines="50" w:line="240" w:lineRule="auto"/>
        <w:ind w:left="0" w:firstLine="0"/>
      </w:pPr>
      <w:bookmarkStart w:id="153" w:name="_Toc71366448"/>
      <w:bookmarkStart w:id="154" w:name="_Toc62048618"/>
      <w:bookmarkStart w:id="155" w:name="_Toc485823717"/>
      <w:bookmarkStart w:id="156" w:name="_Toc14127"/>
      <w:r>
        <w:rPr>
          <w:rFonts w:hint="eastAsia"/>
        </w:rPr>
        <w:t>面板</w:t>
      </w:r>
      <w:bookmarkEnd w:id="153"/>
      <w:bookmarkEnd w:id="154"/>
      <w:bookmarkEnd w:id="155"/>
      <w:bookmarkEnd w:id="156"/>
    </w:p>
    <w:p>
      <w:pPr>
        <w:pStyle w:val="3"/>
        <w:rPr>
          <w:rFonts w:hint="eastAsia"/>
          <w:lang w:val="fr-FR"/>
        </w:rPr>
      </w:pPr>
      <w:r>
        <w:rPr>
          <w:rFonts w:hint="eastAsia"/>
        </w:rPr>
        <w:t>面板高度为6</w:t>
      </w:r>
      <w:r>
        <w:t>U</w:t>
      </w:r>
      <w:r>
        <w:rPr>
          <w:rFonts w:hint="eastAsia"/>
        </w:rPr>
        <w:t>，宽度为5</w:t>
      </w:r>
      <w:r>
        <w:t>HP</w:t>
      </w:r>
      <w:r>
        <w:rPr>
          <w:rFonts w:hint="eastAsia"/>
        </w:rPr>
        <w:t>，面板上安装的元器件主要有红绿双色L</w:t>
      </w:r>
      <w:r>
        <w:t>ED</w:t>
      </w:r>
      <w:r>
        <w:rPr>
          <w:rFonts w:hint="eastAsia"/>
        </w:rPr>
        <w:t>指示灯、4</w:t>
      </w:r>
      <w:r>
        <w:t>位</w:t>
      </w:r>
      <w:r>
        <w:rPr>
          <w:rFonts w:hint="eastAsia"/>
        </w:rPr>
        <w:t>字符数字点阵、钥匙开关和调试接口，</w:t>
      </w:r>
      <w:r>
        <w:rPr>
          <w:rFonts w:hint="eastAsia"/>
          <w:lang w:val="fr-FR"/>
        </w:rPr>
        <w:t>详细的接口如</w:t>
      </w:r>
      <w:r>
        <w:rPr>
          <w:lang w:val="fr-FR"/>
        </w:rPr>
        <w:fldChar w:fldCharType="begin"/>
      </w:r>
      <w:r>
        <w:rPr>
          <w:lang w:val="fr-FR"/>
        </w:rPr>
        <w:instrText xml:space="preserve"> </w:instrText>
      </w:r>
      <w:r>
        <w:rPr>
          <w:rFonts w:hint="eastAsia"/>
          <w:lang w:val="fr-FR"/>
        </w:rPr>
        <w:instrText xml:space="preserve">REF _Ref8804036 \r \h</w:instrText>
      </w:r>
      <w:r>
        <w:rPr>
          <w:lang w:val="fr-FR"/>
        </w:rPr>
        <w:instrText xml:space="preserve">  \* MERGEFORMAT </w:instrText>
      </w:r>
      <w:r>
        <w:rPr>
          <w:lang w:val="fr-FR"/>
        </w:rPr>
        <w:fldChar w:fldCharType="separate"/>
      </w:r>
      <w:r>
        <w:rPr>
          <w:rFonts w:hint="eastAsia"/>
          <w:lang w:val="fr-FR"/>
        </w:rPr>
        <w:t>图13-2</w:t>
      </w:r>
      <w:r>
        <w:rPr>
          <w:lang w:val="fr-FR"/>
        </w:rPr>
        <w:fldChar w:fldCharType="end"/>
      </w:r>
      <w:r>
        <w:rPr>
          <w:rFonts w:hint="eastAsia"/>
          <w:lang w:val="fr-FR"/>
        </w:rPr>
        <w:t>所示。</w:t>
      </w:r>
    </w:p>
    <w:p>
      <w:pPr>
        <w:pStyle w:val="3"/>
        <w:jc w:val="center"/>
        <w:rPr>
          <w:rFonts w:hint="eastAsia"/>
          <w:lang w:val="fr-FR"/>
        </w:rPr>
      </w:pPr>
      <w:r>
        <w:rPr>
          <w:rFonts w:hint="eastAsia"/>
          <w:lang w:val="fr-FR"/>
        </w:rPr>
        <w:object>
          <v:shape id="_x0000_i1034" o:spt="75" type="#_x0000_t75" style="height:417.75pt;width:277.5pt;" o:ole="t" filled="f" o:preferrelative="t" stroked="f" coordsize="21600,21600">
            <v:path/>
            <v:fill on="f" focussize="0,0"/>
            <v:stroke on="f"/>
            <v:imagedata r:id="rId33" o:title=""/>
            <o:lock v:ext="edit" aspectratio="f"/>
            <w10:wrap type="none"/>
            <w10:anchorlock/>
          </v:shape>
          <o:OLEObject Type="Embed" ProgID="Visio.Drawing.15" ShapeID="_x0000_i1034" DrawAspect="Content" ObjectID="_1468075734" r:id="rId32">
            <o:LockedField>false</o:LockedField>
          </o:OLEObject>
        </w:object>
      </w:r>
    </w:p>
    <w:p>
      <w:pPr>
        <w:pStyle w:val="3"/>
        <w:ind w:firstLine="0"/>
        <w:jc w:val="both"/>
        <w:rPr>
          <w:rFonts w:hint="eastAsia"/>
        </w:rPr>
      </w:pPr>
    </w:p>
    <w:p>
      <w:pPr>
        <w:pStyle w:val="10"/>
        <w:keepNext/>
        <w:widowControl w:val="0"/>
        <w:numPr>
          <w:ilvl w:val="7"/>
          <w:numId w:val="25"/>
        </w:numPr>
        <w:ind w:firstLine="0"/>
      </w:pPr>
      <w:bookmarkStart w:id="157" w:name="_Ref8804036"/>
      <w:bookmarkStart w:id="158" w:name="_Toc62048656"/>
      <w:bookmarkStart w:id="159" w:name="_Toc485650923"/>
      <w:bookmarkStart w:id="160" w:name="_Toc71366524"/>
      <w:bookmarkStart w:id="161" w:name="_Toc6372"/>
      <w:r>
        <w:rPr>
          <w:rFonts w:hint="eastAsia"/>
        </w:rPr>
        <w:t>面板接口示意图</w:t>
      </w:r>
      <w:bookmarkEnd w:id="157"/>
      <w:bookmarkEnd w:id="158"/>
      <w:bookmarkEnd w:id="159"/>
      <w:bookmarkEnd w:id="160"/>
      <w:bookmarkEnd w:id="161"/>
    </w:p>
    <w:p>
      <w:pPr>
        <w:pStyle w:val="4"/>
        <w:numPr>
          <w:ilvl w:val="1"/>
          <w:numId w:val="25"/>
        </w:numPr>
        <w:spacing w:before="120" w:beforeLines="50" w:after="120" w:afterLines="50" w:line="240" w:lineRule="auto"/>
        <w:ind w:left="0" w:firstLine="0"/>
      </w:pPr>
      <w:bookmarkStart w:id="162" w:name="_Toc71366449"/>
      <w:bookmarkStart w:id="163" w:name="_Toc5345"/>
      <w:bookmarkStart w:id="164" w:name="_Toc62048619"/>
      <w:r>
        <w:rPr>
          <w:rFonts w:hint="eastAsia"/>
        </w:rPr>
        <w:t>模块助拔器设计</w:t>
      </w:r>
      <w:bookmarkEnd w:id="162"/>
      <w:bookmarkEnd w:id="163"/>
      <w:bookmarkEnd w:id="164"/>
    </w:p>
    <w:p>
      <w:pPr>
        <w:pStyle w:val="3"/>
      </w:pPr>
      <w:r>
        <w:rPr>
          <w:rFonts w:hint="eastAsia"/>
        </w:rPr>
        <w:t>主控模块在面板上设计有助拔器，上、下各一个对端安装，如</w:t>
      </w:r>
      <w:r>
        <w:rPr>
          <w:rFonts w:hint="eastAsia"/>
          <w:lang w:eastAsia="zh-CN"/>
        </w:rPr>
        <w:fldChar w:fldCharType="begin"/>
      </w:r>
      <w:r>
        <w:rPr>
          <w:rFonts w:hint="eastAsia"/>
          <w:lang w:eastAsia="zh-CN"/>
        </w:rPr>
        <w:instrText xml:space="preserve"> REF _Ref485825051 \n \h </w:instrText>
      </w:r>
      <w:r>
        <w:rPr>
          <w:rFonts w:hint="eastAsia"/>
          <w:lang w:eastAsia="zh-CN"/>
        </w:rPr>
        <w:fldChar w:fldCharType="separate"/>
      </w:r>
      <w:r>
        <w:rPr>
          <w:rFonts w:hint="eastAsia"/>
          <w:lang w:eastAsia="zh-CN"/>
        </w:rPr>
        <w:t>图13-1</w:t>
      </w:r>
      <w:r>
        <w:rPr>
          <w:rFonts w:hint="eastAsia"/>
          <w:lang w:eastAsia="zh-CN"/>
        </w:rPr>
        <w:fldChar w:fldCharType="end"/>
      </w:r>
      <w:r>
        <w:rPr>
          <w:rFonts w:hint="eastAsia"/>
        </w:rPr>
        <w:t>。</w:t>
      </w:r>
    </w:p>
    <w:p>
      <w:pPr>
        <w:pStyle w:val="4"/>
        <w:numPr>
          <w:ilvl w:val="1"/>
          <w:numId w:val="25"/>
        </w:numPr>
        <w:spacing w:before="120" w:beforeLines="50" w:after="120" w:afterLines="50" w:line="240" w:lineRule="auto"/>
        <w:ind w:left="0" w:firstLine="0"/>
      </w:pPr>
      <w:bookmarkStart w:id="165" w:name="_Toc62048620"/>
      <w:bookmarkStart w:id="166" w:name="_Toc71366450"/>
      <w:bookmarkStart w:id="167" w:name="_Toc18134"/>
      <w:r>
        <w:rPr>
          <w:rFonts w:hint="eastAsia"/>
        </w:rPr>
        <w:t>模块插件盒设计</w:t>
      </w:r>
      <w:bookmarkEnd w:id="165"/>
      <w:bookmarkEnd w:id="166"/>
      <w:bookmarkEnd w:id="167"/>
    </w:p>
    <w:p>
      <w:pPr>
        <w:pStyle w:val="3"/>
      </w:pPr>
      <w:bookmarkStart w:id="168" w:name="_Toc71366451"/>
      <w:bookmarkStart w:id="169" w:name="_Toc62048621"/>
      <w:r>
        <w:rPr>
          <w:rFonts w:hint="eastAsia"/>
        </w:rPr>
        <w:t>主控模块PCBA安装在插件盒中：插件盒由一体式面板和助拔器组成，上下开散热孔，宽度、高度、深度分别为</w:t>
      </w:r>
      <w:r>
        <w:rPr>
          <w:rFonts w:hint="eastAsia"/>
          <w:lang w:val="en-US" w:eastAsia="zh-CN"/>
        </w:rPr>
        <w:t>24.5</w:t>
      </w:r>
      <w:r>
        <w:rPr>
          <w:rFonts w:hint="eastAsia"/>
        </w:rPr>
        <w:t>mm×265.3</w:t>
      </w:r>
      <w:r>
        <w:rPr>
          <w:rFonts w:hint="eastAsia"/>
          <w:lang w:val="en-US" w:eastAsia="zh-CN"/>
        </w:rPr>
        <w:t>5</w:t>
      </w:r>
      <w:r>
        <w:rPr>
          <w:rFonts w:hint="eastAsia"/>
        </w:rPr>
        <w:t>mm×</w:t>
      </w:r>
      <w:r>
        <w:rPr>
          <w:rFonts w:hint="eastAsia"/>
          <w:lang w:val="en-US" w:eastAsia="zh-CN"/>
        </w:rPr>
        <w:t>199</w:t>
      </w:r>
      <w:r>
        <w:rPr>
          <w:rFonts w:hint="eastAsia"/>
        </w:rPr>
        <w:t>mm。</w:t>
      </w:r>
      <w:r>
        <w:rPr>
          <w:rFonts w:hint="eastAsia"/>
          <w:lang w:val="fr-FR"/>
        </w:rPr>
        <w:t>面板由</w:t>
      </w:r>
      <w:r>
        <w:rPr>
          <w:rFonts w:hint="eastAsia"/>
          <w:lang w:val="en-US" w:eastAsia="zh-CN"/>
        </w:rPr>
        <w:t>1.5</w:t>
      </w:r>
      <w:r>
        <w:rPr>
          <w:rFonts w:hint="eastAsia"/>
          <w:lang w:val="fr-FR"/>
        </w:rPr>
        <w:t>mm不锈钢板折弯加工成型，</w:t>
      </w:r>
      <w:r>
        <w:rPr>
          <w:rFonts w:hint="eastAsia"/>
        </w:rPr>
        <w:t>宽度5 HP，插件盒面板预留：红绿双色L</w:t>
      </w:r>
      <w:r>
        <w:t>ED</w:t>
      </w:r>
      <w:r>
        <w:rPr>
          <w:rFonts w:hint="eastAsia"/>
        </w:rPr>
        <w:t>指示灯、4位字符数字点阵、复位按钮、两档钥匙开关。</w:t>
      </w:r>
    </w:p>
    <w:p>
      <w:pPr>
        <w:pStyle w:val="4"/>
        <w:numPr>
          <w:ilvl w:val="1"/>
          <w:numId w:val="25"/>
        </w:numPr>
        <w:spacing w:before="120" w:beforeLines="50" w:after="120" w:afterLines="50" w:line="240" w:lineRule="auto"/>
        <w:ind w:left="0" w:firstLine="0"/>
      </w:pPr>
      <w:bookmarkStart w:id="170" w:name="_Toc25352"/>
      <w:r>
        <w:rPr>
          <w:rFonts w:hint="eastAsia"/>
        </w:rPr>
        <w:t>PCB尺寸</w:t>
      </w:r>
      <w:bookmarkEnd w:id="168"/>
      <w:bookmarkEnd w:id="169"/>
      <w:bookmarkEnd w:id="170"/>
    </w:p>
    <w:p>
      <w:pPr>
        <w:pStyle w:val="3"/>
        <w:ind w:firstLine="420"/>
        <w:rPr>
          <w:rFonts w:hint="eastAsia"/>
        </w:rPr>
      </w:pPr>
      <w:r>
        <w:rPr>
          <w:rFonts w:hint="eastAsia"/>
        </w:rPr>
        <w:t>模块内部PCB尺寸为233.35mm×196.5mm×2.0mm，用于安装定位导向销座、电源连接器、高速差分连接器、CPCI连接器，具体的安装位置</w:t>
      </w:r>
      <w:r>
        <w:rPr>
          <w:rFonts w:hint="eastAsia"/>
          <w:lang w:val="fr-FR"/>
        </w:rPr>
        <w:t>，</w:t>
      </w:r>
      <w:r>
        <w:rPr>
          <w:rFonts w:hint="eastAsia" w:hAnsi="宋体"/>
        </w:rPr>
        <w:t>PCB两面的元器件最大高度分别为</w:t>
      </w:r>
      <w:r>
        <w:rPr>
          <w:rFonts w:hint="eastAsia"/>
        </w:rPr>
        <w:t>正面</w:t>
      </w:r>
      <w:r>
        <w:rPr>
          <w:rFonts w:hint="eastAsia"/>
          <w:lang w:val="en-US" w:eastAsia="zh-CN"/>
        </w:rPr>
        <w:t>13.2</w:t>
      </w:r>
      <w:r>
        <w:rPr>
          <w:rFonts w:hint="eastAsia"/>
        </w:rPr>
        <w:t>mm，背面</w:t>
      </w:r>
      <w:r>
        <w:rPr>
          <w:rFonts w:hint="eastAsia"/>
          <w:lang w:val="en-US" w:eastAsia="zh-CN"/>
        </w:rPr>
        <w:t>4.1</w:t>
      </w:r>
      <w:r>
        <w:rPr>
          <w:rFonts w:hint="eastAsia"/>
        </w:rPr>
        <w:t>mm，</w:t>
      </w:r>
      <w:r>
        <w:rPr>
          <w:rFonts w:hint="eastAsia"/>
          <w:lang w:val="fr-FR"/>
        </w:rPr>
        <w:t>如</w:t>
      </w:r>
      <w:r>
        <w:rPr>
          <w:lang w:val="fr-FR"/>
        </w:rPr>
        <w:fldChar w:fldCharType="begin"/>
      </w:r>
      <w:r>
        <w:rPr>
          <w:lang w:val="fr-FR"/>
        </w:rPr>
        <w:instrText xml:space="preserve"> </w:instrText>
      </w:r>
      <w:r>
        <w:rPr>
          <w:rFonts w:hint="eastAsia"/>
          <w:lang w:val="fr-FR"/>
        </w:rPr>
        <w:instrText xml:space="preserve">REF _Ref8804114 \r \h</w:instrText>
      </w:r>
      <w:r>
        <w:rPr>
          <w:lang w:val="fr-FR"/>
        </w:rPr>
        <w:instrText xml:space="preserve">  \* MERGEFORMAT </w:instrText>
      </w:r>
      <w:r>
        <w:rPr>
          <w:lang w:val="fr-FR"/>
        </w:rPr>
        <w:fldChar w:fldCharType="separate"/>
      </w:r>
      <w:r>
        <w:rPr>
          <w:rFonts w:hint="eastAsia"/>
          <w:lang w:val="fr-FR"/>
        </w:rPr>
        <w:t>图13-3</w:t>
      </w:r>
      <w:r>
        <w:rPr>
          <w:lang w:val="fr-FR"/>
        </w:rPr>
        <w:fldChar w:fldCharType="end"/>
      </w:r>
      <w:r>
        <w:rPr>
          <w:rFonts w:hint="eastAsia"/>
          <w:lang w:val="fr-FR"/>
        </w:rPr>
        <w:t>所示</w:t>
      </w:r>
      <w:r>
        <w:rPr>
          <w:rFonts w:hint="eastAsia"/>
        </w:rPr>
        <w:t>。</w:t>
      </w:r>
    </w:p>
    <w:p>
      <w:pPr>
        <w:pStyle w:val="3"/>
        <w:ind w:firstLine="0"/>
        <w:jc w:val="center"/>
      </w:pPr>
      <w:r>
        <w:object>
          <v:shape id="_x0000_i1035" o:spt="75" type="#_x0000_t75" style="height:354.5pt;width:444.25pt;" o:ole="t" filled="f" o:preferrelative="t" stroked="f" coordsize="21600,21600">
            <v:path/>
            <v:fill on="f" focussize="0,0"/>
            <v:stroke on="f"/>
            <v:imagedata r:id="rId35" cropleft="7396f" croptop="7827f" cropright="10467f" cropbottom="11115f" o:title=""/>
            <o:lock v:ext="edit" aspectratio="t"/>
            <w10:wrap type="none"/>
            <w10:anchorlock/>
          </v:shape>
          <o:OLEObject Type="Embed" ProgID="Visio.Drawing.11" ShapeID="_x0000_i1035" DrawAspect="Content" ObjectID="_1468075735" r:id="rId34">
            <o:LockedField>false</o:LockedField>
          </o:OLEObject>
        </w:object>
      </w:r>
    </w:p>
    <w:p>
      <w:pPr>
        <w:pStyle w:val="10"/>
        <w:widowControl w:val="0"/>
        <w:numPr>
          <w:ilvl w:val="7"/>
          <w:numId w:val="25"/>
        </w:numPr>
        <w:ind w:left="2971" w:firstLine="0"/>
        <w:jc w:val="both"/>
      </w:pPr>
      <w:bookmarkStart w:id="171" w:name="_Ref8804114"/>
      <w:bookmarkStart w:id="172" w:name="_Toc62048657"/>
      <w:bookmarkStart w:id="173" w:name="_Toc71366525"/>
      <w:bookmarkStart w:id="174" w:name="_Toc20937"/>
      <w:r>
        <w:rPr>
          <w:rFonts w:hint="eastAsia"/>
        </w:rPr>
        <w:t>PCB安装示意图</w:t>
      </w:r>
      <w:bookmarkEnd w:id="171"/>
      <w:bookmarkEnd w:id="172"/>
      <w:bookmarkEnd w:id="173"/>
      <w:bookmarkEnd w:id="174"/>
    </w:p>
    <w:p>
      <w:pPr>
        <w:pStyle w:val="4"/>
        <w:numPr>
          <w:ilvl w:val="1"/>
          <w:numId w:val="25"/>
        </w:numPr>
        <w:spacing w:before="120" w:beforeLines="50" w:after="120" w:afterLines="50" w:line="240" w:lineRule="auto"/>
        <w:ind w:left="0" w:firstLine="0"/>
      </w:pPr>
      <w:bookmarkStart w:id="175" w:name="_Toc71366452"/>
      <w:bookmarkStart w:id="176" w:name="_Toc32436"/>
      <w:bookmarkStart w:id="177" w:name="_Toc62048622"/>
      <w:r>
        <w:rPr>
          <w:rFonts w:hint="eastAsia"/>
        </w:rPr>
        <w:t>模块导向销设计</w:t>
      </w:r>
      <w:bookmarkEnd w:id="175"/>
      <w:bookmarkEnd w:id="176"/>
      <w:bookmarkEnd w:id="177"/>
    </w:p>
    <w:p>
      <w:pPr>
        <w:pStyle w:val="3"/>
      </w:pPr>
      <w:r>
        <w:rPr>
          <w:rFonts w:hint="eastAsia"/>
          <w:lang w:val="fr-FR"/>
        </w:rPr>
        <w:t>模块PCB 设计导向销与背板的导向机构配合，便于模块的安装和插拔，如</w:t>
      </w:r>
      <w:r>
        <w:rPr>
          <w:lang w:val="fr-FR"/>
        </w:rPr>
        <w:fldChar w:fldCharType="begin"/>
      </w:r>
      <w:r>
        <w:rPr>
          <w:lang w:val="fr-FR"/>
        </w:rPr>
        <w:instrText xml:space="preserve"> </w:instrText>
      </w:r>
      <w:r>
        <w:rPr>
          <w:rFonts w:hint="eastAsia"/>
          <w:lang w:val="fr-FR"/>
        </w:rPr>
        <w:instrText xml:space="preserve">REF _Ref8804114 \r \h</w:instrText>
      </w:r>
      <w:r>
        <w:rPr>
          <w:lang w:val="fr-FR"/>
        </w:rPr>
        <w:instrText xml:space="preserve">  \* MERGEFORMAT </w:instrText>
      </w:r>
      <w:r>
        <w:rPr>
          <w:lang w:val="fr-FR"/>
        </w:rPr>
        <w:fldChar w:fldCharType="separate"/>
      </w:r>
      <w:r>
        <w:rPr>
          <w:rFonts w:hint="eastAsia"/>
          <w:lang w:val="fr-FR"/>
        </w:rPr>
        <w:t>图13-3</w:t>
      </w:r>
      <w:r>
        <w:rPr>
          <w:lang w:val="fr-FR"/>
        </w:rPr>
        <w:fldChar w:fldCharType="end"/>
      </w:r>
      <w:r>
        <w:rPr>
          <w:rFonts w:hint="eastAsia"/>
          <w:lang w:val="fr-FR"/>
        </w:rPr>
        <w:t>所示</w:t>
      </w:r>
      <w:r>
        <w:rPr>
          <w:rFonts w:hint="eastAsia"/>
        </w:rPr>
        <w:t>。</w:t>
      </w:r>
    </w:p>
    <w:p>
      <w:r>
        <w:rPr>
          <w:rFonts w:hint="eastAsia"/>
        </w:rPr>
        <w:t>【End】</w:t>
      </w:r>
    </w:p>
    <w:p>
      <w:pPr>
        <w:pStyle w:val="2"/>
        <w:numPr>
          <w:ilvl w:val="0"/>
          <w:numId w:val="25"/>
        </w:numPr>
        <w:rPr>
          <w:lang w:val="fr-FR"/>
        </w:rPr>
      </w:pPr>
      <w:bookmarkStart w:id="178" w:name="_Toc1942"/>
      <w:r>
        <w:rPr>
          <w:rFonts w:hint="eastAsia"/>
          <w:lang w:val="fr-FR"/>
        </w:rPr>
        <w:t>接地</w:t>
      </w:r>
      <w:bookmarkEnd w:id="178"/>
    </w:p>
    <w:p>
      <w:pPr>
        <w:spacing w:line="360" w:lineRule="auto"/>
      </w:pPr>
      <w:r>
        <w:rPr>
          <w:rFonts w:hint="eastAsia"/>
          <w:lang w:val="fr-FR"/>
        </w:rPr>
        <w:t>【Begin】</w:t>
      </w:r>
      <w:r>
        <w:t>MDS-AMC01-035</w:t>
      </w:r>
      <w:r>
        <w:rPr>
          <w:rFonts w:hint="eastAsia"/>
        </w:rPr>
        <w:t>接地（需求来源：</w:t>
      </w:r>
      <w:r>
        <w:t>RS-AMC01-021</w:t>
      </w:r>
      <w:r>
        <w:rPr>
          <w:rFonts w:hint="eastAsia"/>
        </w:rPr>
        <w:t>接地）</w:t>
      </w:r>
    </w:p>
    <w:p>
      <w:pPr>
        <w:pStyle w:val="3"/>
        <w:ind w:firstLine="480" w:firstLineChars="200"/>
      </w:pPr>
      <w:r>
        <w:t>主控模块内部有三种地</w:t>
      </w:r>
      <w:r>
        <w:rPr>
          <w:rFonts w:hint="eastAsia"/>
        </w:rPr>
        <w:t>，分别是</w:t>
      </w:r>
      <w:r>
        <w:t>信号地</w:t>
      </w:r>
      <w:r>
        <w:rPr>
          <w:rFonts w:hint="eastAsia"/>
        </w:rPr>
        <w:t>G</w:t>
      </w:r>
      <w:r>
        <w:t>ND</w:t>
      </w:r>
      <w:r>
        <w:rPr>
          <w:rFonts w:hint="eastAsia"/>
        </w:rPr>
        <w:t>、</w:t>
      </w:r>
      <w:r>
        <w:t>隔离信号地</w:t>
      </w:r>
      <w:r>
        <w:rPr>
          <w:rFonts w:hint="eastAsia"/>
        </w:rPr>
        <w:t>G</w:t>
      </w:r>
      <w:r>
        <w:t>ND_ISO</w:t>
      </w:r>
      <w:r>
        <w:rPr>
          <w:rFonts w:hint="eastAsia"/>
        </w:rPr>
        <w:t>、</w:t>
      </w:r>
      <w:r>
        <w:t>保护地</w:t>
      </w:r>
      <w:r>
        <w:rPr>
          <w:rFonts w:hint="eastAsia"/>
        </w:rPr>
        <w:t>P</w:t>
      </w:r>
      <w:r>
        <w:t>E_GND</w:t>
      </w:r>
      <w:r>
        <w:rPr>
          <w:rFonts w:hint="eastAsia"/>
        </w:rPr>
        <w:t>，其中信号地</w:t>
      </w:r>
      <w:r>
        <w:t>GND和隔离信号地</w:t>
      </w:r>
      <w:r>
        <w:rPr>
          <w:rFonts w:hint="eastAsia"/>
        </w:rPr>
        <w:t>G</w:t>
      </w:r>
      <w:r>
        <w:t>ND_ISO</w:t>
      </w:r>
      <w:r>
        <w:rPr>
          <w:rFonts w:hint="eastAsia"/>
        </w:rPr>
        <w:t>（面板接口电路使用的参考电源地）</w:t>
      </w:r>
      <w:r>
        <w:t>是模块内部器件的参考电源地</w:t>
      </w:r>
      <w:r>
        <w:rPr>
          <w:rFonts w:hint="eastAsia"/>
        </w:rPr>
        <w:t>，</w:t>
      </w:r>
      <w:r>
        <w:t>保护地</w:t>
      </w:r>
      <w:r>
        <w:rPr>
          <w:rFonts w:hint="eastAsia"/>
        </w:rPr>
        <w:t>P</w:t>
      </w:r>
      <w:r>
        <w:t>E_GND是模块金属部件的接地用于保护人员和设备安全</w:t>
      </w:r>
      <w:r>
        <w:rPr>
          <w:rFonts w:hint="eastAsia"/>
        </w:rPr>
        <w:t>。</w:t>
      </w:r>
    </w:p>
    <w:p>
      <w:pPr>
        <w:pStyle w:val="3"/>
        <w:ind w:firstLine="480" w:firstLineChars="200"/>
        <w:rPr>
          <w:rFonts w:hint="eastAsia"/>
        </w:rPr>
      </w:pPr>
      <w:r>
        <w:rPr>
          <w:rFonts w:hint="eastAsia"/>
        </w:rPr>
        <w:t>在单板上PCB的顶层和底层边框设置静电泄放条，静电泄放条在</w:t>
      </w:r>
      <w:r>
        <w:t>PCB</w:t>
      </w:r>
      <w:r>
        <w:rPr>
          <w:rFonts w:hint="eastAsia"/>
        </w:rPr>
        <w:t>板上开窗处理通过板卡固定螺钉与插件盒相连即与机箱、机柜外壳直连，即静电泄放条实际是与保护地P</w:t>
      </w:r>
      <w:r>
        <w:t>E_GND连接在一起的</w:t>
      </w:r>
      <w:r>
        <w:rPr>
          <w:rFonts w:hint="eastAsia"/>
        </w:rPr>
        <w:t>。</w:t>
      </w:r>
    </w:p>
    <w:p>
      <w:r>
        <w:rPr>
          <w:rFonts w:hint="eastAsia"/>
        </w:rPr>
        <w:t>【End】</w:t>
      </w:r>
    </w:p>
    <w:p>
      <w:pPr>
        <w:pStyle w:val="2"/>
        <w:numPr>
          <w:ilvl w:val="0"/>
          <w:numId w:val="25"/>
        </w:numPr>
        <w:rPr>
          <w:lang w:val="fr-FR"/>
        </w:rPr>
      </w:pPr>
      <w:bookmarkStart w:id="179" w:name="_Toc4911"/>
      <w:r>
        <w:rPr>
          <w:lang w:val="fr-FR"/>
        </w:rPr>
        <w:t>抗干扰和噪声</w:t>
      </w:r>
      <w:bookmarkEnd w:id="179"/>
    </w:p>
    <w:p>
      <w:pPr>
        <w:spacing w:line="360" w:lineRule="auto"/>
      </w:pPr>
      <w:r>
        <w:rPr>
          <w:rFonts w:hint="eastAsia"/>
          <w:lang w:val="fr-FR"/>
        </w:rPr>
        <w:t>【Begin】</w:t>
      </w:r>
      <w:r>
        <w:t>MDS-AMC01-036</w:t>
      </w:r>
      <w:r>
        <w:rPr>
          <w:rFonts w:hint="eastAsia"/>
        </w:rPr>
        <w:t>抗干扰和噪声（需求来源：</w:t>
      </w:r>
      <w:r>
        <w:t>RS-AMC01-022</w:t>
      </w:r>
      <w:r>
        <w:rPr>
          <w:rFonts w:hint="eastAsia"/>
        </w:rPr>
        <w:t>抗干扰和噪声）</w:t>
      </w:r>
    </w:p>
    <w:p>
      <w:pPr>
        <w:spacing w:line="360" w:lineRule="auto"/>
        <w:ind w:firstLine="480"/>
      </w:pPr>
      <w:r>
        <w:rPr>
          <w:rFonts w:hint="eastAsia"/>
        </w:rPr>
        <w:t>原理图设计上采取了以下措施：</w:t>
      </w:r>
    </w:p>
    <w:p>
      <w:pPr>
        <w:pStyle w:val="51"/>
        <w:numPr>
          <w:ilvl w:val="0"/>
          <w:numId w:val="26"/>
        </w:numPr>
        <w:spacing w:line="360" w:lineRule="auto"/>
        <w:ind w:firstLineChars="0"/>
      </w:pPr>
      <w:r>
        <w:rPr>
          <w:rFonts w:hint="eastAsia"/>
        </w:rPr>
        <w:t>在满足系统要求的情况下采用低频工作、低电压供电；</w:t>
      </w:r>
    </w:p>
    <w:p>
      <w:pPr>
        <w:pStyle w:val="51"/>
        <w:numPr>
          <w:ilvl w:val="0"/>
          <w:numId w:val="26"/>
        </w:numPr>
        <w:spacing w:line="360" w:lineRule="auto"/>
        <w:ind w:firstLineChars="0"/>
      </w:pPr>
      <w:r>
        <w:rPr>
          <w:rFonts w:hint="eastAsia"/>
        </w:rPr>
        <w:t>使用静态电流小、功耗低的元器件；</w:t>
      </w:r>
    </w:p>
    <w:p>
      <w:pPr>
        <w:pStyle w:val="51"/>
        <w:numPr>
          <w:ilvl w:val="0"/>
          <w:numId w:val="26"/>
        </w:numPr>
        <w:spacing w:line="360" w:lineRule="auto"/>
        <w:ind w:firstLineChars="0"/>
      </w:pPr>
      <w:r>
        <w:rPr>
          <w:rFonts w:hint="eastAsia"/>
        </w:rPr>
        <w:t>使用EMC性能好于插装器件的贴片封装器件；</w:t>
      </w:r>
    </w:p>
    <w:p>
      <w:pPr>
        <w:pStyle w:val="51"/>
        <w:numPr>
          <w:ilvl w:val="0"/>
          <w:numId w:val="26"/>
        </w:numPr>
        <w:spacing w:line="360" w:lineRule="auto"/>
        <w:ind w:firstLineChars="0"/>
      </w:pPr>
      <w:r>
        <w:rPr>
          <w:rFonts w:hint="eastAsia"/>
        </w:rPr>
        <w:t>屏蔽措施：采用金属外壳，很好的阻止外界电磁辐射干扰和对外界的电磁辐射干扰；</w:t>
      </w:r>
    </w:p>
    <w:p>
      <w:pPr>
        <w:pStyle w:val="51"/>
        <w:numPr>
          <w:ilvl w:val="0"/>
          <w:numId w:val="26"/>
        </w:numPr>
        <w:spacing w:line="360" w:lineRule="auto"/>
        <w:ind w:firstLineChars="0"/>
      </w:pPr>
      <w:r>
        <w:rPr>
          <w:rFonts w:hint="eastAsia"/>
        </w:rPr>
        <w:t>滤波措施：使用了热插拔电路，使用了多级电容滤波；</w:t>
      </w:r>
    </w:p>
    <w:p>
      <w:pPr>
        <w:pStyle w:val="51"/>
        <w:numPr>
          <w:ilvl w:val="0"/>
          <w:numId w:val="26"/>
        </w:numPr>
        <w:spacing w:line="360" w:lineRule="auto"/>
        <w:ind w:firstLineChars="0"/>
      </w:pPr>
      <w:r>
        <w:rPr>
          <w:rFonts w:hint="eastAsia"/>
        </w:rPr>
        <w:t>接口电路进行EMC防护设计；</w:t>
      </w:r>
    </w:p>
    <w:p>
      <w:pPr>
        <w:pStyle w:val="51"/>
        <w:numPr>
          <w:ilvl w:val="0"/>
          <w:numId w:val="26"/>
        </w:numPr>
        <w:spacing w:line="360" w:lineRule="auto"/>
        <w:ind w:firstLineChars="0"/>
      </w:pPr>
      <w:r>
        <w:rPr>
          <w:rFonts w:hint="eastAsia"/>
        </w:rPr>
        <w:t>设计了3种类型的地：信号地（GND），采用多点接地方式；隔离信号地GND_ISO，面板接口电路使用的参考电源地；保护地P</w:t>
      </w:r>
      <w:r>
        <w:t>E_</w:t>
      </w:r>
      <w:r>
        <w:rPr>
          <w:rFonts w:hint="eastAsia"/>
        </w:rPr>
        <w:t>GND，用于数字电路和通道电路静电泄放使用，静电泄放地通过面板固定的螺钉与面板实现连接。</w:t>
      </w:r>
    </w:p>
    <w:p>
      <w:pPr>
        <w:spacing w:line="360" w:lineRule="auto"/>
        <w:ind w:firstLine="480"/>
      </w:pPr>
      <w:r>
        <w:rPr>
          <w:rFonts w:hint="eastAsia"/>
        </w:rPr>
        <w:t>PCB设计上采取以下措施：</w:t>
      </w:r>
    </w:p>
    <w:p>
      <w:pPr>
        <w:pStyle w:val="51"/>
        <w:numPr>
          <w:ilvl w:val="0"/>
          <w:numId w:val="27"/>
        </w:numPr>
        <w:spacing w:line="360" w:lineRule="auto"/>
        <w:ind w:firstLineChars="0"/>
      </w:pPr>
      <w:r>
        <w:rPr>
          <w:rFonts w:hint="eastAsia"/>
        </w:rPr>
        <w:t>尽量减小印制导线的不连续性，如导线宽度不要突变，PCB尽量采用45°折线而不用90°折线布线。导线的拐角应大于90°，不走环状走线；</w:t>
      </w:r>
    </w:p>
    <w:p>
      <w:pPr>
        <w:pStyle w:val="51"/>
        <w:numPr>
          <w:ilvl w:val="0"/>
          <w:numId w:val="27"/>
        </w:numPr>
        <w:spacing w:line="360" w:lineRule="auto"/>
        <w:ind w:firstLineChars="0"/>
      </w:pPr>
      <w:r>
        <w:rPr>
          <w:rFonts w:hint="eastAsia"/>
        </w:rPr>
        <w:t>时钟信号引线最容易产生电磁辐射与耦合，走线时与地线回路靠近，使包地处理；</w:t>
      </w:r>
    </w:p>
    <w:p>
      <w:pPr>
        <w:pStyle w:val="51"/>
        <w:numPr>
          <w:ilvl w:val="0"/>
          <w:numId w:val="27"/>
        </w:numPr>
        <w:spacing w:line="360" w:lineRule="auto"/>
        <w:ind w:firstLineChars="0"/>
      </w:pPr>
      <w:r>
        <w:rPr>
          <w:rFonts w:hint="eastAsia"/>
        </w:rPr>
        <w:t>晶振和MCU时钟输入端相互靠近，晶振不能靠近板边沿放置；</w:t>
      </w:r>
    </w:p>
    <w:p>
      <w:pPr>
        <w:pStyle w:val="51"/>
        <w:numPr>
          <w:ilvl w:val="0"/>
          <w:numId w:val="27"/>
        </w:numPr>
        <w:spacing w:line="360" w:lineRule="auto"/>
        <w:ind w:firstLineChars="0"/>
      </w:pPr>
      <w:r>
        <w:rPr>
          <w:rFonts w:hint="eastAsia"/>
        </w:rPr>
        <w:t>最大程度减小环路面积，以抑制辐射干扰；</w:t>
      </w:r>
    </w:p>
    <w:p>
      <w:pPr>
        <w:pStyle w:val="51"/>
        <w:numPr>
          <w:ilvl w:val="0"/>
          <w:numId w:val="27"/>
        </w:numPr>
        <w:spacing w:line="360" w:lineRule="auto"/>
        <w:ind w:firstLineChars="0"/>
      </w:pPr>
      <w:r>
        <w:rPr>
          <w:rFonts w:hint="eastAsia"/>
        </w:rPr>
        <w:t>导线长度尽量短，减小印制板的面积，降低导线上的干扰；</w:t>
      </w:r>
    </w:p>
    <w:p>
      <w:pPr>
        <w:pStyle w:val="51"/>
        <w:numPr>
          <w:ilvl w:val="0"/>
          <w:numId w:val="27"/>
        </w:numPr>
        <w:spacing w:line="360" w:lineRule="auto"/>
        <w:ind w:firstLineChars="0"/>
      </w:pPr>
      <w:r>
        <w:rPr>
          <w:rFonts w:hint="eastAsia"/>
        </w:rPr>
        <w:t>采用完整的地平面设计，采用多层板设计，铺设地层，便于干扰信号泄放；</w:t>
      </w:r>
    </w:p>
    <w:p>
      <w:pPr>
        <w:pStyle w:val="51"/>
        <w:numPr>
          <w:ilvl w:val="0"/>
          <w:numId w:val="27"/>
        </w:numPr>
        <w:spacing w:line="360" w:lineRule="auto"/>
        <w:ind w:firstLineChars="0"/>
      </w:pPr>
      <w:r>
        <w:rPr>
          <w:rFonts w:hint="eastAsia"/>
        </w:rPr>
        <w:t>电子元器件远离可能发生放电的平面。</w:t>
      </w:r>
    </w:p>
    <w:p>
      <w:pPr>
        <w:pStyle w:val="153"/>
        <w:spacing w:line="360" w:lineRule="auto"/>
        <w:ind w:firstLine="0"/>
      </w:pPr>
      <w:r>
        <w:rPr>
          <w:rFonts w:hint="eastAsia"/>
        </w:rPr>
        <w:t>【End】</w:t>
      </w:r>
    </w:p>
    <w:p>
      <w:pPr>
        <w:pStyle w:val="2"/>
        <w:numPr>
          <w:ilvl w:val="0"/>
          <w:numId w:val="25"/>
        </w:numPr>
        <w:rPr>
          <w:lang w:val="fr-FR"/>
        </w:rPr>
      </w:pPr>
      <w:bookmarkStart w:id="180" w:name="_Toc4056"/>
      <w:r>
        <w:rPr>
          <w:rFonts w:hint="eastAsia"/>
          <w:lang w:val="fr-FR"/>
        </w:rPr>
        <w:t>安全防范</w:t>
      </w:r>
      <w:bookmarkEnd w:id="180"/>
    </w:p>
    <w:p>
      <w:pPr>
        <w:pStyle w:val="4"/>
        <w:numPr>
          <w:ilvl w:val="1"/>
          <w:numId w:val="25"/>
        </w:numPr>
        <w:rPr>
          <w:lang w:val="fr-FR"/>
        </w:rPr>
      </w:pPr>
      <w:bookmarkStart w:id="181" w:name="_Toc17649"/>
      <w:r>
        <w:rPr>
          <w:rFonts w:hint="eastAsia"/>
          <w:lang w:val="fr-FR"/>
        </w:rPr>
        <w:t>硬件安全防范</w:t>
      </w:r>
      <w:bookmarkEnd w:id="181"/>
    </w:p>
    <w:p>
      <w:pPr>
        <w:spacing w:line="360" w:lineRule="auto"/>
      </w:pPr>
      <w:r>
        <w:rPr>
          <w:rFonts w:hint="eastAsia"/>
          <w:lang w:val="fr-FR"/>
        </w:rPr>
        <w:t>【Begin】</w:t>
      </w:r>
      <w:r>
        <w:t>MDS-AMC01-037</w:t>
      </w:r>
      <w:r>
        <w:rPr>
          <w:rFonts w:hint="eastAsia"/>
        </w:rPr>
        <w:t>硬件安全防范（需求来源：</w:t>
      </w:r>
      <w:r>
        <w:t>RS-AMC01-023</w:t>
      </w:r>
      <w:r>
        <w:rPr>
          <w:rFonts w:hint="eastAsia"/>
        </w:rPr>
        <w:t>硬件安全防范）</w:t>
      </w:r>
    </w:p>
    <w:p>
      <w:pPr>
        <w:pStyle w:val="3"/>
        <w:ind w:firstLine="480" w:firstLineChars="200"/>
      </w:pPr>
      <w:r>
        <w:t>硬件安全防范</w:t>
      </w:r>
      <w:r>
        <w:rPr>
          <w:rFonts w:hint="eastAsia"/>
        </w:rPr>
        <w:t>：主控模块面板使用两档两位专用钥匙开关进行运行模式和维护模式的切换，同时模块C</w:t>
      </w:r>
      <w:r>
        <w:t>PCI连接器上安装特殊装置以防止误插</w:t>
      </w:r>
      <w:r>
        <w:rPr>
          <w:rFonts w:hint="eastAsia"/>
        </w:rPr>
        <w:t>。</w:t>
      </w:r>
    </w:p>
    <w:p>
      <w:pPr>
        <w:pStyle w:val="153"/>
        <w:spacing w:line="360" w:lineRule="auto"/>
        <w:ind w:firstLine="0"/>
      </w:pPr>
      <w:r>
        <w:rPr>
          <w:rFonts w:hint="eastAsia"/>
        </w:rPr>
        <w:t>【End】</w:t>
      </w:r>
    </w:p>
    <w:p>
      <w:pPr>
        <w:pStyle w:val="3"/>
        <w:ind w:firstLine="480" w:firstLineChars="200"/>
      </w:pPr>
    </w:p>
    <w:p>
      <w:pPr>
        <w:spacing w:line="360" w:lineRule="auto"/>
      </w:pPr>
      <w:r>
        <w:rPr>
          <w:rFonts w:hint="eastAsia"/>
          <w:lang w:val="fr-FR"/>
        </w:rPr>
        <w:t>【Begin】</w:t>
      </w:r>
      <w:r>
        <w:t>MDS-AMC01-038</w:t>
      </w:r>
      <w:r>
        <w:rPr>
          <w:rFonts w:hint="eastAsia"/>
        </w:rPr>
        <w:t>软件安全防范（需求来源：</w:t>
      </w:r>
      <w:r>
        <w:t>RS-AMC01-0</w:t>
      </w:r>
      <w:r>
        <w:rPr>
          <w:rFonts w:hint="eastAsia"/>
        </w:rPr>
        <w:t>24</w:t>
      </w:r>
      <w:r>
        <w:t xml:space="preserve"> </w:t>
      </w:r>
      <w:r>
        <w:rPr>
          <w:rFonts w:hint="eastAsia"/>
        </w:rPr>
        <w:t>软件安全防范）</w:t>
      </w:r>
    </w:p>
    <w:p>
      <w:pPr>
        <w:pStyle w:val="3"/>
        <w:ind w:firstLine="480" w:firstLineChars="200"/>
      </w:pPr>
      <w:r>
        <w:t>软件安全防范</w:t>
      </w:r>
      <w:r>
        <w:rPr>
          <w:rFonts w:hint="eastAsia"/>
        </w:rPr>
        <w:t>：禁止未授权的异常访问，通过</w:t>
      </w:r>
      <w:r>
        <w:t>共用密</w:t>
      </w:r>
      <w:r>
        <w:rPr>
          <w:rFonts w:hint="eastAsia"/>
        </w:rPr>
        <w:t>钥</w:t>
      </w:r>
      <w:r>
        <w:t>方法</w:t>
      </w:r>
      <w:r>
        <w:rPr>
          <w:rFonts w:hint="eastAsia"/>
        </w:rPr>
        <w:t>防止未经授权的SU服务</w:t>
      </w:r>
      <w:r>
        <w:t>单元</w:t>
      </w:r>
      <w:r>
        <w:rPr>
          <w:rFonts w:hint="eastAsia"/>
        </w:rPr>
        <w:t>访问主控模块。</w:t>
      </w:r>
    </w:p>
    <w:p>
      <w:pPr>
        <w:pStyle w:val="153"/>
        <w:spacing w:line="360" w:lineRule="auto"/>
        <w:ind w:firstLine="0"/>
      </w:pPr>
      <w:r>
        <w:rPr>
          <w:rFonts w:hint="eastAsia"/>
        </w:rPr>
        <w:t>【End】</w:t>
      </w:r>
    </w:p>
    <w:p>
      <w:pPr>
        <w:pStyle w:val="2"/>
        <w:numPr>
          <w:ilvl w:val="0"/>
          <w:numId w:val="25"/>
        </w:numPr>
      </w:pPr>
      <w:bookmarkStart w:id="182" w:name="_Toc18456"/>
      <w:r>
        <w:t>器件选型</w:t>
      </w:r>
      <w:bookmarkEnd w:id="182"/>
    </w:p>
    <w:p>
      <w:pPr>
        <w:spacing w:line="360" w:lineRule="auto"/>
      </w:pPr>
      <w:r>
        <w:rPr>
          <w:rFonts w:hint="eastAsia"/>
          <w:lang w:val="fr-FR"/>
        </w:rPr>
        <w:t>【Begin】</w:t>
      </w:r>
      <w:r>
        <w:t>MDS-AMC01-039</w:t>
      </w:r>
      <w:r>
        <w:rPr>
          <w:rFonts w:hint="eastAsia"/>
        </w:rPr>
        <w:t>器件选型（需求来源：</w:t>
      </w:r>
      <w:r>
        <w:t>RS-AMC01-025</w:t>
      </w:r>
      <w:r>
        <w:rPr>
          <w:rFonts w:hint="eastAsia"/>
        </w:rPr>
        <w:t>器件选型）</w:t>
      </w:r>
    </w:p>
    <w:p>
      <w:pPr>
        <w:pStyle w:val="3"/>
      </w:pPr>
      <w:r>
        <w:rPr>
          <w:rFonts w:hint="eastAsia"/>
        </w:rPr>
        <w:t>主控模块全部选择工业级及以上标准元器件，根据应用场景，至少满足-40℃~+85℃工作温度范围。</w:t>
      </w:r>
      <w:r>
        <w:t xml:space="preserve"> </w:t>
      </w:r>
    </w:p>
    <w:p>
      <w:pPr>
        <w:pStyle w:val="153"/>
        <w:spacing w:line="360" w:lineRule="auto"/>
        <w:ind w:firstLine="0"/>
      </w:pPr>
      <w:r>
        <w:rPr>
          <w:rFonts w:hint="eastAsia"/>
        </w:rPr>
        <w:t>【End】</w:t>
      </w:r>
    </w:p>
    <w:p>
      <w:pPr>
        <w:pStyle w:val="2"/>
        <w:numPr>
          <w:ilvl w:val="0"/>
          <w:numId w:val="25"/>
        </w:numPr>
      </w:pPr>
      <w:bookmarkStart w:id="183" w:name="_Toc11330"/>
      <w:r>
        <w:t>可靠性和可维护性</w:t>
      </w:r>
      <w:bookmarkEnd w:id="183"/>
    </w:p>
    <w:p>
      <w:pPr>
        <w:pStyle w:val="4"/>
        <w:numPr>
          <w:ilvl w:val="1"/>
          <w:numId w:val="25"/>
        </w:numPr>
      </w:pPr>
      <w:bookmarkStart w:id="184" w:name="_Toc30744"/>
      <w:r>
        <w:t>可靠性</w:t>
      </w:r>
      <w:bookmarkEnd w:id="184"/>
    </w:p>
    <w:p>
      <w:pPr>
        <w:spacing w:line="360" w:lineRule="auto"/>
      </w:pPr>
      <w:r>
        <w:rPr>
          <w:rFonts w:hint="eastAsia"/>
          <w:lang w:val="fr-FR"/>
        </w:rPr>
        <w:t>【Begin】</w:t>
      </w:r>
      <w:r>
        <w:t>MDS-AMC01-040</w:t>
      </w:r>
      <w:r>
        <w:rPr>
          <w:rFonts w:hint="eastAsia"/>
        </w:rPr>
        <w:t>可靠性（需求来源：</w:t>
      </w:r>
      <w:r>
        <w:t>RS-AMC01-026</w:t>
      </w:r>
      <w:r>
        <w:rPr>
          <w:rFonts w:hint="eastAsia"/>
        </w:rPr>
        <w:t>可靠性）</w:t>
      </w:r>
    </w:p>
    <w:p>
      <w:pPr>
        <w:spacing w:line="360" w:lineRule="auto"/>
        <w:ind w:firstLine="480" w:firstLineChars="200"/>
        <w:rPr>
          <w:lang w:val="fr-FR"/>
        </w:rPr>
      </w:pPr>
      <w:r>
        <w:rPr>
          <w:rFonts w:hint="eastAsia"/>
          <w:lang w:val="fr-FR"/>
        </w:rPr>
        <w:t>为了提供可靠性，设计时采取了一下措施：</w:t>
      </w:r>
    </w:p>
    <w:p>
      <w:pPr>
        <w:pStyle w:val="51"/>
        <w:numPr>
          <w:ilvl w:val="0"/>
          <w:numId w:val="28"/>
        </w:numPr>
        <w:spacing w:line="360" w:lineRule="auto"/>
        <w:ind w:firstLineChars="0"/>
      </w:pPr>
      <w:r>
        <w:rPr>
          <w:rFonts w:hint="eastAsia"/>
        </w:rPr>
        <w:t>电路模块化设计；</w:t>
      </w:r>
    </w:p>
    <w:p>
      <w:pPr>
        <w:pStyle w:val="51"/>
        <w:numPr>
          <w:ilvl w:val="0"/>
          <w:numId w:val="28"/>
        </w:numPr>
        <w:spacing w:line="360" w:lineRule="auto"/>
        <w:ind w:firstLineChars="0"/>
      </w:pPr>
      <w:r>
        <w:rPr>
          <w:rFonts w:hint="eastAsia"/>
        </w:rPr>
        <w:t>使用成熟度高的电路；</w:t>
      </w:r>
    </w:p>
    <w:p>
      <w:pPr>
        <w:pStyle w:val="51"/>
        <w:numPr>
          <w:ilvl w:val="0"/>
          <w:numId w:val="28"/>
        </w:numPr>
        <w:spacing w:line="360" w:lineRule="auto"/>
        <w:ind w:firstLineChars="0"/>
      </w:pPr>
      <w:r>
        <w:rPr>
          <w:rFonts w:hint="eastAsia"/>
        </w:rPr>
        <w:t>选择可靠性参数高且设计使用中证明故障率低、可靠性高的元器件及厂家；</w:t>
      </w:r>
    </w:p>
    <w:p>
      <w:pPr>
        <w:pStyle w:val="51"/>
        <w:numPr>
          <w:ilvl w:val="0"/>
          <w:numId w:val="28"/>
        </w:numPr>
        <w:spacing w:line="360" w:lineRule="auto"/>
        <w:ind w:firstLineChars="0"/>
      </w:pPr>
      <w:r>
        <w:rPr>
          <w:rFonts w:hint="eastAsia"/>
        </w:rPr>
        <w:t>模块设计时，同步开展可靠性预计、FMEA、FMEDA分析工作，评估和验证模块的可靠性水平，发现存在的薄弱环节，进一步改进设计，实现可靠性指标满足M</w:t>
      </w:r>
      <w:r>
        <w:t>T</w:t>
      </w:r>
      <w:r>
        <w:rPr>
          <w:rFonts w:hint="eastAsia"/>
        </w:rPr>
        <w:t>B</w:t>
      </w:r>
      <w:r>
        <w:t>F＞</w:t>
      </w:r>
      <w:r>
        <w:rPr>
          <w:rFonts w:hint="eastAsia"/>
        </w:rPr>
        <w:t>1</w:t>
      </w:r>
      <w:r>
        <w:t>00000小时</w:t>
      </w:r>
      <w:r>
        <w:rPr>
          <w:rFonts w:hint="eastAsia"/>
        </w:rPr>
        <w:t>。</w:t>
      </w:r>
    </w:p>
    <w:p>
      <w:pPr>
        <w:pStyle w:val="51"/>
        <w:numPr>
          <w:ilvl w:val="0"/>
          <w:numId w:val="28"/>
        </w:numPr>
        <w:spacing w:line="360" w:lineRule="auto"/>
        <w:ind w:firstLineChars="0"/>
      </w:pPr>
      <w:r>
        <w:rPr>
          <w:rFonts w:hint="eastAsia"/>
        </w:rPr>
        <w:t>同时需满足基于《NB/T 20019-2010核电厂安全级仪表和控制设备电子元器件老化筛选和降额使用规定》的要求。</w:t>
      </w:r>
    </w:p>
    <w:p>
      <w:pPr>
        <w:pStyle w:val="153"/>
        <w:spacing w:line="360" w:lineRule="auto"/>
        <w:ind w:firstLine="0"/>
      </w:pPr>
      <w:r>
        <w:rPr>
          <w:rFonts w:hint="eastAsia"/>
        </w:rPr>
        <w:t>【End】</w:t>
      </w:r>
    </w:p>
    <w:p>
      <w:pPr>
        <w:pStyle w:val="4"/>
        <w:numPr>
          <w:ilvl w:val="1"/>
          <w:numId w:val="25"/>
        </w:numPr>
      </w:pPr>
      <w:bookmarkStart w:id="185" w:name="_Toc10248"/>
      <w:r>
        <w:t>可维护性</w:t>
      </w:r>
      <w:bookmarkEnd w:id="185"/>
    </w:p>
    <w:p>
      <w:pPr>
        <w:spacing w:line="360" w:lineRule="auto"/>
      </w:pPr>
      <w:r>
        <w:rPr>
          <w:rFonts w:hint="eastAsia"/>
          <w:lang w:val="fr-FR"/>
        </w:rPr>
        <w:t>【Begin】</w:t>
      </w:r>
      <w:r>
        <w:t>MDS-AMC01-041</w:t>
      </w:r>
      <w:r>
        <w:rPr>
          <w:rFonts w:hint="eastAsia"/>
        </w:rPr>
        <w:t>可维护性（需求来源：</w:t>
      </w:r>
      <w:r>
        <w:t>RS-AMC01-027</w:t>
      </w:r>
      <w:r>
        <w:rPr>
          <w:rFonts w:hint="eastAsia"/>
        </w:rPr>
        <w:t>可维护性）</w:t>
      </w:r>
    </w:p>
    <w:p>
      <w:pPr>
        <w:pStyle w:val="11"/>
        <w:numPr>
          <w:ilvl w:val="8"/>
          <w:numId w:val="25"/>
        </w:numPr>
      </w:pPr>
      <w:bookmarkStart w:id="186" w:name="_Toc97223992"/>
      <w:bookmarkStart w:id="187" w:name="_Ref486594254"/>
      <w:bookmarkStart w:id="188" w:name="_Toc85789616"/>
      <w:bookmarkStart w:id="189" w:name="_Toc13349"/>
      <w:r>
        <w:rPr>
          <w:rFonts w:hint="eastAsia"/>
        </w:rPr>
        <w:t>维修性设计方法</w:t>
      </w:r>
      <w:bookmarkEnd w:id="186"/>
      <w:bookmarkEnd w:id="187"/>
      <w:bookmarkEnd w:id="188"/>
      <w:bookmarkEnd w:id="189"/>
    </w:p>
    <w:tbl>
      <w:tblPr>
        <w:tblStyle w:val="34"/>
        <w:tblW w:w="89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
        <w:gridCol w:w="1417"/>
        <w:gridCol w:w="6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9" w:type="dxa"/>
          </w:tcPr>
          <w:p>
            <w:pPr>
              <w:pStyle w:val="70"/>
              <w:widowControl w:val="0"/>
              <w:spacing w:line="400" w:lineRule="exact"/>
            </w:pPr>
            <w:r>
              <w:rPr>
                <w:rFonts w:hint="eastAsia"/>
              </w:rPr>
              <w:t>序号</w:t>
            </w:r>
          </w:p>
        </w:tc>
        <w:tc>
          <w:tcPr>
            <w:tcW w:w="1417" w:type="dxa"/>
          </w:tcPr>
          <w:p>
            <w:pPr>
              <w:pStyle w:val="70"/>
              <w:widowControl w:val="0"/>
              <w:spacing w:line="400" w:lineRule="exact"/>
            </w:pPr>
            <w:r>
              <w:rPr>
                <w:rFonts w:hint="eastAsia"/>
              </w:rPr>
              <w:t>维修要素</w:t>
            </w:r>
          </w:p>
        </w:tc>
        <w:tc>
          <w:tcPr>
            <w:tcW w:w="6705" w:type="dxa"/>
          </w:tcPr>
          <w:p>
            <w:pPr>
              <w:pStyle w:val="70"/>
              <w:widowControl w:val="0"/>
              <w:spacing w:line="400" w:lineRule="exact"/>
            </w:pPr>
            <w:r>
              <w:rPr>
                <w:rFonts w:hint="eastAsia"/>
              </w:rPr>
              <w:t>模块设计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9" w:type="dxa"/>
            <w:vAlign w:val="center"/>
          </w:tcPr>
          <w:p>
            <w:pPr>
              <w:pStyle w:val="69"/>
              <w:widowControl w:val="0"/>
              <w:jc w:val="center"/>
            </w:pPr>
            <w:r>
              <w:rPr>
                <w:rFonts w:hint="eastAsia"/>
              </w:rPr>
              <w:t>1</w:t>
            </w:r>
          </w:p>
        </w:tc>
        <w:tc>
          <w:tcPr>
            <w:tcW w:w="1417" w:type="dxa"/>
            <w:vAlign w:val="center"/>
          </w:tcPr>
          <w:p>
            <w:pPr>
              <w:pStyle w:val="69"/>
              <w:widowControl w:val="0"/>
              <w:jc w:val="both"/>
            </w:pPr>
            <w:r>
              <w:rPr>
                <w:rFonts w:hint="eastAsia"/>
              </w:rPr>
              <w:t>诊断</w:t>
            </w:r>
          </w:p>
        </w:tc>
        <w:tc>
          <w:tcPr>
            <w:tcW w:w="6705" w:type="dxa"/>
            <w:vAlign w:val="center"/>
          </w:tcPr>
          <w:p>
            <w:pPr>
              <w:pStyle w:val="69"/>
              <w:widowControl w:val="0"/>
              <w:jc w:val="both"/>
            </w:pPr>
            <w:r>
              <w:rPr>
                <w:rFonts w:hint="eastAsia"/>
              </w:rPr>
              <w:t>主控模块设计了自检测和故障处理等功能，当运行中发生电源欠压过压、软件运行超时、通信中断等故障时，模块能够准确地识别、定位和上报故障，并通过数显和LED灯显示状态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9" w:type="dxa"/>
            <w:vAlign w:val="center"/>
          </w:tcPr>
          <w:p>
            <w:pPr>
              <w:pStyle w:val="69"/>
              <w:widowControl w:val="0"/>
              <w:jc w:val="center"/>
            </w:pPr>
            <w:r>
              <w:rPr>
                <w:rFonts w:hint="eastAsia"/>
              </w:rPr>
              <w:t>2</w:t>
            </w:r>
          </w:p>
        </w:tc>
        <w:tc>
          <w:tcPr>
            <w:tcW w:w="1417" w:type="dxa"/>
            <w:vAlign w:val="center"/>
          </w:tcPr>
          <w:p>
            <w:pPr>
              <w:pStyle w:val="69"/>
              <w:widowControl w:val="0"/>
              <w:jc w:val="both"/>
            </w:pPr>
            <w:r>
              <w:rPr>
                <w:rFonts w:hint="eastAsia"/>
              </w:rPr>
              <w:t>恢复</w:t>
            </w:r>
          </w:p>
        </w:tc>
        <w:tc>
          <w:tcPr>
            <w:tcW w:w="6705" w:type="dxa"/>
            <w:vAlign w:val="center"/>
          </w:tcPr>
          <w:p>
            <w:pPr>
              <w:pStyle w:val="69"/>
              <w:widowControl w:val="0"/>
              <w:jc w:val="both"/>
            </w:pPr>
            <w:r>
              <w:rPr>
                <w:rFonts w:hint="eastAsia"/>
              </w:rPr>
              <w:t>主控模块采用了模块化设计，支持热插拔功能。同时，插件盒设计了助拔器，便于模块的拆卸和更换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9" w:type="dxa"/>
            <w:vAlign w:val="center"/>
          </w:tcPr>
          <w:p>
            <w:pPr>
              <w:pStyle w:val="69"/>
              <w:widowControl w:val="0"/>
              <w:jc w:val="center"/>
            </w:pPr>
            <w:r>
              <w:rPr>
                <w:rFonts w:hint="eastAsia"/>
              </w:rPr>
              <w:t>3</w:t>
            </w:r>
          </w:p>
        </w:tc>
        <w:tc>
          <w:tcPr>
            <w:tcW w:w="1417" w:type="dxa"/>
            <w:vAlign w:val="center"/>
          </w:tcPr>
          <w:p>
            <w:pPr>
              <w:pStyle w:val="69"/>
              <w:widowControl w:val="0"/>
              <w:jc w:val="both"/>
            </w:pPr>
            <w:r>
              <w:rPr>
                <w:rFonts w:hint="eastAsia"/>
              </w:rPr>
              <w:t>延迟和检查</w:t>
            </w:r>
          </w:p>
        </w:tc>
        <w:tc>
          <w:tcPr>
            <w:tcW w:w="6705" w:type="dxa"/>
            <w:vAlign w:val="center"/>
          </w:tcPr>
          <w:p>
            <w:pPr>
              <w:pStyle w:val="69"/>
              <w:widowControl w:val="0"/>
              <w:jc w:val="both"/>
            </w:pPr>
            <w:r>
              <w:rPr>
                <w:rFonts w:hint="eastAsia"/>
              </w:rPr>
              <w:t>通过通信和软件设计实现可忽略的延迟和检查时间水平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9" w:type="dxa"/>
            <w:vAlign w:val="center"/>
          </w:tcPr>
          <w:p>
            <w:pPr>
              <w:pStyle w:val="69"/>
              <w:widowControl w:val="0"/>
              <w:jc w:val="center"/>
            </w:pPr>
            <w:r>
              <w:rPr>
                <w:rFonts w:hint="eastAsia"/>
              </w:rPr>
              <w:t>4</w:t>
            </w:r>
          </w:p>
        </w:tc>
        <w:tc>
          <w:tcPr>
            <w:tcW w:w="1417" w:type="dxa"/>
            <w:vAlign w:val="center"/>
          </w:tcPr>
          <w:p>
            <w:pPr>
              <w:pStyle w:val="69"/>
              <w:widowControl w:val="0"/>
              <w:jc w:val="both"/>
            </w:pPr>
            <w:r>
              <w:rPr>
                <w:rFonts w:hint="eastAsia"/>
              </w:rPr>
              <w:t>其他</w:t>
            </w:r>
          </w:p>
        </w:tc>
        <w:tc>
          <w:tcPr>
            <w:tcW w:w="6705" w:type="dxa"/>
            <w:vAlign w:val="center"/>
          </w:tcPr>
          <w:p>
            <w:pPr>
              <w:pStyle w:val="69"/>
              <w:widowControl w:val="0"/>
              <w:jc w:val="both"/>
            </w:pPr>
            <w:r>
              <w:rPr>
                <w:rFonts w:hint="eastAsia"/>
              </w:rPr>
              <w:t>主控模块采用了标准化设计，具有良好的可达性。指示和接口标识清晰，人因设计良好，有助于快速测试和修复</w:t>
            </w:r>
          </w:p>
        </w:tc>
      </w:tr>
    </w:tbl>
    <w:p>
      <w:pPr>
        <w:spacing w:line="360" w:lineRule="auto"/>
        <w:ind w:firstLine="480"/>
      </w:pPr>
      <w:r>
        <w:rPr>
          <w:rFonts w:hint="eastAsia"/>
        </w:rPr>
        <w:t>实际维修时间通常包含了以下几个要素，诊断（故障检测、失效检查和隔离、原因定位）、技术性延迟（冷却、信息解释等）、恢复（拆卸、安装补丁、替换、重新组装）和最终检查（必要的测试程序）等。主控模块分别采用了如下设计来提升可维护性，具体如</w:t>
      </w:r>
      <w:r>
        <w:fldChar w:fldCharType="begin"/>
      </w:r>
      <w:r>
        <w:instrText xml:space="preserve"> </w:instrText>
      </w:r>
      <w:r>
        <w:rPr>
          <w:rFonts w:hint="eastAsia"/>
        </w:rPr>
        <w:instrText xml:space="preserve">REF _Ref486594254 \r \h</w:instrText>
      </w:r>
      <w:r>
        <w:instrText xml:space="preserve">  \* MERGEFORMAT </w:instrText>
      </w:r>
      <w:r>
        <w:fldChar w:fldCharType="separate"/>
      </w:r>
      <w:r>
        <w:rPr>
          <w:rFonts w:hint="eastAsia"/>
        </w:rPr>
        <w:t>表18-1</w:t>
      </w:r>
      <w:r>
        <w:fldChar w:fldCharType="end"/>
      </w:r>
      <w:r>
        <w:rPr>
          <w:rFonts w:hint="eastAsia"/>
        </w:rPr>
        <w:t>所示。</w:t>
      </w:r>
    </w:p>
    <w:p>
      <w:pPr>
        <w:spacing w:line="360" w:lineRule="auto"/>
        <w:ind w:firstLine="480"/>
      </w:pPr>
      <w:r>
        <w:rPr>
          <w:rFonts w:hint="eastAsia"/>
        </w:rPr>
        <w:t>主控模块设计了优良的可维护性，为了让模块能快速地进行功能调试和程序更新，主控模块设计了程序更新接口和测试接口。考虑到模块化的设计，实际应用中将以模块更换为主要修复措施，大大缩短了系统恢复的时间。MTTR指标参考GJB/Z 57进行预计，并结合实际操作进行优化。主要时间仅为模块拆卸和更换，足以满足定量维修性需求，即：MTTR≤4小时。</w:t>
      </w:r>
    </w:p>
    <w:p>
      <w:pPr>
        <w:pStyle w:val="153"/>
        <w:spacing w:line="360" w:lineRule="auto"/>
        <w:ind w:firstLine="0"/>
      </w:pPr>
      <w:r>
        <w:rPr>
          <w:rFonts w:hint="eastAsia"/>
        </w:rPr>
        <w:t>【End】</w:t>
      </w:r>
    </w:p>
    <w:sectPr>
      <w:pgSz w:w="11906" w:h="16838"/>
      <w:pgMar w:top="1361" w:right="1134" w:bottom="1247" w:left="1418" w:header="851" w:footer="851"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right"/>
      <w:rPr>
        <w:i/>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tabs>
        <w:tab w:val="center" w:pos="4677"/>
        <w:tab w:val="right" w:pos="9354"/>
        <w:tab w:val="clear" w:pos="4153"/>
        <w:tab w:val="clear" w:pos="8306"/>
      </w:tabs>
      <w:rPr>
        <w:sz w:val="21"/>
        <w:szCs w:val="21"/>
      </w:rPr>
    </w:pPr>
    <w:r>
      <w:rPr>
        <w:sz w:val="21"/>
        <w:szCs w:val="21"/>
      </w:rPr>
      <w:t>内部编码：</w:t>
    </w:r>
    <w:bookmarkStart w:id="191" w:name="ExtendField8B"/>
    <w:bookmarkEnd w:id="191"/>
    <w:r>
      <w:rPr>
        <w:rFonts w:hint="eastAsia"/>
        <w:sz w:val="21"/>
        <w:szCs w:val="21"/>
      </w:rPr>
      <w:t>MCD-MCI3R-IC-GN-005</w:t>
    </w:r>
    <w:r>
      <w:rPr>
        <w:sz w:val="21"/>
        <w:szCs w:val="21"/>
      </w:rPr>
      <w:tab/>
    </w:r>
    <w:r>
      <w:rPr>
        <w:sz w:val="21"/>
        <w:szCs w:val="21"/>
      </w:rPr>
      <w:tab/>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3</w:t>
    </w:r>
    <w:r>
      <w:rPr>
        <w:sz w:val="21"/>
        <w:szCs w:val="21"/>
      </w:rPr>
      <w:fldChar w:fldCharType="end"/>
    </w:r>
    <w:r>
      <w:rPr>
        <w:rFonts w:hint="eastAsia"/>
        <w:sz w:val="21"/>
        <w:szCs w:val="21"/>
      </w:rPr>
      <w:t>/</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39</w:t>
    </w:r>
    <w:r>
      <w:rPr>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right"/>
      <w:rPr>
        <w:i/>
        <w:sz w:val="21"/>
        <w:szCs w:val="21"/>
      </w:rPr>
    </w:pPr>
    <w:r>
      <w:rPr>
        <w:rFonts w:hint="eastAsia"/>
        <w:i/>
        <w:sz w:val="21"/>
        <w:szCs w:val="21"/>
      </w:rPr>
      <w:t>项目名称</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tabs>
        <w:tab w:val="center" w:pos="4677"/>
        <w:tab w:val="right" w:pos="9354"/>
        <w:tab w:val="clear" w:pos="4153"/>
        <w:tab w:val="clear" w:pos="8306"/>
      </w:tabs>
      <w:ind w:right="-2"/>
      <w:rPr>
        <w:sz w:val="21"/>
        <w:szCs w:val="21"/>
      </w:rPr>
    </w:pPr>
    <w:r>
      <w:rPr>
        <w:sz w:val="21"/>
        <w:szCs w:val="21"/>
      </w:rPr>
      <w:t>内部编码：</w:t>
    </w:r>
    <w:bookmarkStart w:id="193" w:name="ExtendField8C"/>
    <w:bookmarkEnd w:id="193"/>
    <w:r>
      <w:rPr>
        <w:rFonts w:hint="eastAsia"/>
        <w:sz w:val="21"/>
        <w:szCs w:val="21"/>
      </w:rPr>
      <w:t>MCD-MCI3R-IC-GN-005</w:t>
    </w:r>
    <w:r>
      <w:rPr>
        <w:sz w:val="21"/>
        <w:szCs w:val="21"/>
      </w:rPr>
      <w:tab/>
    </w:r>
    <w:r>
      <w:rPr>
        <w:sz w:val="21"/>
        <w:szCs w:val="21"/>
      </w:rPr>
      <w:tab/>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8</w:t>
    </w:r>
    <w:r>
      <w:rPr>
        <w:sz w:val="21"/>
        <w:szCs w:val="21"/>
      </w:rPr>
      <w:fldChar w:fldCharType="end"/>
    </w:r>
    <w:r>
      <w:rPr>
        <w:rFonts w:hint="eastAsia"/>
        <w:sz w:val="21"/>
        <w:szCs w:val="21"/>
      </w:rPr>
      <w:t>/</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39</w:t>
    </w:r>
    <w:r>
      <w:rPr>
        <w:sz w:val="21"/>
        <w:szCs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tabs>
        <w:tab w:val="center" w:pos="4677"/>
        <w:tab w:val="right" w:pos="9354"/>
        <w:tab w:val="clear" w:pos="4153"/>
        <w:tab w:val="clear" w:pos="8306"/>
      </w:tabs>
      <w:snapToGrid/>
      <w:jc w:val="left"/>
    </w:pPr>
    <w:r>
      <w:rPr>
        <w:sz w:val="21"/>
        <w:szCs w:val="21"/>
      </w:rPr>
      <w:t>内部编码：</w:t>
    </w:r>
    <w:bookmarkStart w:id="195" w:name="ExtendField8D"/>
    <w:bookmarkEnd w:id="195"/>
    <w:r>
      <w:rPr>
        <w:rFonts w:hint="eastAsia"/>
        <w:sz w:val="21"/>
        <w:szCs w:val="21"/>
      </w:rPr>
      <w:t>MCD-MCI3R-IC-GN-005</w:t>
    </w:r>
    <w:r>
      <w:rPr>
        <w:sz w:val="21"/>
        <w:szCs w:val="21"/>
      </w:rPr>
      <w:tab/>
    </w:r>
    <w:r>
      <w:rPr>
        <w:sz w:val="21"/>
        <w:szCs w:val="21"/>
      </w:rPr>
      <w:tab/>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21</w:t>
    </w:r>
    <w:r>
      <w:rPr>
        <w:sz w:val="21"/>
        <w:szCs w:val="21"/>
      </w:rPr>
      <w:fldChar w:fldCharType="end"/>
    </w:r>
    <w:r>
      <w:rPr>
        <w:rFonts w:hint="eastAsia"/>
        <w:sz w:val="21"/>
        <w:szCs w:val="21"/>
      </w:rPr>
      <w:t>/</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39</w:t>
    </w:r>
    <w:r>
      <w:rPr>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6" w:space="1"/>
      </w:pBdr>
      <w:tabs>
        <w:tab w:val="left" w:pos="8580"/>
        <w:tab w:val="left" w:pos="8931"/>
      </w:tabs>
      <w:wordWrap w:val="0"/>
      <w:snapToGrid w:val="0"/>
      <w:jc w:val="right"/>
      <w:rPr>
        <w:sz w:val="10"/>
        <w:szCs w:val="10"/>
      </w:rPr>
    </w:pPr>
    <w:r>
      <w:rPr>
        <w:color w:val="000000"/>
        <w:sz w:val="21"/>
        <w:szCs w:val="21"/>
      </w:rPr>
      <w:t>AMC01</w:t>
    </w:r>
    <w:r>
      <w:rPr>
        <w:rFonts w:ascii="宋体" w:hAnsi="宋体" w:cs="Arial"/>
        <w:color w:val="000000"/>
        <w:sz w:val="21"/>
        <w:szCs w:val="21"/>
      </w:rPr>
      <w:t>主控模块</w:t>
    </w:r>
    <w:r>
      <w:rPr>
        <w:rFonts w:hint="eastAsia" w:ascii="宋体" w:hAnsi="宋体" w:cs="Arial"/>
        <w:color w:val="000000"/>
        <w:sz w:val="21"/>
        <w:szCs w:val="21"/>
      </w:rPr>
      <w:t xml:space="preserve">设计说明书 </w:t>
    </w:r>
    <w:r>
      <w:rPr>
        <w:rFonts w:ascii="宋体" w:hAnsi="宋体" w:cs="Arial"/>
        <w:color w:val="000000"/>
        <w:sz w:val="21"/>
        <w:szCs w:val="21"/>
      </w:rPr>
      <w:t xml:space="preserve">                                                       </w:t>
    </w:r>
    <w:r>
      <w:rPr>
        <w:rFonts w:ascii="宋体" w:hAnsi="宋体" w:cs="Arial"/>
        <w:color w:val="000000"/>
        <w:sz w:val="21"/>
        <w:szCs w:val="21"/>
      </w:rPr>
      <w:fldChar w:fldCharType="begin"/>
    </w:r>
    <w:r>
      <w:rPr>
        <w:rFonts w:ascii="宋体" w:hAnsi="宋体" w:cs="Arial"/>
        <w:color w:val="000000"/>
        <w:sz w:val="21"/>
        <w:szCs w:val="21"/>
      </w:rPr>
      <w:instrText xml:space="preserve"> TITLE   \* MERGEFORMAT </w:instrText>
    </w:r>
    <w:r>
      <w:rPr>
        <w:rFonts w:ascii="宋体" w:hAnsi="宋体" w:cs="Arial"/>
        <w:color w:val="000000"/>
        <w:sz w:val="21"/>
        <w:szCs w:val="21"/>
      </w:rPr>
      <w:fldChar w:fldCharType="end"/>
    </w:r>
    <w:r>
      <w:rPr>
        <w:sz w:val="21"/>
        <w:szCs w:val="21"/>
      </w:rPr>
      <w:t>版本：</w:t>
    </w:r>
    <w:bookmarkStart w:id="190" w:name="VersionNo2"/>
    <w:r>
      <w:rPr>
        <w:color w:val="000000"/>
        <w:sz w:val="21"/>
        <w:szCs w:val="21"/>
      </w:rPr>
      <w:fldChar w:fldCharType="begin"/>
    </w:r>
    <w:r>
      <w:rPr>
        <w:color w:val="000000"/>
        <w:sz w:val="21"/>
        <w:szCs w:val="21"/>
      </w:rPr>
      <w:instrText xml:space="preserve"> TITLE   \* MERGEFORMAT </w:instrText>
    </w:r>
    <w:r>
      <w:rPr>
        <w:color w:val="000000"/>
        <w:sz w:val="21"/>
        <w:szCs w:val="21"/>
      </w:rPr>
      <w:fldChar w:fldCharType="end"/>
    </w:r>
    <w:bookmarkEnd w:id="190"/>
    <w:r>
      <w:rPr>
        <w:color w:val="000000"/>
        <w:sz w:val="21"/>
        <w:szCs w:val="21"/>
      </w:rPr>
      <w:t>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both"/>
      <w:rPr>
        <w:rFonts w:ascii="宋体" w:hAnsi="宋体"/>
        <w:sz w:val="21"/>
        <w:szCs w:val="21"/>
      </w:rPr>
    </w:pPr>
    <w:r>
      <w:rPr>
        <w:rFonts w:ascii="宋体" w:hAnsi="宋体" w:cs="Arial"/>
        <w:color w:val="000000"/>
        <w:sz w:val="21"/>
        <w:szCs w:val="21"/>
      </w:rPr>
      <w:fldChar w:fldCharType="begin"/>
    </w:r>
    <w:r>
      <w:rPr>
        <w:rFonts w:ascii="宋体" w:hAnsi="宋体" w:cs="Arial"/>
        <w:color w:val="000000"/>
        <w:sz w:val="21"/>
        <w:szCs w:val="21"/>
      </w:rPr>
      <w:instrText xml:space="preserve"> TITLE   \* MERGEFORMAT </w:instrText>
    </w:r>
    <w:r>
      <w:rPr>
        <w:rFonts w:ascii="宋体" w:hAnsi="宋体" w:cs="Arial"/>
        <w:color w:val="000000"/>
        <w:sz w:val="21"/>
        <w:szCs w:val="21"/>
      </w:rPr>
      <w:fldChar w:fldCharType="end"/>
    </w:r>
    <w:r>
      <w:rPr>
        <w:rFonts w:hint="eastAsia" w:ascii="宋体" w:hAnsi="宋体"/>
        <w:sz w:val="21"/>
        <w:szCs w:val="21"/>
      </w:rPr>
      <w:t xml:space="preserve">                                                                     X 版  </w:t>
    </w:r>
    <w:r>
      <w:rPr>
        <w:rFonts w:ascii="宋体" w:hAnsi="宋体"/>
        <w:sz w:val="21"/>
        <w:szCs w:val="21"/>
      </w:rPr>
      <w:fldChar w:fldCharType="begin"/>
    </w:r>
    <w:r>
      <w:rPr>
        <w:rFonts w:ascii="宋体" w:hAnsi="宋体"/>
        <w:sz w:val="21"/>
        <w:szCs w:val="21"/>
      </w:rPr>
      <w:instrText xml:space="preserve"> PAGE </w:instrText>
    </w:r>
    <w:r>
      <w:rPr>
        <w:rFonts w:ascii="宋体" w:hAnsi="宋体"/>
        <w:sz w:val="21"/>
        <w:szCs w:val="21"/>
      </w:rPr>
      <w:fldChar w:fldCharType="separate"/>
    </w:r>
    <w:r>
      <w:rPr>
        <w:rFonts w:ascii="宋体" w:hAnsi="宋体"/>
        <w:sz w:val="21"/>
        <w:szCs w:val="21"/>
      </w:rPr>
      <w:t>1</w:t>
    </w:r>
    <w:r>
      <w:rPr>
        <w:rFonts w:ascii="宋体" w:hAnsi="宋体"/>
        <w:sz w:val="21"/>
        <w:szCs w:val="21"/>
      </w:rPr>
      <w:fldChar w:fldCharType="end"/>
    </w:r>
    <w:r>
      <w:rPr>
        <w:rFonts w:hint="eastAsia" w:ascii="宋体" w:hAnsi="宋体"/>
        <w:sz w:val="21"/>
        <w:szCs w:val="21"/>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6" w:space="1"/>
      </w:pBdr>
      <w:tabs>
        <w:tab w:val="left" w:pos="8580"/>
        <w:tab w:val="left" w:pos="9356"/>
      </w:tabs>
      <w:snapToGrid w:val="0"/>
      <w:jc w:val="right"/>
      <w:rPr>
        <w:sz w:val="10"/>
        <w:szCs w:val="10"/>
      </w:rPr>
    </w:pPr>
    <w:r>
      <w:rPr>
        <w:color w:val="000000"/>
        <w:sz w:val="21"/>
        <w:szCs w:val="21"/>
      </w:rPr>
      <w:t>AMC01</w:t>
    </w:r>
    <w:r>
      <w:rPr>
        <w:rFonts w:hint="eastAsia" w:ascii="宋体" w:hAnsi="宋体" w:cs="Arial"/>
        <w:color w:val="000000"/>
        <w:sz w:val="21"/>
        <w:szCs w:val="21"/>
      </w:rPr>
      <w:t xml:space="preserve">主控模块设计说明书 </w:t>
    </w:r>
    <w:r>
      <w:rPr>
        <w:rFonts w:ascii="宋体" w:hAnsi="宋体" w:cs="Arial"/>
        <w:color w:val="000000"/>
        <w:sz w:val="21"/>
        <w:szCs w:val="21"/>
      </w:rPr>
      <w:t xml:space="preserve">                                                        </w:t>
    </w:r>
    <w:r>
      <w:rPr>
        <w:rFonts w:ascii="宋体" w:hAnsi="宋体" w:cs="Arial"/>
        <w:color w:val="000000"/>
        <w:sz w:val="21"/>
        <w:szCs w:val="21"/>
      </w:rPr>
      <w:fldChar w:fldCharType="begin"/>
    </w:r>
    <w:r>
      <w:rPr>
        <w:rFonts w:ascii="宋体" w:hAnsi="宋体" w:cs="Arial"/>
        <w:color w:val="000000"/>
        <w:sz w:val="21"/>
        <w:szCs w:val="21"/>
      </w:rPr>
      <w:instrText xml:space="preserve"> TITLE   \* MERGEFORMAT </w:instrText>
    </w:r>
    <w:r>
      <w:rPr>
        <w:rFonts w:ascii="宋体" w:hAnsi="宋体" w:cs="Arial"/>
        <w:color w:val="000000"/>
        <w:sz w:val="21"/>
        <w:szCs w:val="21"/>
      </w:rPr>
      <w:fldChar w:fldCharType="end"/>
    </w:r>
    <w:r>
      <w:rPr>
        <w:sz w:val="21"/>
        <w:szCs w:val="21"/>
      </w:rPr>
      <w:t>版本：</w:t>
    </w:r>
    <w:bookmarkStart w:id="192" w:name="VersionNo3"/>
    <w:r>
      <w:rPr>
        <w:color w:val="000000"/>
        <w:sz w:val="21"/>
        <w:szCs w:val="21"/>
      </w:rPr>
      <w:fldChar w:fldCharType="begin"/>
    </w:r>
    <w:r>
      <w:rPr>
        <w:color w:val="000000"/>
        <w:sz w:val="21"/>
        <w:szCs w:val="21"/>
      </w:rPr>
      <w:instrText xml:space="preserve"> TITLE   \* MERGEFORMAT </w:instrText>
    </w:r>
    <w:r>
      <w:rPr>
        <w:color w:val="000000"/>
        <w:sz w:val="21"/>
        <w:szCs w:val="21"/>
      </w:rPr>
      <w:fldChar w:fldCharType="end"/>
    </w:r>
    <w:bookmarkEnd w:id="192"/>
    <w:r>
      <w:rPr>
        <w:color w:val="000000"/>
        <w:sz w:val="21"/>
        <w:szCs w:val="21"/>
      </w:rPr>
      <w:t>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6" w:space="1"/>
      </w:pBdr>
      <w:tabs>
        <w:tab w:val="left" w:pos="8647"/>
        <w:tab w:val="left" w:pos="9356"/>
      </w:tabs>
      <w:snapToGrid w:val="0"/>
      <w:jc w:val="right"/>
      <w:rPr>
        <w:sz w:val="10"/>
        <w:szCs w:val="10"/>
      </w:rPr>
    </w:pPr>
    <w:r>
      <w:rPr>
        <w:color w:val="000000"/>
        <w:sz w:val="21"/>
        <w:szCs w:val="21"/>
      </w:rPr>
      <w:t>AMC01</w:t>
    </w:r>
    <w:r>
      <w:rPr>
        <w:rFonts w:ascii="宋体" w:hAnsi="宋体" w:cs="Arial"/>
        <w:color w:val="000000"/>
        <w:sz w:val="21"/>
        <w:szCs w:val="21"/>
      </w:rPr>
      <w:t>主控模块</w:t>
    </w:r>
    <w:r>
      <w:rPr>
        <w:rFonts w:hint="eastAsia" w:ascii="宋体" w:hAnsi="宋体" w:cs="Arial"/>
        <w:color w:val="000000"/>
        <w:sz w:val="21"/>
        <w:szCs w:val="21"/>
      </w:rPr>
      <w:t>设计说明书</w:t>
    </w:r>
    <w:r>
      <w:rPr>
        <w:rFonts w:ascii="宋体" w:hAnsi="宋体" w:cs="Arial"/>
        <w:color w:val="000000"/>
        <w:sz w:val="21"/>
        <w:szCs w:val="21"/>
      </w:rPr>
      <w:fldChar w:fldCharType="begin"/>
    </w:r>
    <w:r>
      <w:rPr>
        <w:rFonts w:ascii="宋体" w:hAnsi="宋体" w:cs="Arial"/>
        <w:color w:val="000000"/>
        <w:sz w:val="21"/>
        <w:szCs w:val="21"/>
      </w:rPr>
      <w:instrText xml:space="preserve"> TITLE   \* MERGEFORMAT </w:instrText>
    </w:r>
    <w:r>
      <w:rPr>
        <w:rFonts w:ascii="宋体" w:hAnsi="宋体" w:cs="Arial"/>
        <w:color w:val="000000"/>
        <w:sz w:val="21"/>
        <w:szCs w:val="21"/>
      </w:rPr>
      <w:fldChar w:fldCharType="end"/>
    </w:r>
    <w:r>
      <w:rPr>
        <w:rFonts w:ascii="宋体" w:hAnsi="宋体" w:cs="Arial"/>
        <w:color w:val="000000"/>
        <w:sz w:val="21"/>
        <w:szCs w:val="21"/>
      </w:rPr>
      <w:t xml:space="preserve">                                                         </w:t>
    </w:r>
    <w:r>
      <w:rPr>
        <w:rFonts w:hint="eastAsia" w:ascii="宋体" w:hAnsi="宋体" w:cs="Arial"/>
        <w:color w:val="000000"/>
        <w:sz w:val="21"/>
        <w:szCs w:val="21"/>
      </w:rPr>
      <w:t>版本：</w:t>
    </w:r>
    <w:bookmarkStart w:id="194" w:name="VersionNo4"/>
    <w:r>
      <w:rPr>
        <w:color w:val="000000"/>
        <w:sz w:val="21"/>
        <w:szCs w:val="21"/>
      </w:rPr>
      <w:fldChar w:fldCharType="begin"/>
    </w:r>
    <w:r>
      <w:rPr>
        <w:color w:val="000000"/>
        <w:sz w:val="21"/>
        <w:szCs w:val="21"/>
      </w:rPr>
      <w:instrText xml:space="preserve"> TITLE   \* MERGEFORMAT </w:instrText>
    </w:r>
    <w:r>
      <w:rPr>
        <w:color w:val="000000"/>
        <w:sz w:val="21"/>
        <w:szCs w:val="21"/>
      </w:rPr>
      <w:fldChar w:fldCharType="end"/>
    </w:r>
    <w:bookmarkEnd w:id="194"/>
    <w:r>
      <w:rPr>
        <w:rFonts w:hint="eastAsia"/>
        <w:color w:val="000000"/>
        <w:sz w:val="21"/>
        <w:szCs w:val="21"/>
      </w:rPr>
      <w: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B52F6"/>
    <w:multiLevelType w:val="multilevel"/>
    <w:tmpl w:val="018B52F6"/>
    <w:lvl w:ilvl="0" w:tentative="0">
      <w:start w:val="1"/>
      <w:numFmt w:val="decimal"/>
      <w:pStyle w:val="2"/>
      <w:suff w:val="space"/>
      <w:lvlText w:val="%1"/>
      <w:lvlJc w:val="left"/>
      <w:pPr>
        <w:ind w:left="432" w:hanging="432"/>
      </w:pPr>
      <w:rPr>
        <w:rFonts w:hint="default" w:ascii="Times New Roman" w:hAnsi="Times New Roman" w:eastAsia="宋体"/>
        <w:b/>
        <w:i w:val="0"/>
        <w:sz w:val="28"/>
        <w:szCs w:val="28"/>
      </w:rPr>
    </w:lvl>
    <w:lvl w:ilvl="1" w:tentative="0">
      <w:start w:val="1"/>
      <w:numFmt w:val="decimal"/>
      <w:pStyle w:val="4"/>
      <w:suff w:val="space"/>
      <w:lvlText w:val="%1.%2"/>
      <w:lvlJc w:val="left"/>
      <w:pPr>
        <w:ind w:left="576" w:hanging="576"/>
      </w:pPr>
      <w:rPr>
        <w:rFonts w:hint="default" w:ascii="Times New Roman" w:hAnsi="Times New Roman" w:eastAsia="宋体"/>
        <w:b/>
        <w:i w:val="0"/>
      </w:rPr>
    </w:lvl>
    <w:lvl w:ilvl="2" w:tentative="0">
      <w:start w:val="1"/>
      <w:numFmt w:val="decimal"/>
      <w:pStyle w:val="5"/>
      <w:suff w:val="space"/>
      <w:lvlText w:val="%1.%2.%3"/>
      <w:lvlJc w:val="left"/>
      <w:pPr>
        <w:ind w:left="720" w:hanging="720"/>
      </w:pPr>
      <w:rPr>
        <w:rFonts w:hint="default" w:ascii="Times New Roman" w:hAnsi="Times New Roman" w:eastAsia="宋体"/>
        <w:color w:val="auto"/>
        <w:sz w:val="24"/>
      </w:rPr>
    </w:lvl>
    <w:lvl w:ilvl="3" w:tentative="0">
      <w:start w:val="1"/>
      <w:numFmt w:val="decimal"/>
      <w:pStyle w:val="6"/>
      <w:suff w:val="space"/>
      <w:lvlText w:val="%1.%2.%3.%4"/>
      <w:lvlJc w:val="left"/>
      <w:pPr>
        <w:ind w:left="864" w:hanging="864"/>
      </w:pPr>
      <w:rPr>
        <w:rFonts w:hint="default" w:ascii="Times New Roman" w:hAnsi="Times New Roman" w:eastAsia="宋体"/>
      </w:rPr>
    </w:lvl>
    <w:lvl w:ilvl="4" w:tentative="0">
      <w:start w:val="1"/>
      <w:numFmt w:val="lowerLetter"/>
      <w:pStyle w:val="7"/>
      <w:suff w:val="space"/>
      <w:lvlText w:val="%5)"/>
      <w:lvlJc w:val="left"/>
      <w:pPr>
        <w:ind w:left="0" w:firstLine="482"/>
      </w:pPr>
      <w:rPr>
        <w:rFonts w:hint="default" w:ascii="Times New Roman" w:hAnsi="Times New Roman" w:eastAsia="宋体"/>
        <w:b w:val="0"/>
        <w:i w:val="0"/>
        <w:sz w:val="24"/>
      </w:rPr>
    </w:lvl>
    <w:lvl w:ilvl="5" w:tentative="0">
      <w:start w:val="1"/>
      <w:numFmt w:val="decimal"/>
      <w:pStyle w:val="8"/>
      <w:suff w:val="space"/>
      <w:lvlText w:val="%6)"/>
      <w:lvlJc w:val="left"/>
      <w:pPr>
        <w:ind w:left="0" w:firstLine="482"/>
      </w:pPr>
      <w:rPr>
        <w:rFonts w:hint="default" w:ascii="Times New Roman" w:hAnsi="Times New Roman" w:eastAsia="宋体"/>
        <w:b w:val="0"/>
        <w:i w:val="0"/>
        <w:sz w:val="24"/>
      </w:rPr>
    </w:lvl>
    <w:lvl w:ilvl="6" w:tentative="0">
      <w:start w:val="1"/>
      <w:numFmt w:val="bullet"/>
      <w:pStyle w:val="9"/>
      <w:suff w:val="space"/>
      <w:lvlText w:val="-"/>
      <w:lvlJc w:val="left"/>
      <w:pPr>
        <w:ind w:left="0" w:firstLine="482"/>
      </w:pPr>
      <w:rPr>
        <w:rFonts w:hint="eastAsia" w:ascii="宋体" w:hAnsi="宋体" w:eastAsia="宋体"/>
        <w:b w:val="0"/>
        <w:i w:val="0"/>
        <w:sz w:val="24"/>
      </w:rPr>
    </w:lvl>
    <w:lvl w:ilvl="7" w:tentative="0">
      <w:start w:val="1"/>
      <w:numFmt w:val="decimal"/>
      <w:lvlRestart w:val="1"/>
      <w:pStyle w:val="10"/>
      <w:suff w:val="space"/>
      <w:lvlText w:val="图%1-%8"/>
      <w:lvlJc w:val="left"/>
      <w:pPr>
        <w:ind w:left="0" w:firstLine="482"/>
      </w:pPr>
      <w:rPr>
        <w:rFonts w:hint="default" w:ascii="Times New Roman" w:hAnsi="Times New Roman" w:eastAsia="宋体"/>
        <w:b w:val="0"/>
        <w:i w:val="0"/>
        <w:sz w:val="24"/>
      </w:rPr>
    </w:lvl>
    <w:lvl w:ilvl="8" w:tentative="0">
      <w:start w:val="1"/>
      <w:numFmt w:val="decimal"/>
      <w:lvlRestart w:val="1"/>
      <w:pStyle w:val="11"/>
      <w:suff w:val="space"/>
      <w:lvlText w:val="表%1-%9"/>
      <w:lvlJc w:val="left"/>
      <w:pPr>
        <w:ind w:left="0" w:firstLine="482"/>
      </w:pPr>
      <w:rPr>
        <w:rFonts w:hint="default" w:ascii="Times New Roman" w:hAnsi="Times New Roman" w:eastAsia="宋体"/>
        <w:b w:val="0"/>
        <w:i w:val="0"/>
        <w:sz w:val="24"/>
      </w:rPr>
    </w:lvl>
  </w:abstractNum>
  <w:abstractNum w:abstractNumId="1">
    <w:nsid w:val="06A50AFA"/>
    <w:multiLevelType w:val="multilevel"/>
    <w:tmpl w:val="06A50AFA"/>
    <w:lvl w:ilvl="0" w:tentative="0">
      <w:start w:val="1"/>
      <w:numFmt w:val="bullet"/>
      <w:pStyle w:val="97"/>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09B1741F"/>
    <w:multiLevelType w:val="multilevel"/>
    <w:tmpl w:val="09B1741F"/>
    <w:lvl w:ilvl="0" w:tentative="0">
      <w:start w:val="1"/>
      <w:numFmt w:val="decimal"/>
      <w:lvlText w:val="(%1)"/>
      <w:lvlJc w:val="left"/>
      <w:pPr>
        <w:ind w:left="900" w:hanging="420"/>
      </w:pPr>
      <w:rPr>
        <w:rFonts w:hint="default" w:ascii="Times New Roman" w:hAnsi="Times New Roman"/>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0BF02A90"/>
    <w:multiLevelType w:val="multilevel"/>
    <w:tmpl w:val="0BF02A90"/>
    <w:lvl w:ilvl="0" w:tentative="0">
      <w:start w:val="1"/>
      <w:numFmt w:val="none"/>
      <w:pStyle w:val="98"/>
      <w:lvlText w:val="%1"/>
      <w:lvlJc w:val="left"/>
      <w:pPr>
        <w:tabs>
          <w:tab w:val="left" w:pos="0"/>
        </w:tabs>
        <w:ind w:left="0" w:firstLine="0"/>
      </w:pPr>
      <w:rPr>
        <w:rFonts w:hint="default" w:ascii="Times New Roman" w:hAnsi="Times New Roman" w:eastAsia="宋体"/>
        <w:sz w:val="24"/>
      </w:rPr>
    </w:lvl>
    <w:lvl w:ilvl="1" w:tentative="0">
      <w:start w:val="1"/>
      <w:numFmt w:val="decimal"/>
      <w:lvlText w:val="%1(%2)"/>
      <w:lvlJc w:val="left"/>
      <w:pPr>
        <w:ind w:left="0" w:firstLine="0"/>
      </w:pPr>
      <w:rPr>
        <w:rFonts w:hint="default" w:ascii="Times New Roman" w:hAnsi="Times New Roman" w:eastAsia="宋体"/>
        <w:sz w:val="24"/>
      </w:rPr>
    </w:lvl>
    <w:lvl w:ilvl="2" w:tentative="0">
      <w:start w:val="1"/>
      <w:numFmt w:val="decimal"/>
      <w:lvlText w:val="%3)"/>
      <w:lvlJc w:val="left"/>
      <w:pPr>
        <w:ind w:left="0" w:firstLine="0"/>
      </w:pPr>
      <w:rPr>
        <w:rFonts w:hint="default" w:ascii="Times New Roman" w:hAnsi="Times New Roman" w:eastAsia="宋体"/>
        <w:sz w:val="24"/>
      </w:rPr>
    </w:lvl>
    <w:lvl w:ilvl="3" w:tentative="0">
      <w:start w:val="1"/>
      <w:numFmt w:val="bullet"/>
      <w:lvlText w:val="●"/>
      <w:lvlJc w:val="left"/>
      <w:pPr>
        <w:ind w:left="0" w:firstLine="0"/>
      </w:pPr>
      <w:rPr>
        <w:rFonts w:hint="default" w:ascii="Times New Roman" w:hAnsi="Times New Roman" w:cs="Times New Roman"/>
        <w:sz w:val="24"/>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
    <w:nsid w:val="0F655698"/>
    <w:multiLevelType w:val="multilevel"/>
    <w:tmpl w:val="0F65569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F9E6193"/>
    <w:multiLevelType w:val="multilevel"/>
    <w:tmpl w:val="0F9E6193"/>
    <w:lvl w:ilvl="0" w:tentative="0">
      <w:start w:val="1"/>
      <w:numFmt w:val="decimalZero"/>
      <w:pStyle w:val="170"/>
      <w:lvlText w:val="[Begin] EMC-0%1"/>
      <w:lvlJc w:val="center"/>
      <w:pPr>
        <w:ind w:left="720" w:hanging="420"/>
      </w:pPr>
      <w:rPr>
        <w:rFonts w:hint="default" w:ascii="Times New Roman" w:hAnsi="Times New Roman" w:eastAsia="宋体" w:cs="Times New Roman"/>
        <w:b/>
        <w:i w:val="0"/>
        <w:color w:val="auto"/>
        <w:sz w:val="21"/>
        <w:szCs w:val="21"/>
      </w:rPr>
    </w:lvl>
    <w:lvl w:ilvl="1" w:tentative="0">
      <w:start w:val="1"/>
      <w:numFmt w:val="lowerLetter"/>
      <w:lvlText w:val="%2)"/>
      <w:lvlJc w:val="left"/>
      <w:pPr>
        <w:ind w:left="1140" w:hanging="420"/>
      </w:pPr>
    </w:lvl>
    <w:lvl w:ilvl="2" w:tentative="0">
      <w:start w:val="1"/>
      <w:numFmt w:val="lowerRoman"/>
      <w:lvlText w:val="%3."/>
      <w:lvlJc w:val="right"/>
      <w:pPr>
        <w:ind w:left="1560" w:hanging="420"/>
      </w:pPr>
    </w:lvl>
    <w:lvl w:ilvl="3" w:tentative="0">
      <w:start w:val="1"/>
      <w:numFmt w:val="decimal"/>
      <w:lvlText w:val="%4."/>
      <w:lvlJc w:val="left"/>
      <w:pPr>
        <w:ind w:left="1980" w:hanging="420"/>
      </w:pPr>
    </w:lvl>
    <w:lvl w:ilvl="4" w:tentative="0">
      <w:start w:val="1"/>
      <w:numFmt w:val="lowerLetter"/>
      <w:lvlText w:val="%5)"/>
      <w:lvlJc w:val="left"/>
      <w:pPr>
        <w:ind w:left="2400" w:hanging="420"/>
      </w:pPr>
    </w:lvl>
    <w:lvl w:ilvl="5" w:tentative="0">
      <w:start w:val="1"/>
      <w:numFmt w:val="lowerRoman"/>
      <w:lvlText w:val="%6."/>
      <w:lvlJc w:val="right"/>
      <w:pPr>
        <w:ind w:left="2820" w:hanging="420"/>
      </w:pPr>
    </w:lvl>
    <w:lvl w:ilvl="6" w:tentative="0">
      <w:start w:val="1"/>
      <w:numFmt w:val="decimal"/>
      <w:lvlText w:val="%7."/>
      <w:lvlJc w:val="left"/>
      <w:pPr>
        <w:ind w:left="3240" w:hanging="420"/>
      </w:pPr>
    </w:lvl>
    <w:lvl w:ilvl="7" w:tentative="0">
      <w:start w:val="1"/>
      <w:numFmt w:val="lowerLetter"/>
      <w:lvlText w:val="%8)"/>
      <w:lvlJc w:val="left"/>
      <w:pPr>
        <w:ind w:left="3660" w:hanging="420"/>
      </w:pPr>
    </w:lvl>
    <w:lvl w:ilvl="8" w:tentative="0">
      <w:start w:val="1"/>
      <w:numFmt w:val="lowerRoman"/>
      <w:lvlText w:val="%9."/>
      <w:lvlJc w:val="right"/>
      <w:pPr>
        <w:ind w:left="4080" w:hanging="420"/>
      </w:pPr>
    </w:lvl>
  </w:abstractNum>
  <w:abstractNum w:abstractNumId="6">
    <w:nsid w:val="126E2F55"/>
    <w:multiLevelType w:val="multilevel"/>
    <w:tmpl w:val="126E2F55"/>
    <w:lvl w:ilvl="0" w:tentative="0">
      <w:start w:val="1"/>
      <w:numFmt w:val="bullet"/>
      <w:pStyle w:val="64"/>
      <w:suff w:val="space"/>
      <w:lvlText w:val=""/>
      <w:lvlJc w:val="left"/>
      <w:pPr>
        <w:ind w:left="737" w:hanging="255"/>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7">
    <w:nsid w:val="195D3716"/>
    <w:multiLevelType w:val="multilevel"/>
    <w:tmpl w:val="195D3716"/>
    <w:lvl w:ilvl="0" w:tentative="0">
      <w:start w:val="1"/>
      <w:numFmt w:val="decimal"/>
      <w:pStyle w:val="162"/>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AF72F98"/>
    <w:multiLevelType w:val="multilevel"/>
    <w:tmpl w:val="1AF72F98"/>
    <w:lvl w:ilvl="0" w:tentative="0">
      <w:start w:val="1"/>
      <w:numFmt w:val="decimalZero"/>
      <w:pStyle w:val="166"/>
      <w:lvlText w:val="[Begin] NME-0%1"/>
      <w:lvlJc w:val="center"/>
      <w:pPr>
        <w:ind w:left="1470" w:hanging="420"/>
      </w:pPr>
      <w:rPr>
        <w:rFonts w:hint="default" w:ascii="Times New Roman" w:hAnsi="Times New Roman" w:eastAsia="宋体" w:cs="Times New Roman"/>
        <w:b/>
        <w:i w:val="0"/>
        <w:color w:val="auto"/>
        <w:sz w:val="21"/>
        <w:szCs w:val="21"/>
      </w:rPr>
    </w:lvl>
    <w:lvl w:ilvl="1" w:tentative="0">
      <w:start w:val="1"/>
      <w:numFmt w:val="lowerLetter"/>
      <w:lvlText w:val="%2)"/>
      <w:lvlJc w:val="left"/>
      <w:pPr>
        <w:ind w:left="1890" w:hanging="420"/>
      </w:pPr>
    </w:lvl>
    <w:lvl w:ilvl="2" w:tentative="0">
      <w:start w:val="1"/>
      <w:numFmt w:val="lowerRoman"/>
      <w:lvlText w:val="%3."/>
      <w:lvlJc w:val="right"/>
      <w:pPr>
        <w:ind w:left="2310" w:hanging="420"/>
      </w:pPr>
    </w:lvl>
    <w:lvl w:ilvl="3" w:tentative="0">
      <w:start w:val="1"/>
      <w:numFmt w:val="decimal"/>
      <w:lvlText w:val="%4."/>
      <w:lvlJc w:val="left"/>
      <w:pPr>
        <w:ind w:left="2730" w:hanging="420"/>
      </w:pPr>
    </w:lvl>
    <w:lvl w:ilvl="4" w:tentative="0">
      <w:start w:val="1"/>
      <w:numFmt w:val="lowerLetter"/>
      <w:lvlText w:val="%5)"/>
      <w:lvlJc w:val="left"/>
      <w:pPr>
        <w:ind w:left="3150" w:hanging="420"/>
      </w:pPr>
    </w:lvl>
    <w:lvl w:ilvl="5" w:tentative="0">
      <w:start w:val="1"/>
      <w:numFmt w:val="lowerRoman"/>
      <w:lvlText w:val="%6."/>
      <w:lvlJc w:val="right"/>
      <w:pPr>
        <w:ind w:left="3570" w:hanging="420"/>
      </w:pPr>
    </w:lvl>
    <w:lvl w:ilvl="6" w:tentative="0">
      <w:start w:val="1"/>
      <w:numFmt w:val="decimal"/>
      <w:lvlText w:val="%7."/>
      <w:lvlJc w:val="left"/>
      <w:pPr>
        <w:ind w:left="3990" w:hanging="420"/>
      </w:pPr>
    </w:lvl>
    <w:lvl w:ilvl="7" w:tentative="0">
      <w:start w:val="1"/>
      <w:numFmt w:val="lowerLetter"/>
      <w:lvlText w:val="%8)"/>
      <w:lvlJc w:val="left"/>
      <w:pPr>
        <w:ind w:left="4410" w:hanging="420"/>
      </w:pPr>
    </w:lvl>
    <w:lvl w:ilvl="8" w:tentative="0">
      <w:start w:val="1"/>
      <w:numFmt w:val="lowerRoman"/>
      <w:lvlText w:val="%9."/>
      <w:lvlJc w:val="right"/>
      <w:pPr>
        <w:ind w:left="4830" w:hanging="420"/>
      </w:pPr>
    </w:lvl>
  </w:abstractNum>
  <w:abstractNum w:abstractNumId="9">
    <w:nsid w:val="258065F7"/>
    <w:multiLevelType w:val="multilevel"/>
    <w:tmpl w:val="258065F7"/>
    <w:lvl w:ilvl="0" w:tentative="0">
      <w:start w:val="1"/>
      <w:numFmt w:val="decimalZero"/>
      <w:pStyle w:val="169"/>
      <w:lvlText w:val="[Begin] HDT-0%1"/>
      <w:lvlJc w:val="center"/>
      <w:pPr>
        <w:ind w:left="720" w:hanging="420"/>
      </w:pPr>
      <w:rPr>
        <w:rFonts w:hint="default" w:ascii="Times New Roman" w:hAnsi="Times New Roman" w:eastAsia="宋体" w:cs="Times New Roman"/>
        <w:b/>
        <w:i w:val="0"/>
        <w:color w:val="auto"/>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FF5D0C"/>
    <w:multiLevelType w:val="multilevel"/>
    <w:tmpl w:val="2CFF5D0C"/>
    <w:lvl w:ilvl="0" w:tentative="0">
      <w:start w:val="1"/>
      <w:numFmt w:val="decimal"/>
      <w:lvlText w:val="%1"/>
      <w:lvlJc w:val="left"/>
      <w:pPr>
        <w:tabs>
          <w:tab w:val="left" w:pos="425"/>
        </w:tabs>
        <w:ind w:left="425" w:hanging="425"/>
      </w:pPr>
    </w:lvl>
    <w:lvl w:ilvl="1" w:tentative="0">
      <w:start w:val="1"/>
      <w:numFmt w:val="decimal"/>
      <w:pStyle w:val="161"/>
      <w:lvlText w:val="%1.%2"/>
      <w:lvlJc w:val="left"/>
      <w:pPr>
        <w:tabs>
          <w:tab w:val="left" w:pos="992"/>
        </w:tabs>
        <w:ind w:left="992" w:hanging="567"/>
      </w:pPr>
    </w:lvl>
    <w:lvl w:ilvl="2" w:tentative="0">
      <w:start w:val="1"/>
      <w:numFmt w:val="decimal"/>
      <w:lvlText w:val="%1.%2.%3"/>
      <w:lvlJc w:val="left"/>
      <w:pPr>
        <w:tabs>
          <w:tab w:val="left" w:pos="1418"/>
        </w:tabs>
        <w:ind w:left="1418"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11">
    <w:nsid w:val="377A71EE"/>
    <w:multiLevelType w:val="multilevel"/>
    <w:tmpl w:val="377A71EE"/>
    <w:lvl w:ilvl="0" w:tentative="0">
      <w:start w:val="1"/>
      <w:numFmt w:val="decimalZero"/>
      <w:pStyle w:val="111"/>
      <w:lvlText w:val="[Begin] ENT-0%1"/>
      <w:lvlJc w:val="center"/>
      <w:pPr>
        <w:ind w:left="720" w:hanging="420"/>
      </w:pPr>
      <w:rPr>
        <w:rFonts w:hint="default" w:ascii="Times New Roman" w:hAnsi="Times New Roman" w:eastAsia="宋体" w:cs="Times New Roman"/>
        <w:b/>
        <w:i w:val="0"/>
        <w:color w:val="auto"/>
        <w:sz w:val="21"/>
        <w:szCs w:val="21"/>
      </w:rPr>
    </w:lvl>
    <w:lvl w:ilvl="1" w:tentative="0">
      <w:start w:val="1"/>
      <w:numFmt w:val="lowerLetter"/>
      <w:lvlText w:val="%2)"/>
      <w:lvlJc w:val="left"/>
      <w:pPr>
        <w:ind w:left="1140" w:hanging="420"/>
      </w:pPr>
    </w:lvl>
    <w:lvl w:ilvl="2" w:tentative="0">
      <w:start w:val="1"/>
      <w:numFmt w:val="lowerRoman"/>
      <w:lvlText w:val="%3."/>
      <w:lvlJc w:val="right"/>
      <w:pPr>
        <w:ind w:left="1560" w:hanging="420"/>
      </w:pPr>
    </w:lvl>
    <w:lvl w:ilvl="3" w:tentative="0">
      <w:start w:val="1"/>
      <w:numFmt w:val="decimal"/>
      <w:lvlText w:val="%4."/>
      <w:lvlJc w:val="left"/>
      <w:pPr>
        <w:ind w:left="1980" w:hanging="420"/>
      </w:pPr>
    </w:lvl>
    <w:lvl w:ilvl="4" w:tentative="0">
      <w:start w:val="1"/>
      <w:numFmt w:val="lowerLetter"/>
      <w:lvlText w:val="%5)"/>
      <w:lvlJc w:val="left"/>
      <w:pPr>
        <w:ind w:left="2400" w:hanging="420"/>
      </w:pPr>
    </w:lvl>
    <w:lvl w:ilvl="5" w:tentative="0">
      <w:start w:val="1"/>
      <w:numFmt w:val="lowerRoman"/>
      <w:lvlText w:val="%6."/>
      <w:lvlJc w:val="right"/>
      <w:pPr>
        <w:ind w:left="2820" w:hanging="420"/>
      </w:pPr>
    </w:lvl>
    <w:lvl w:ilvl="6" w:tentative="0">
      <w:start w:val="1"/>
      <w:numFmt w:val="decimal"/>
      <w:lvlText w:val="%7."/>
      <w:lvlJc w:val="left"/>
      <w:pPr>
        <w:ind w:left="3240" w:hanging="420"/>
      </w:pPr>
    </w:lvl>
    <w:lvl w:ilvl="7" w:tentative="0">
      <w:start w:val="1"/>
      <w:numFmt w:val="lowerLetter"/>
      <w:lvlText w:val="%8)"/>
      <w:lvlJc w:val="left"/>
      <w:pPr>
        <w:ind w:left="3660" w:hanging="420"/>
      </w:pPr>
    </w:lvl>
    <w:lvl w:ilvl="8" w:tentative="0">
      <w:start w:val="1"/>
      <w:numFmt w:val="lowerRoman"/>
      <w:lvlText w:val="%9."/>
      <w:lvlJc w:val="right"/>
      <w:pPr>
        <w:ind w:left="4080" w:hanging="420"/>
      </w:pPr>
    </w:lvl>
  </w:abstractNum>
  <w:abstractNum w:abstractNumId="12">
    <w:nsid w:val="37FE3BD7"/>
    <w:multiLevelType w:val="multilevel"/>
    <w:tmpl w:val="37FE3BD7"/>
    <w:lvl w:ilvl="0" w:tentative="0">
      <w:start w:val="1"/>
      <w:numFmt w:val="decimal"/>
      <w:pStyle w:val="158"/>
      <w:lvlText w:val="RS-FMC01-%1 "/>
      <w:lvlJc w:val="left"/>
      <w:pPr>
        <w:ind w:left="420" w:hanging="4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874686D"/>
    <w:multiLevelType w:val="multilevel"/>
    <w:tmpl w:val="3874686D"/>
    <w:lvl w:ilvl="0" w:tentative="0">
      <w:start w:val="1"/>
      <w:numFmt w:val="bullet"/>
      <w:pStyle w:val="63"/>
      <w:suff w:val="space"/>
      <w:lvlText w:val=""/>
      <w:lvlJc w:val="left"/>
      <w:pPr>
        <w:ind w:left="658" w:hanging="176"/>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14">
    <w:nsid w:val="3BC524E3"/>
    <w:multiLevelType w:val="multilevel"/>
    <w:tmpl w:val="3BC524E3"/>
    <w:lvl w:ilvl="0" w:tentative="0">
      <w:start w:val="1"/>
      <w:numFmt w:val="decimal"/>
      <w:suff w:val="nothing"/>
      <w:lvlText w:val="%1"/>
      <w:lvlJc w:val="center"/>
      <w:pPr>
        <w:ind w:left="0" w:firstLine="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5">
    <w:nsid w:val="42E93120"/>
    <w:multiLevelType w:val="multilevel"/>
    <w:tmpl w:val="42E93120"/>
    <w:lvl w:ilvl="0" w:tentative="0">
      <w:start w:val="1"/>
      <w:numFmt w:val="decimal"/>
      <w:pStyle w:val="163"/>
      <w:lvlText w:val="（%1）"/>
      <w:lvlJc w:val="left"/>
      <w:pPr>
        <w:ind w:left="420" w:hanging="420"/>
      </w:pPr>
      <w:rPr>
        <w:rFonts w:ascii="Times New Roman" w:hAnsi="Times New Roman"/>
        <w:bCs w:val="0"/>
        <w:i w:val="0"/>
        <w:iCs w:val="0"/>
        <w:caps w:val="0"/>
        <w:smallCaps w:val="0"/>
        <w:strike w:val="0"/>
        <w:dstrike w:val="0"/>
        <w:outline w:val="0"/>
        <w:shadow w:val="0"/>
        <w:emboss w:val="0"/>
        <w:imprint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36423BC"/>
    <w:multiLevelType w:val="multilevel"/>
    <w:tmpl w:val="436423BC"/>
    <w:lvl w:ilvl="0" w:tentative="0">
      <w:start w:val="1"/>
      <w:numFmt w:val="decimal"/>
      <w:pStyle w:val="94"/>
      <w:suff w:val="space"/>
      <w:lvlText w:val="【条目%1】"/>
      <w:lvlJc w:val="left"/>
      <w:pPr>
        <w:ind w:left="0" w:firstLine="480"/>
      </w:pPr>
      <w:rPr>
        <w:rFonts w:hint="default" w:ascii="Times New Roman" w:hAnsi="Times New Roman" w:eastAsia="宋体"/>
        <w:sz w:val="24"/>
        <w:lang w:val="en-US"/>
      </w:rPr>
    </w:lvl>
    <w:lvl w:ilvl="1" w:tentative="0">
      <w:start w:val="1"/>
      <w:numFmt w:val="lowerLetter"/>
      <w:lvlText w:val="%2)"/>
      <w:lvlJc w:val="left"/>
      <w:pPr>
        <w:ind w:left="2400" w:hanging="420"/>
      </w:pPr>
      <w:rPr>
        <w:rFonts w:hint="eastAsia"/>
      </w:rPr>
    </w:lvl>
    <w:lvl w:ilvl="2" w:tentative="0">
      <w:start w:val="1"/>
      <w:numFmt w:val="lowerRoman"/>
      <w:lvlText w:val="%3."/>
      <w:lvlJc w:val="right"/>
      <w:pPr>
        <w:ind w:left="2820" w:hanging="420"/>
      </w:pPr>
      <w:rPr>
        <w:rFonts w:hint="eastAsia"/>
      </w:rPr>
    </w:lvl>
    <w:lvl w:ilvl="3" w:tentative="0">
      <w:start w:val="1"/>
      <w:numFmt w:val="decimal"/>
      <w:lvlText w:val="%4."/>
      <w:lvlJc w:val="left"/>
      <w:pPr>
        <w:ind w:left="3240" w:hanging="420"/>
      </w:pPr>
      <w:rPr>
        <w:rFonts w:hint="eastAsia"/>
      </w:rPr>
    </w:lvl>
    <w:lvl w:ilvl="4" w:tentative="0">
      <w:start w:val="1"/>
      <w:numFmt w:val="lowerLetter"/>
      <w:lvlText w:val="%5)"/>
      <w:lvlJc w:val="left"/>
      <w:pPr>
        <w:ind w:left="3660" w:hanging="420"/>
      </w:pPr>
      <w:rPr>
        <w:rFonts w:hint="eastAsia"/>
      </w:rPr>
    </w:lvl>
    <w:lvl w:ilvl="5" w:tentative="0">
      <w:start w:val="1"/>
      <w:numFmt w:val="lowerRoman"/>
      <w:lvlText w:val="%6."/>
      <w:lvlJc w:val="right"/>
      <w:pPr>
        <w:ind w:left="4080" w:hanging="420"/>
      </w:pPr>
      <w:rPr>
        <w:rFonts w:hint="eastAsia"/>
      </w:rPr>
    </w:lvl>
    <w:lvl w:ilvl="6" w:tentative="0">
      <w:start w:val="1"/>
      <w:numFmt w:val="decimal"/>
      <w:lvlText w:val="%7."/>
      <w:lvlJc w:val="left"/>
      <w:pPr>
        <w:ind w:left="4500" w:hanging="420"/>
      </w:pPr>
      <w:rPr>
        <w:rFonts w:hint="eastAsia"/>
      </w:rPr>
    </w:lvl>
    <w:lvl w:ilvl="7" w:tentative="0">
      <w:start w:val="1"/>
      <w:numFmt w:val="lowerLetter"/>
      <w:lvlText w:val="%8)"/>
      <w:lvlJc w:val="left"/>
      <w:pPr>
        <w:ind w:left="4920" w:hanging="420"/>
      </w:pPr>
      <w:rPr>
        <w:rFonts w:hint="eastAsia"/>
      </w:rPr>
    </w:lvl>
    <w:lvl w:ilvl="8" w:tentative="0">
      <w:start w:val="1"/>
      <w:numFmt w:val="lowerRoman"/>
      <w:lvlText w:val="%9."/>
      <w:lvlJc w:val="right"/>
      <w:pPr>
        <w:ind w:left="5340" w:hanging="420"/>
      </w:pPr>
      <w:rPr>
        <w:rFonts w:hint="eastAsia"/>
      </w:rPr>
    </w:lvl>
  </w:abstractNum>
  <w:abstractNum w:abstractNumId="17">
    <w:nsid w:val="50B9E7EC"/>
    <w:multiLevelType w:val="singleLevel"/>
    <w:tmpl w:val="50B9E7EC"/>
    <w:lvl w:ilvl="0" w:tentative="0">
      <w:start w:val="1"/>
      <w:numFmt w:val="decimal"/>
      <w:lvlText w:val="(%1)"/>
      <w:lvlJc w:val="left"/>
      <w:pPr>
        <w:ind w:left="425" w:hanging="425"/>
      </w:pPr>
      <w:rPr>
        <w:rFonts w:hint="default"/>
      </w:rPr>
    </w:lvl>
  </w:abstractNum>
  <w:abstractNum w:abstractNumId="18">
    <w:nsid w:val="52164C3C"/>
    <w:multiLevelType w:val="multilevel"/>
    <w:tmpl w:val="52164C3C"/>
    <w:lvl w:ilvl="0" w:tentative="0">
      <w:start w:val="1"/>
      <w:numFmt w:val="none"/>
      <w:lvlText w:val="%1"/>
      <w:lvlJc w:val="left"/>
      <w:pPr>
        <w:tabs>
          <w:tab w:val="left" w:pos="0"/>
        </w:tabs>
        <w:ind w:left="0" w:firstLine="0"/>
      </w:pPr>
      <w:rPr>
        <w:rFonts w:hint="default" w:ascii="Times New Roman" w:hAnsi="Times New Roman" w:eastAsia="宋体"/>
        <w:sz w:val="24"/>
      </w:rPr>
    </w:lvl>
    <w:lvl w:ilvl="1" w:tentative="0">
      <w:start w:val="1"/>
      <w:numFmt w:val="decimal"/>
      <w:lvlText w:val="%1(%2)"/>
      <w:lvlJc w:val="left"/>
      <w:pPr>
        <w:ind w:left="0" w:firstLine="0"/>
      </w:pPr>
      <w:rPr>
        <w:rFonts w:hint="default" w:ascii="Times New Roman" w:hAnsi="Times New Roman" w:eastAsia="宋体"/>
        <w:sz w:val="24"/>
      </w:rPr>
    </w:lvl>
    <w:lvl w:ilvl="2" w:tentative="0">
      <w:start w:val="1"/>
      <w:numFmt w:val="decimal"/>
      <w:lvlText w:val="%3)"/>
      <w:lvlJc w:val="left"/>
      <w:pPr>
        <w:ind w:left="0" w:firstLine="0"/>
      </w:pPr>
      <w:rPr>
        <w:rFonts w:hint="default" w:ascii="Times New Roman" w:hAnsi="Times New Roman" w:eastAsia="宋体"/>
        <w:sz w:val="24"/>
      </w:rPr>
    </w:lvl>
    <w:lvl w:ilvl="3" w:tentative="0">
      <w:start w:val="1"/>
      <w:numFmt w:val="bullet"/>
      <w:lvlText w:val="●"/>
      <w:lvlJc w:val="left"/>
      <w:pPr>
        <w:ind w:left="0" w:firstLine="0"/>
      </w:pPr>
      <w:rPr>
        <w:rFonts w:hint="default" w:ascii="Times New Roman" w:hAnsi="Times New Roman" w:cs="Times New Roman"/>
        <w:sz w:val="24"/>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9">
    <w:nsid w:val="57FC1F5E"/>
    <w:multiLevelType w:val="multilevel"/>
    <w:tmpl w:val="57FC1F5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5B8B4014"/>
    <w:multiLevelType w:val="multilevel"/>
    <w:tmpl w:val="5B8B401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69191F34"/>
    <w:multiLevelType w:val="multilevel"/>
    <w:tmpl w:val="69191F34"/>
    <w:lvl w:ilvl="0" w:tentative="0">
      <w:start w:val="1"/>
      <w:numFmt w:val="decimal"/>
      <w:lvlText w:val="(%1)"/>
      <w:lvlJc w:val="left"/>
      <w:pPr>
        <w:ind w:left="900" w:hanging="420"/>
      </w:pPr>
      <w:rPr>
        <w:rFonts w:hint="default" w:ascii="Times New Roman" w:hAnsi="Times New Roman"/>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2">
    <w:nsid w:val="6CC169BC"/>
    <w:multiLevelType w:val="multilevel"/>
    <w:tmpl w:val="6CC169BC"/>
    <w:lvl w:ilvl="0" w:tentative="0">
      <w:start w:val="1"/>
      <w:numFmt w:val="decimal"/>
      <w:suff w:val="nothing"/>
      <w:lvlText w:val="%1"/>
      <w:lvlJc w:val="center"/>
      <w:pPr>
        <w:ind w:left="0" w:firstLine="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3">
    <w:nsid w:val="6F7C45F9"/>
    <w:multiLevelType w:val="multilevel"/>
    <w:tmpl w:val="6F7C45F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76F441CC"/>
    <w:multiLevelType w:val="multilevel"/>
    <w:tmpl w:val="76F441CC"/>
    <w:lvl w:ilvl="0" w:tentative="0">
      <w:start w:val="1"/>
      <w:numFmt w:val="decimal"/>
      <w:pStyle w:val="54"/>
      <w:suff w:val="space"/>
      <w:lvlText w:val="附录%1"/>
      <w:lvlJc w:val="left"/>
      <w:pPr>
        <w:ind w:left="425" w:hanging="425"/>
      </w:pPr>
      <w:rPr>
        <w:rFonts w:hint="default" w:ascii="Times New Roman" w:hAnsi="Times New Roman" w:eastAsia="宋体"/>
        <w:b/>
        <w:i w:val="0"/>
        <w:sz w:val="28"/>
      </w:rPr>
    </w:lvl>
    <w:lvl w:ilvl="1" w:tentative="0">
      <w:start w:val="1"/>
      <w:numFmt w:val="decimal"/>
      <w:pStyle w:val="55"/>
      <w:suff w:val="space"/>
      <w:lvlText w:val="附录%1-%2"/>
      <w:lvlJc w:val="left"/>
      <w:pPr>
        <w:ind w:left="425" w:hanging="425"/>
      </w:pPr>
      <w:rPr>
        <w:rFonts w:hint="default" w:ascii="Times New Roman" w:hAnsi="Times New Roman" w:eastAsia="宋体"/>
        <w:b/>
        <w:i w:val="0"/>
        <w:sz w:val="28"/>
      </w:rPr>
    </w:lvl>
    <w:lvl w:ilvl="2" w:tentative="0">
      <w:start w:val="1"/>
      <w:numFmt w:val="decimal"/>
      <w:pStyle w:val="56"/>
      <w:suff w:val="space"/>
      <w:lvlText w:val="附录%1-%2-%3"/>
      <w:lvlJc w:val="left"/>
      <w:pPr>
        <w:ind w:left="425" w:hanging="425"/>
      </w:pPr>
      <w:rPr>
        <w:rFonts w:hint="default" w:ascii="Times New Roman" w:hAnsi="Times New Roman" w:eastAsia="宋体"/>
        <w:sz w:val="24"/>
      </w:rPr>
    </w:lvl>
    <w:lvl w:ilvl="3" w:tentative="0">
      <w:start w:val="1"/>
      <w:numFmt w:val="decimal"/>
      <w:pStyle w:val="57"/>
      <w:suff w:val="space"/>
      <w:lvlText w:val="附录%1-%2-%3-%4"/>
      <w:lvlJc w:val="left"/>
      <w:pPr>
        <w:ind w:left="425" w:hanging="425"/>
      </w:pPr>
      <w:rPr>
        <w:rFonts w:hint="default" w:ascii="Times New Roman" w:hAnsi="Times New Roman" w:eastAsia="宋体"/>
        <w:sz w:val="24"/>
      </w:rPr>
    </w:lvl>
    <w:lvl w:ilvl="4" w:tentative="0">
      <w:start w:val="1"/>
      <w:numFmt w:val="lowerLetter"/>
      <w:pStyle w:val="58"/>
      <w:suff w:val="space"/>
      <w:lvlText w:val="%5)"/>
      <w:lvlJc w:val="left"/>
      <w:pPr>
        <w:ind w:left="425" w:hanging="425"/>
      </w:pPr>
      <w:rPr>
        <w:rFonts w:hint="default" w:ascii="Times New Roman" w:hAnsi="Times New Roman" w:eastAsia="宋体"/>
        <w:sz w:val="24"/>
      </w:rPr>
    </w:lvl>
    <w:lvl w:ilvl="5" w:tentative="0">
      <w:start w:val="1"/>
      <w:numFmt w:val="decimal"/>
      <w:pStyle w:val="59"/>
      <w:suff w:val="space"/>
      <w:lvlText w:val="%6)"/>
      <w:lvlJc w:val="left"/>
      <w:pPr>
        <w:ind w:left="425" w:hanging="425"/>
      </w:pPr>
      <w:rPr>
        <w:rFonts w:hint="default" w:ascii="Times New Roman" w:hAnsi="Times New Roman" w:eastAsia="宋体"/>
        <w:sz w:val="24"/>
      </w:rPr>
    </w:lvl>
    <w:lvl w:ilvl="6" w:tentative="0">
      <w:start w:val="1"/>
      <w:numFmt w:val="bullet"/>
      <w:pStyle w:val="60"/>
      <w:suff w:val="space"/>
      <w:lvlText w:val="-"/>
      <w:lvlJc w:val="left"/>
      <w:pPr>
        <w:ind w:left="425" w:hanging="425"/>
      </w:pPr>
      <w:rPr>
        <w:rFonts w:hint="default" w:ascii="Times New Roman" w:hAnsi="Times New Roman" w:cs="Times New Roman"/>
      </w:rPr>
    </w:lvl>
    <w:lvl w:ilvl="7" w:tentative="0">
      <w:start w:val="1"/>
      <w:numFmt w:val="decimal"/>
      <w:lvlRestart w:val="1"/>
      <w:pStyle w:val="61"/>
      <w:suff w:val="space"/>
      <w:lvlText w:val="附录图%1-%8"/>
      <w:lvlJc w:val="center"/>
      <w:pPr>
        <w:ind w:left="0" w:firstLine="289"/>
      </w:pPr>
      <w:rPr>
        <w:rFonts w:hint="default" w:ascii="Times New Roman" w:hAnsi="Times New Roman" w:eastAsia="宋体"/>
        <w:b w:val="0"/>
        <w:i w:val="0"/>
        <w:sz w:val="24"/>
      </w:rPr>
    </w:lvl>
    <w:lvl w:ilvl="8" w:tentative="0">
      <w:start w:val="1"/>
      <w:numFmt w:val="decimal"/>
      <w:lvlRestart w:val="1"/>
      <w:pStyle w:val="62"/>
      <w:suff w:val="space"/>
      <w:lvlText w:val="附录表%1-%9"/>
      <w:lvlJc w:val="center"/>
      <w:pPr>
        <w:ind w:left="0" w:firstLine="289"/>
      </w:pPr>
      <w:rPr>
        <w:rFonts w:hint="default" w:ascii="Times New Roman" w:hAnsi="Times New Roman" w:eastAsia="宋体"/>
        <w:b w:val="0"/>
        <w:i w:val="0"/>
        <w:sz w:val="24"/>
      </w:rPr>
    </w:lvl>
  </w:abstractNum>
  <w:abstractNum w:abstractNumId="25">
    <w:nsid w:val="7DCD03CB"/>
    <w:multiLevelType w:val="multilevel"/>
    <w:tmpl w:val="7DCD03CB"/>
    <w:lvl w:ilvl="0" w:tentative="0">
      <w:start w:val="1"/>
      <w:numFmt w:val="decimal"/>
      <w:lvlText w:val="(%1)"/>
      <w:lvlJc w:val="left"/>
      <w:pPr>
        <w:ind w:left="900" w:hanging="420"/>
      </w:pPr>
      <w:rPr>
        <w:rFonts w:hint="default" w:ascii="Times New Roman" w:hAnsi="Times New Roman"/>
        <w:color w:val="000000" w:themeColor="text1"/>
        <w:sz w:val="24"/>
        <w:szCs w:val="24"/>
        <w14:textFill>
          <w14:solidFill>
            <w14:schemeClr w14:val="tx1"/>
          </w14:solidFill>
        </w14:textFill>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6">
    <w:nsid w:val="7E427CBB"/>
    <w:multiLevelType w:val="multilevel"/>
    <w:tmpl w:val="7E427CBB"/>
    <w:lvl w:ilvl="0" w:tentative="0">
      <w:start w:val="1"/>
      <w:numFmt w:val="none"/>
      <w:pStyle w:val="46"/>
      <w:suff w:val="nothing"/>
      <w:lvlText w:val="%1"/>
      <w:lvlJc w:val="left"/>
      <w:pPr>
        <w:ind w:left="0" w:firstLine="0"/>
      </w:pPr>
      <w:rPr>
        <w:rFonts w:hint="default" w:ascii="Times New Roman" w:hAnsi="Times New Roman" w:eastAsia="宋体"/>
        <w:b/>
        <w:i w:val="0"/>
        <w:sz w:val="28"/>
      </w:rPr>
    </w:lvl>
    <w:lvl w:ilvl="1" w:tentative="0">
      <w:start w:val="1"/>
      <w:numFmt w:val="decimal"/>
      <w:pStyle w:val="45"/>
      <w:lvlText w:val="[%2]"/>
      <w:lvlJc w:val="left"/>
      <w:pPr>
        <w:tabs>
          <w:tab w:val="left" w:pos="397"/>
        </w:tabs>
        <w:ind w:left="397" w:hanging="397"/>
      </w:pPr>
      <w:rPr>
        <w:rFonts w:hint="default"/>
      </w:rPr>
    </w:lvl>
    <w:lvl w:ilvl="2" w:tentative="0">
      <w:start w:val="1"/>
      <w:numFmt w:val="none"/>
      <w:lvlText w:val=""/>
      <w:lvlJc w:val="left"/>
      <w:pPr>
        <w:tabs>
          <w:tab w:val="left" w:pos="993"/>
        </w:tabs>
        <w:ind w:left="993" w:hanging="567"/>
      </w:pPr>
      <w:rPr>
        <w:rFonts w:hint="eastAsia"/>
      </w:rPr>
    </w:lvl>
    <w:lvl w:ilvl="3" w:tentative="0">
      <w:start w:val="1"/>
      <w:numFmt w:val="none"/>
      <w:lvlText w:val=""/>
      <w:lvlJc w:val="left"/>
      <w:pPr>
        <w:tabs>
          <w:tab w:val="left" w:pos="1559"/>
        </w:tabs>
        <w:ind w:left="1559" w:hanging="708"/>
      </w:pPr>
      <w:rPr>
        <w:rFonts w:hint="eastAsia"/>
      </w:rPr>
    </w:lvl>
    <w:lvl w:ilvl="4" w:tentative="0">
      <w:start w:val="1"/>
      <w:numFmt w:val="decimal"/>
      <w:lvlText w:val="%1"/>
      <w:lvlJc w:val="left"/>
      <w:pPr>
        <w:tabs>
          <w:tab w:val="left" w:pos="2126"/>
        </w:tabs>
        <w:ind w:left="2126" w:hanging="850"/>
      </w:pPr>
      <w:rPr>
        <w:rFonts w:hint="eastAsia"/>
      </w:rPr>
    </w:lvl>
    <w:lvl w:ilvl="5" w:tentative="0">
      <w:start w:val="1"/>
      <w:numFmt w:val="decimal"/>
      <w:lvlText w:val="%1"/>
      <w:lvlJc w:val="left"/>
      <w:pPr>
        <w:tabs>
          <w:tab w:val="left" w:pos="2835"/>
        </w:tabs>
        <w:ind w:left="2835" w:hanging="1134"/>
      </w:pPr>
      <w:rPr>
        <w:rFonts w:hint="eastAsia"/>
      </w:rPr>
    </w:lvl>
    <w:lvl w:ilvl="6" w:tentative="0">
      <w:start w:val="1"/>
      <w:numFmt w:val="decimal"/>
      <w:lvlText w:val="%1"/>
      <w:lvlJc w:val="left"/>
      <w:pPr>
        <w:tabs>
          <w:tab w:val="left" w:pos="3402"/>
        </w:tabs>
        <w:ind w:left="3402" w:hanging="1276"/>
      </w:pPr>
      <w:rPr>
        <w:rFonts w:hint="eastAsia"/>
      </w:rPr>
    </w:lvl>
    <w:lvl w:ilvl="7" w:tentative="0">
      <w:start w:val="1"/>
      <w:numFmt w:val="decimal"/>
      <w:lvlText w:val="%1"/>
      <w:lvlJc w:val="left"/>
      <w:pPr>
        <w:tabs>
          <w:tab w:val="left" w:pos="3969"/>
        </w:tabs>
        <w:ind w:left="3969" w:hanging="1418"/>
      </w:pPr>
      <w:rPr>
        <w:rFonts w:hint="eastAsia"/>
      </w:rPr>
    </w:lvl>
    <w:lvl w:ilvl="8" w:tentative="0">
      <w:start w:val="1"/>
      <w:numFmt w:val="decimal"/>
      <w:lvlText w:val="%1"/>
      <w:lvlJc w:val="left"/>
      <w:pPr>
        <w:tabs>
          <w:tab w:val="left" w:pos="4677"/>
        </w:tabs>
        <w:ind w:left="4677" w:hanging="1700"/>
      </w:pPr>
      <w:rPr>
        <w:rFonts w:hint="eastAsia"/>
      </w:rPr>
    </w:lvl>
  </w:abstractNum>
  <w:num w:numId="1">
    <w:abstractNumId w:val="0"/>
  </w:num>
  <w:num w:numId="2">
    <w:abstractNumId w:val="26"/>
  </w:num>
  <w:num w:numId="3">
    <w:abstractNumId w:val="24"/>
  </w:num>
  <w:num w:numId="4">
    <w:abstractNumId w:val="13"/>
  </w:num>
  <w:num w:numId="5">
    <w:abstractNumId w:val="6"/>
  </w:num>
  <w:num w:numId="6">
    <w:abstractNumId w:val="16"/>
  </w:num>
  <w:num w:numId="7">
    <w:abstractNumId w:val="1"/>
  </w:num>
  <w:num w:numId="8">
    <w:abstractNumId w:val="3"/>
  </w:num>
  <w:num w:numId="9">
    <w:abstractNumId w:val="11"/>
  </w:num>
  <w:num w:numId="10">
    <w:abstractNumId w:val="12"/>
  </w:num>
  <w:num w:numId="11">
    <w:abstractNumId w:val="10"/>
  </w:num>
  <w:num w:numId="12">
    <w:abstractNumId w:val="7"/>
  </w:num>
  <w:num w:numId="13">
    <w:abstractNumId w:val="15"/>
  </w:num>
  <w:num w:numId="14">
    <w:abstractNumId w:val="8"/>
  </w:num>
  <w:num w:numId="15">
    <w:abstractNumId w:val="9"/>
  </w:num>
  <w:num w:numId="16">
    <w:abstractNumId w:val="5"/>
  </w:num>
  <w:num w:numId="17">
    <w:abstractNumId w:val="14"/>
  </w:num>
  <w:num w:numId="18">
    <w:abstractNumId w:val="22"/>
  </w:num>
  <w:num w:numId="19">
    <w:abstractNumId w:val="23"/>
  </w:num>
  <w:num w:numId="20">
    <w:abstractNumId w:val="18"/>
  </w:num>
  <w:num w:numId="21">
    <w:abstractNumId w:val="4"/>
  </w:num>
  <w:num w:numId="22">
    <w:abstractNumId w:val="17"/>
  </w:num>
  <w:num w:numId="23">
    <w:abstractNumId w:val="20"/>
  </w:num>
  <w:num w:numId="24">
    <w:abstractNumId w:val="19"/>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25"/>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0"/>
  <w:drawingGridHorizontalSpacing w:val="120"/>
  <w:drawingGridVerticalSpacing w:val="163"/>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M1MDljN2Y2ZTUwMTVjYTU1ZjkzYTg2ZGZiYWM3MDkifQ=="/>
  </w:docVars>
  <w:rsids>
    <w:rsidRoot w:val="00A10969"/>
    <w:rsid w:val="00000223"/>
    <w:rsid w:val="00000D10"/>
    <w:rsid w:val="00000EB7"/>
    <w:rsid w:val="00001DE2"/>
    <w:rsid w:val="00001EB0"/>
    <w:rsid w:val="00001F2E"/>
    <w:rsid w:val="00002DB6"/>
    <w:rsid w:val="00004239"/>
    <w:rsid w:val="00004328"/>
    <w:rsid w:val="000043B6"/>
    <w:rsid w:val="00004D69"/>
    <w:rsid w:val="00004F17"/>
    <w:rsid w:val="0000555D"/>
    <w:rsid w:val="0000582E"/>
    <w:rsid w:val="00005E6F"/>
    <w:rsid w:val="000100C6"/>
    <w:rsid w:val="00010CA2"/>
    <w:rsid w:val="000110FE"/>
    <w:rsid w:val="000114B3"/>
    <w:rsid w:val="0001172F"/>
    <w:rsid w:val="00012ACD"/>
    <w:rsid w:val="00012DF4"/>
    <w:rsid w:val="0001322B"/>
    <w:rsid w:val="00013C92"/>
    <w:rsid w:val="000141AE"/>
    <w:rsid w:val="000168A1"/>
    <w:rsid w:val="0001783F"/>
    <w:rsid w:val="00017887"/>
    <w:rsid w:val="00020488"/>
    <w:rsid w:val="000209CF"/>
    <w:rsid w:val="00021DA4"/>
    <w:rsid w:val="000223D5"/>
    <w:rsid w:val="00022F96"/>
    <w:rsid w:val="00022FD0"/>
    <w:rsid w:val="00023733"/>
    <w:rsid w:val="00023893"/>
    <w:rsid w:val="00023BCA"/>
    <w:rsid w:val="00023D67"/>
    <w:rsid w:val="00025180"/>
    <w:rsid w:val="00025D3E"/>
    <w:rsid w:val="00025F61"/>
    <w:rsid w:val="00026078"/>
    <w:rsid w:val="00026AAA"/>
    <w:rsid w:val="0002798A"/>
    <w:rsid w:val="000314F6"/>
    <w:rsid w:val="00031D72"/>
    <w:rsid w:val="00031F73"/>
    <w:rsid w:val="00032611"/>
    <w:rsid w:val="00033055"/>
    <w:rsid w:val="00033496"/>
    <w:rsid w:val="000334DE"/>
    <w:rsid w:val="00033892"/>
    <w:rsid w:val="00033B35"/>
    <w:rsid w:val="00033E26"/>
    <w:rsid w:val="0003410F"/>
    <w:rsid w:val="00034B84"/>
    <w:rsid w:val="0003530D"/>
    <w:rsid w:val="00036E92"/>
    <w:rsid w:val="0003715A"/>
    <w:rsid w:val="000373FD"/>
    <w:rsid w:val="00040492"/>
    <w:rsid w:val="00041FBE"/>
    <w:rsid w:val="00042349"/>
    <w:rsid w:val="000428F6"/>
    <w:rsid w:val="00042A6F"/>
    <w:rsid w:val="0004491E"/>
    <w:rsid w:val="00044FE0"/>
    <w:rsid w:val="000451B8"/>
    <w:rsid w:val="00045926"/>
    <w:rsid w:val="00045A4B"/>
    <w:rsid w:val="0004740A"/>
    <w:rsid w:val="000479F2"/>
    <w:rsid w:val="00047D72"/>
    <w:rsid w:val="00050A2D"/>
    <w:rsid w:val="00050F0A"/>
    <w:rsid w:val="00051A96"/>
    <w:rsid w:val="00051B8B"/>
    <w:rsid w:val="000529B7"/>
    <w:rsid w:val="00053F56"/>
    <w:rsid w:val="00054541"/>
    <w:rsid w:val="00055B59"/>
    <w:rsid w:val="0005616A"/>
    <w:rsid w:val="000566F1"/>
    <w:rsid w:val="000569F9"/>
    <w:rsid w:val="00057199"/>
    <w:rsid w:val="000573C0"/>
    <w:rsid w:val="0005768A"/>
    <w:rsid w:val="000579D2"/>
    <w:rsid w:val="00057AFC"/>
    <w:rsid w:val="00060D33"/>
    <w:rsid w:val="0006181F"/>
    <w:rsid w:val="00061F18"/>
    <w:rsid w:val="000640CE"/>
    <w:rsid w:val="0006458D"/>
    <w:rsid w:val="00064862"/>
    <w:rsid w:val="000654F3"/>
    <w:rsid w:val="000660A0"/>
    <w:rsid w:val="00066305"/>
    <w:rsid w:val="0006650E"/>
    <w:rsid w:val="0006663B"/>
    <w:rsid w:val="000679A6"/>
    <w:rsid w:val="00070228"/>
    <w:rsid w:val="0007022F"/>
    <w:rsid w:val="00070451"/>
    <w:rsid w:val="0007073B"/>
    <w:rsid w:val="00071466"/>
    <w:rsid w:val="00071854"/>
    <w:rsid w:val="00072064"/>
    <w:rsid w:val="00073511"/>
    <w:rsid w:val="00073641"/>
    <w:rsid w:val="000741D5"/>
    <w:rsid w:val="00074A0D"/>
    <w:rsid w:val="0007500B"/>
    <w:rsid w:val="00075556"/>
    <w:rsid w:val="00075570"/>
    <w:rsid w:val="00075A64"/>
    <w:rsid w:val="00082063"/>
    <w:rsid w:val="000821BF"/>
    <w:rsid w:val="00082519"/>
    <w:rsid w:val="00082733"/>
    <w:rsid w:val="00083464"/>
    <w:rsid w:val="00084BE8"/>
    <w:rsid w:val="00084E64"/>
    <w:rsid w:val="0008553F"/>
    <w:rsid w:val="0008592A"/>
    <w:rsid w:val="00085BC0"/>
    <w:rsid w:val="00085EE7"/>
    <w:rsid w:val="0008642F"/>
    <w:rsid w:val="00086598"/>
    <w:rsid w:val="000874B4"/>
    <w:rsid w:val="0009013C"/>
    <w:rsid w:val="00091796"/>
    <w:rsid w:val="00091932"/>
    <w:rsid w:val="00091B52"/>
    <w:rsid w:val="00091EFB"/>
    <w:rsid w:val="00091F37"/>
    <w:rsid w:val="000928C9"/>
    <w:rsid w:val="00094783"/>
    <w:rsid w:val="000947D5"/>
    <w:rsid w:val="00094C30"/>
    <w:rsid w:val="00094CD0"/>
    <w:rsid w:val="00095286"/>
    <w:rsid w:val="00095E97"/>
    <w:rsid w:val="00096163"/>
    <w:rsid w:val="00096BB7"/>
    <w:rsid w:val="0009737C"/>
    <w:rsid w:val="00097652"/>
    <w:rsid w:val="00097B27"/>
    <w:rsid w:val="00097F5B"/>
    <w:rsid w:val="000A017D"/>
    <w:rsid w:val="000A0AD2"/>
    <w:rsid w:val="000A0BA9"/>
    <w:rsid w:val="000A0C1B"/>
    <w:rsid w:val="000A1452"/>
    <w:rsid w:val="000A1B9F"/>
    <w:rsid w:val="000A1C06"/>
    <w:rsid w:val="000A1DCF"/>
    <w:rsid w:val="000A20AB"/>
    <w:rsid w:val="000A21AC"/>
    <w:rsid w:val="000A2682"/>
    <w:rsid w:val="000A28C5"/>
    <w:rsid w:val="000A332A"/>
    <w:rsid w:val="000A3426"/>
    <w:rsid w:val="000A3B81"/>
    <w:rsid w:val="000A41A3"/>
    <w:rsid w:val="000A4321"/>
    <w:rsid w:val="000A534C"/>
    <w:rsid w:val="000A564B"/>
    <w:rsid w:val="000A5EAD"/>
    <w:rsid w:val="000A657C"/>
    <w:rsid w:val="000A66BB"/>
    <w:rsid w:val="000A68D3"/>
    <w:rsid w:val="000A7256"/>
    <w:rsid w:val="000A7B42"/>
    <w:rsid w:val="000A7D8C"/>
    <w:rsid w:val="000B0B55"/>
    <w:rsid w:val="000B1483"/>
    <w:rsid w:val="000B183D"/>
    <w:rsid w:val="000B1BA7"/>
    <w:rsid w:val="000B20B1"/>
    <w:rsid w:val="000B372D"/>
    <w:rsid w:val="000B436B"/>
    <w:rsid w:val="000B44B5"/>
    <w:rsid w:val="000B4D48"/>
    <w:rsid w:val="000B56F2"/>
    <w:rsid w:val="000B7224"/>
    <w:rsid w:val="000B79CD"/>
    <w:rsid w:val="000C0948"/>
    <w:rsid w:val="000C173A"/>
    <w:rsid w:val="000C253C"/>
    <w:rsid w:val="000C2A08"/>
    <w:rsid w:val="000C2CC3"/>
    <w:rsid w:val="000C403F"/>
    <w:rsid w:val="000C4070"/>
    <w:rsid w:val="000C4443"/>
    <w:rsid w:val="000C4480"/>
    <w:rsid w:val="000C56FB"/>
    <w:rsid w:val="000C6EAB"/>
    <w:rsid w:val="000C7BBC"/>
    <w:rsid w:val="000C7C73"/>
    <w:rsid w:val="000D07E2"/>
    <w:rsid w:val="000D0A02"/>
    <w:rsid w:val="000D1560"/>
    <w:rsid w:val="000D3192"/>
    <w:rsid w:val="000D3656"/>
    <w:rsid w:val="000D39AD"/>
    <w:rsid w:val="000D39FD"/>
    <w:rsid w:val="000D3D77"/>
    <w:rsid w:val="000D4533"/>
    <w:rsid w:val="000D507B"/>
    <w:rsid w:val="000D59C9"/>
    <w:rsid w:val="000D60A6"/>
    <w:rsid w:val="000D634C"/>
    <w:rsid w:val="000D641E"/>
    <w:rsid w:val="000D67B7"/>
    <w:rsid w:val="000D6D76"/>
    <w:rsid w:val="000D7C70"/>
    <w:rsid w:val="000E0210"/>
    <w:rsid w:val="000E074F"/>
    <w:rsid w:val="000E1651"/>
    <w:rsid w:val="000E2318"/>
    <w:rsid w:val="000E3008"/>
    <w:rsid w:val="000E3375"/>
    <w:rsid w:val="000E39A9"/>
    <w:rsid w:val="000E4658"/>
    <w:rsid w:val="000E46BE"/>
    <w:rsid w:val="000E4712"/>
    <w:rsid w:val="000E4FF7"/>
    <w:rsid w:val="000E680F"/>
    <w:rsid w:val="000E6CE1"/>
    <w:rsid w:val="000E73CB"/>
    <w:rsid w:val="000E75B1"/>
    <w:rsid w:val="000F1276"/>
    <w:rsid w:val="000F1CFA"/>
    <w:rsid w:val="000F1F0F"/>
    <w:rsid w:val="000F2B41"/>
    <w:rsid w:val="000F2D8F"/>
    <w:rsid w:val="000F3316"/>
    <w:rsid w:val="000F3808"/>
    <w:rsid w:val="000F39C7"/>
    <w:rsid w:val="000F3E5C"/>
    <w:rsid w:val="000F4BAD"/>
    <w:rsid w:val="000F4E07"/>
    <w:rsid w:val="000F528A"/>
    <w:rsid w:val="000F58CC"/>
    <w:rsid w:val="000F695F"/>
    <w:rsid w:val="000F6F3F"/>
    <w:rsid w:val="000F6F64"/>
    <w:rsid w:val="001029CD"/>
    <w:rsid w:val="00104D94"/>
    <w:rsid w:val="00104E5F"/>
    <w:rsid w:val="0010577F"/>
    <w:rsid w:val="001059E3"/>
    <w:rsid w:val="00105F6E"/>
    <w:rsid w:val="00107643"/>
    <w:rsid w:val="00107666"/>
    <w:rsid w:val="001076F5"/>
    <w:rsid w:val="0011164F"/>
    <w:rsid w:val="0011174B"/>
    <w:rsid w:val="00111858"/>
    <w:rsid w:val="00111AF4"/>
    <w:rsid w:val="00113719"/>
    <w:rsid w:val="00113A99"/>
    <w:rsid w:val="00114230"/>
    <w:rsid w:val="00114305"/>
    <w:rsid w:val="001148B7"/>
    <w:rsid w:val="00114E27"/>
    <w:rsid w:val="0011577E"/>
    <w:rsid w:val="0011630C"/>
    <w:rsid w:val="00120BA9"/>
    <w:rsid w:val="0012127A"/>
    <w:rsid w:val="00123C41"/>
    <w:rsid w:val="00123E7B"/>
    <w:rsid w:val="0012449E"/>
    <w:rsid w:val="00125E1B"/>
    <w:rsid w:val="00126A56"/>
    <w:rsid w:val="001274D8"/>
    <w:rsid w:val="00127CEF"/>
    <w:rsid w:val="001302AE"/>
    <w:rsid w:val="00130545"/>
    <w:rsid w:val="0013159F"/>
    <w:rsid w:val="00131B78"/>
    <w:rsid w:val="00131D9E"/>
    <w:rsid w:val="0013203F"/>
    <w:rsid w:val="001320E8"/>
    <w:rsid w:val="001326CB"/>
    <w:rsid w:val="001333D5"/>
    <w:rsid w:val="0013420E"/>
    <w:rsid w:val="00134F69"/>
    <w:rsid w:val="00135147"/>
    <w:rsid w:val="00135B86"/>
    <w:rsid w:val="00135DC0"/>
    <w:rsid w:val="001363D6"/>
    <w:rsid w:val="0013653E"/>
    <w:rsid w:val="001368AC"/>
    <w:rsid w:val="00137329"/>
    <w:rsid w:val="00137793"/>
    <w:rsid w:val="00137D3D"/>
    <w:rsid w:val="001413AD"/>
    <w:rsid w:val="00141E2D"/>
    <w:rsid w:val="00142048"/>
    <w:rsid w:val="00144004"/>
    <w:rsid w:val="001444B9"/>
    <w:rsid w:val="00150513"/>
    <w:rsid w:val="00151E8F"/>
    <w:rsid w:val="00152956"/>
    <w:rsid w:val="00153578"/>
    <w:rsid w:val="001549BE"/>
    <w:rsid w:val="00154C0F"/>
    <w:rsid w:val="00155105"/>
    <w:rsid w:val="00155E21"/>
    <w:rsid w:val="00156130"/>
    <w:rsid w:val="00157140"/>
    <w:rsid w:val="00157153"/>
    <w:rsid w:val="00157CC2"/>
    <w:rsid w:val="00157D18"/>
    <w:rsid w:val="0016051E"/>
    <w:rsid w:val="0016095C"/>
    <w:rsid w:val="001612A1"/>
    <w:rsid w:val="0016281C"/>
    <w:rsid w:val="0016344F"/>
    <w:rsid w:val="0016362F"/>
    <w:rsid w:val="00164323"/>
    <w:rsid w:val="00164548"/>
    <w:rsid w:val="00165BD3"/>
    <w:rsid w:val="001669D3"/>
    <w:rsid w:val="001673F6"/>
    <w:rsid w:val="00170427"/>
    <w:rsid w:val="001709B5"/>
    <w:rsid w:val="00170BD1"/>
    <w:rsid w:val="0017154F"/>
    <w:rsid w:val="001723D8"/>
    <w:rsid w:val="00172AE5"/>
    <w:rsid w:val="0017332F"/>
    <w:rsid w:val="0017389D"/>
    <w:rsid w:val="00173DC7"/>
    <w:rsid w:val="00175ED9"/>
    <w:rsid w:val="0017634E"/>
    <w:rsid w:val="00177D30"/>
    <w:rsid w:val="00180597"/>
    <w:rsid w:val="00180957"/>
    <w:rsid w:val="00180BFA"/>
    <w:rsid w:val="00181235"/>
    <w:rsid w:val="0018186F"/>
    <w:rsid w:val="0018188A"/>
    <w:rsid w:val="00181EE4"/>
    <w:rsid w:val="00182032"/>
    <w:rsid w:val="00182B3D"/>
    <w:rsid w:val="00183093"/>
    <w:rsid w:val="00183680"/>
    <w:rsid w:val="00183C03"/>
    <w:rsid w:val="00184C8C"/>
    <w:rsid w:val="001850C4"/>
    <w:rsid w:val="00185E53"/>
    <w:rsid w:val="00187271"/>
    <w:rsid w:val="00187F4B"/>
    <w:rsid w:val="0019224B"/>
    <w:rsid w:val="001925C8"/>
    <w:rsid w:val="00192874"/>
    <w:rsid w:val="001928E9"/>
    <w:rsid w:val="00192E31"/>
    <w:rsid w:val="001963EB"/>
    <w:rsid w:val="00196D30"/>
    <w:rsid w:val="0019774C"/>
    <w:rsid w:val="00197E92"/>
    <w:rsid w:val="001A0A8A"/>
    <w:rsid w:val="001A15FB"/>
    <w:rsid w:val="001A2269"/>
    <w:rsid w:val="001A2D44"/>
    <w:rsid w:val="001A360D"/>
    <w:rsid w:val="001A3880"/>
    <w:rsid w:val="001A46B0"/>
    <w:rsid w:val="001A471B"/>
    <w:rsid w:val="001A4B9C"/>
    <w:rsid w:val="001A4CF2"/>
    <w:rsid w:val="001A538C"/>
    <w:rsid w:val="001A554B"/>
    <w:rsid w:val="001A5F24"/>
    <w:rsid w:val="001A62D6"/>
    <w:rsid w:val="001A70E0"/>
    <w:rsid w:val="001A7143"/>
    <w:rsid w:val="001A7A7E"/>
    <w:rsid w:val="001A7AB4"/>
    <w:rsid w:val="001A7CE6"/>
    <w:rsid w:val="001B0368"/>
    <w:rsid w:val="001B05C5"/>
    <w:rsid w:val="001B0B6C"/>
    <w:rsid w:val="001B0C5A"/>
    <w:rsid w:val="001B1BCB"/>
    <w:rsid w:val="001B21C0"/>
    <w:rsid w:val="001B2A13"/>
    <w:rsid w:val="001B3CDE"/>
    <w:rsid w:val="001B3ED7"/>
    <w:rsid w:val="001B583E"/>
    <w:rsid w:val="001B5F7F"/>
    <w:rsid w:val="001B68DE"/>
    <w:rsid w:val="001B6DF4"/>
    <w:rsid w:val="001B7937"/>
    <w:rsid w:val="001C00C7"/>
    <w:rsid w:val="001C18E2"/>
    <w:rsid w:val="001C2A05"/>
    <w:rsid w:val="001C3A2E"/>
    <w:rsid w:val="001C3CDB"/>
    <w:rsid w:val="001C44F7"/>
    <w:rsid w:val="001C6661"/>
    <w:rsid w:val="001C741B"/>
    <w:rsid w:val="001C76D4"/>
    <w:rsid w:val="001C7F52"/>
    <w:rsid w:val="001D00F8"/>
    <w:rsid w:val="001D028A"/>
    <w:rsid w:val="001D0C61"/>
    <w:rsid w:val="001D16C0"/>
    <w:rsid w:val="001D16FC"/>
    <w:rsid w:val="001D24AE"/>
    <w:rsid w:val="001D355D"/>
    <w:rsid w:val="001D3EE3"/>
    <w:rsid w:val="001D4162"/>
    <w:rsid w:val="001D442A"/>
    <w:rsid w:val="001D4668"/>
    <w:rsid w:val="001D46A1"/>
    <w:rsid w:val="001D46C6"/>
    <w:rsid w:val="001D5504"/>
    <w:rsid w:val="001D551E"/>
    <w:rsid w:val="001D57C9"/>
    <w:rsid w:val="001D651E"/>
    <w:rsid w:val="001D6D56"/>
    <w:rsid w:val="001E02A0"/>
    <w:rsid w:val="001E03C9"/>
    <w:rsid w:val="001E0AFA"/>
    <w:rsid w:val="001E3B58"/>
    <w:rsid w:val="001E4679"/>
    <w:rsid w:val="001E46CB"/>
    <w:rsid w:val="001E4C4A"/>
    <w:rsid w:val="001E543A"/>
    <w:rsid w:val="001E6D26"/>
    <w:rsid w:val="001E79A5"/>
    <w:rsid w:val="001E7B9E"/>
    <w:rsid w:val="001E7DA4"/>
    <w:rsid w:val="001E7E72"/>
    <w:rsid w:val="001F0616"/>
    <w:rsid w:val="001F0B10"/>
    <w:rsid w:val="001F2069"/>
    <w:rsid w:val="001F2668"/>
    <w:rsid w:val="001F33F3"/>
    <w:rsid w:val="001F4093"/>
    <w:rsid w:val="001F4305"/>
    <w:rsid w:val="001F4585"/>
    <w:rsid w:val="001F559F"/>
    <w:rsid w:val="001F5C3E"/>
    <w:rsid w:val="001F7802"/>
    <w:rsid w:val="00200D17"/>
    <w:rsid w:val="0020360D"/>
    <w:rsid w:val="002048FE"/>
    <w:rsid w:val="00204B11"/>
    <w:rsid w:val="00204CBE"/>
    <w:rsid w:val="0020520B"/>
    <w:rsid w:val="00205742"/>
    <w:rsid w:val="002062C2"/>
    <w:rsid w:val="0020694D"/>
    <w:rsid w:val="00206B9D"/>
    <w:rsid w:val="00207823"/>
    <w:rsid w:val="00207B7B"/>
    <w:rsid w:val="00207DA5"/>
    <w:rsid w:val="00207F9C"/>
    <w:rsid w:val="00210214"/>
    <w:rsid w:val="00210418"/>
    <w:rsid w:val="0021076B"/>
    <w:rsid w:val="00210C76"/>
    <w:rsid w:val="00211500"/>
    <w:rsid w:val="002125AF"/>
    <w:rsid w:val="002129BF"/>
    <w:rsid w:val="002131CC"/>
    <w:rsid w:val="00213412"/>
    <w:rsid w:val="00213C4F"/>
    <w:rsid w:val="00213DD5"/>
    <w:rsid w:val="002155B4"/>
    <w:rsid w:val="00215942"/>
    <w:rsid w:val="00215CFE"/>
    <w:rsid w:val="002164B3"/>
    <w:rsid w:val="00220155"/>
    <w:rsid w:val="0022042C"/>
    <w:rsid w:val="002204EB"/>
    <w:rsid w:val="002207AF"/>
    <w:rsid w:val="00220D7E"/>
    <w:rsid w:val="00221958"/>
    <w:rsid w:val="0022199C"/>
    <w:rsid w:val="00221F2C"/>
    <w:rsid w:val="00222179"/>
    <w:rsid w:val="00222220"/>
    <w:rsid w:val="002225B8"/>
    <w:rsid w:val="002239A7"/>
    <w:rsid w:val="002243A0"/>
    <w:rsid w:val="0022470D"/>
    <w:rsid w:val="002248CC"/>
    <w:rsid w:val="00226F49"/>
    <w:rsid w:val="002272DB"/>
    <w:rsid w:val="0022767D"/>
    <w:rsid w:val="00227FB2"/>
    <w:rsid w:val="002300F6"/>
    <w:rsid w:val="00230786"/>
    <w:rsid w:val="00230892"/>
    <w:rsid w:val="00230C64"/>
    <w:rsid w:val="00230FF7"/>
    <w:rsid w:val="00231388"/>
    <w:rsid w:val="0023235C"/>
    <w:rsid w:val="00232DA0"/>
    <w:rsid w:val="002331E4"/>
    <w:rsid w:val="00235926"/>
    <w:rsid w:val="00237795"/>
    <w:rsid w:val="00237905"/>
    <w:rsid w:val="00237BFB"/>
    <w:rsid w:val="0024083A"/>
    <w:rsid w:val="0024100A"/>
    <w:rsid w:val="00241267"/>
    <w:rsid w:val="002426DA"/>
    <w:rsid w:val="00242C15"/>
    <w:rsid w:val="00243060"/>
    <w:rsid w:val="002434D9"/>
    <w:rsid w:val="00243FF4"/>
    <w:rsid w:val="0024409C"/>
    <w:rsid w:val="00245357"/>
    <w:rsid w:val="0024581C"/>
    <w:rsid w:val="0024583C"/>
    <w:rsid w:val="00245A0D"/>
    <w:rsid w:val="00246D38"/>
    <w:rsid w:val="00250414"/>
    <w:rsid w:val="00250973"/>
    <w:rsid w:val="00250D8C"/>
    <w:rsid w:val="00252E0A"/>
    <w:rsid w:val="00253328"/>
    <w:rsid w:val="0025381D"/>
    <w:rsid w:val="002540A8"/>
    <w:rsid w:val="00254521"/>
    <w:rsid w:val="00254C34"/>
    <w:rsid w:val="00255205"/>
    <w:rsid w:val="00256306"/>
    <w:rsid w:val="00257ADD"/>
    <w:rsid w:val="00257E8D"/>
    <w:rsid w:val="002606BF"/>
    <w:rsid w:val="00260B35"/>
    <w:rsid w:val="00260C3F"/>
    <w:rsid w:val="00260D8C"/>
    <w:rsid w:val="00261498"/>
    <w:rsid w:val="00261BF4"/>
    <w:rsid w:val="0026250B"/>
    <w:rsid w:val="00263399"/>
    <w:rsid w:val="00263757"/>
    <w:rsid w:val="00264337"/>
    <w:rsid w:val="002659CB"/>
    <w:rsid w:val="002666CF"/>
    <w:rsid w:val="00270A99"/>
    <w:rsid w:val="002716CC"/>
    <w:rsid w:val="00271BCA"/>
    <w:rsid w:val="002734E9"/>
    <w:rsid w:val="002736B8"/>
    <w:rsid w:val="00274DC4"/>
    <w:rsid w:val="0027529A"/>
    <w:rsid w:val="0027583A"/>
    <w:rsid w:val="00276119"/>
    <w:rsid w:val="00276621"/>
    <w:rsid w:val="002767B9"/>
    <w:rsid w:val="00277E73"/>
    <w:rsid w:val="002801C9"/>
    <w:rsid w:val="00280A1A"/>
    <w:rsid w:val="00281460"/>
    <w:rsid w:val="00282966"/>
    <w:rsid w:val="00282D33"/>
    <w:rsid w:val="00282F53"/>
    <w:rsid w:val="00284C32"/>
    <w:rsid w:val="0028526C"/>
    <w:rsid w:val="00285C5A"/>
    <w:rsid w:val="00287BE5"/>
    <w:rsid w:val="00290FE8"/>
    <w:rsid w:val="0029255B"/>
    <w:rsid w:val="00292B6F"/>
    <w:rsid w:val="00293621"/>
    <w:rsid w:val="00293DEB"/>
    <w:rsid w:val="002965BE"/>
    <w:rsid w:val="00296D6D"/>
    <w:rsid w:val="00297770"/>
    <w:rsid w:val="002A104B"/>
    <w:rsid w:val="002A31CC"/>
    <w:rsid w:val="002A455E"/>
    <w:rsid w:val="002A4AA2"/>
    <w:rsid w:val="002A4DB1"/>
    <w:rsid w:val="002A5B17"/>
    <w:rsid w:val="002A7005"/>
    <w:rsid w:val="002B0207"/>
    <w:rsid w:val="002B28E8"/>
    <w:rsid w:val="002B2D87"/>
    <w:rsid w:val="002B362C"/>
    <w:rsid w:val="002B3D85"/>
    <w:rsid w:val="002B64C6"/>
    <w:rsid w:val="002B7B09"/>
    <w:rsid w:val="002B7DD5"/>
    <w:rsid w:val="002C000C"/>
    <w:rsid w:val="002C031B"/>
    <w:rsid w:val="002C0475"/>
    <w:rsid w:val="002C2810"/>
    <w:rsid w:val="002C2944"/>
    <w:rsid w:val="002C309B"/>
    <w:rsid w:val="002C36BD"/>
    <w:rsid w:val="002C38BB"/>
    <w:rsid w:val="002C3D07"/>
    <w:rsid w:val="002C5036"/>
    <w:rsid w:val="002C5570"/>
    <w:rsid w:val="002C585A"/>
    <w:rsid w:val="002C5C44"/>
    <w:rsid w:val="002C5E39"/>
    <w:rsid w:val="002C63E9"/>
    <w:rsid w:val="002C734F"/>
    <w:rsid w:val="002C761B"/>
    <w:rsid w:val="002D0EB2"/>
    <w:rsid w:val="002D1308"/>
    <w:rsid w:val="002D13A0"/>
    <w:rsid w:val="002D42E5"/>
    <w:rsid w:val="002D45A4"/>
    <w:rsid w:val="002D5C7D"/>
    <w:rsid w:val="002D6435"/>
    <w:rsid w:val="002D6827"/>
    <w:rsid w:val="002D7516"/>
    <w:rsid w:val="002D7694"/>
    <w:rsid w:val="002D7903"/>
    <w:rsid w:val="002E2769"/>
    <w:rsid w:val="002E45BE"/>
    <w:rsid w:val="002E501E"/>
    <w:rsid w:val="002E61BB"/>
    <w:rsid w:val="002E75AF"/>
    <w:rsid w:val="002F00DE"/>
    <w:rsid w:val="002F062C"/>
    <w:rsid w:val="002F3A41"/>
    <w:rsid w:val="002F3F06"/>
    <w:rsid w:val="002F5018"/>
    <w:rsid w:val="002F5C41"/>
    <w:rsid w:val="002F6722"/>
    <w:rsid w:val="002F691F"/>
    <w:rsid w:val="002F757B"/>
    <w:rsid w:val="002F7AC8"/>
    <w:rsid w:val="00302455"/>
    <w:rsid w:val="00302D0E"/>
    <w:rsid w:val="003043AF"/>
    <w:rsid w:val="00304647"/>
    <w:rsid w:val="00304EAB"/>
    <w:rsid w:val="00304F6B"/>
    <w:rsid w:val="00305054"/>
    <w:rsid w:val="00305571"/>
    <w:rsid w:val="003060F9"/>
    <w:rsid w:val="0030637B"/>
    <w:rsid w:val="0030663A"/>
    <w:rsid w:val="003066F4"/>
    <w:rsid w:val="00306B5B"/>
    <w:rsid w:val="003073FB"/>
    <w:rsid w:val="00307BD1"/>
    <w:rsid w:val="00307E23"/>
    <w:rsid w:val="003100FF"/>
    <w:rsid w:val="00310990"/>
    <w:rsid w:val="0031099C"/>
    <w:rsid w:val="00310B54"/>
    <w:rsid w:val="00310E71"/>
    <w:rsid w:val="003114E9"/>
    <w:rsid w:val="00314315"/>
    <w:rsid w:val="00314400"/>
    <w:rsid w:val="00314588"/>
    <w:rsid w:val="00314B4F"/>
    <w:rsid w:val="00314B6A"/>
    <w:rsid w:val="003158C9"/>
    <w:rsid w:val="00316233"/>
    <w:rsid w:val="0031718A"/>
    <w:rsid w:val="0031735F"/>
    <w:rsid w:val="00317477"/>
    <w:rsid w:val="0032009E"/>
    <w:rsid w:val="00320820"/>
    <w:rsid w:val="00320DD6"/>
    <w:rsid w:val="00320F34"/>
    <w:rsid w:val="003221AF"/>
    <w:rsid w:val="0032311E"/>
    <w:rsid w:val="0032412B"/>
    <w:rsid w:val="00324494"/>
    <w:rsid w:val="00325B9B"/>
    <w:rsid w:val="0032768A"/>
    <w:rsid w:val="00327DC1"/>
    <w:rsid w:val="00327F00"/>
    <w:rsid w:val="003301D9"/>
    <w:rsid w:val="003305E4"/>
    <w:rsid w:val="0033091C"/>
    <w:rsid w:val="00330970"/>
    <w:rsid w:val="003320E9"/>
    <w:rsid w:val="0033270D"/>
    <w:rsid w:val="0033392C"/>
    <w:rsid w:val="003342C9"/>
    <w:rsid w:val="00334D2F"/>
    <w:rsid w:val="003351D1"/>
    <w:rsid w:val="003370D4"/>
    <w:rsid w:val="003402AE"/>
    <w:rsid w:val="00340765"/>
    <w:rsid w:val="00340AFB"/>
    <w:rsid w:val="00341556"/>
    <w:rsid w:val="003418D9"/>
    <w:rsid w:val="00341A83"/>
    <w:rsid w:val="00341FFD"/>
    <w:rsid w:val="003436EC"/>
    <w:rsid w:val="003445AE"/>
    <w:rsid w:val="00345BA6"/>
    <w:rsid w:val="00346266"/>
    <w:rsid w:val="00351F2B"/>
    <w:rsid w:val="00351FD0"/>
    <w:rsid w:val="00352FA9"/>
    <w:rsid w:val="00354428"/>
    <w:rsid w:val="0035539B"/>
    <w:rsid w:val="00355A68"/>
    <w:rsid w:val="00355FD3"/>
    <w:rsid w:val="003562DC"/>
    <w:rsid w:val="00356851"/>
    <w:rsid w:val="003575FE"/>
    <w:rsid w:val="003611BA"/>
    <w:rsid w:val="003618EE"/>
    <w:rsid w:val="0036241D"/>
    <w:rsid w:val="003624D8"/>
    <w:rsid w:val="00362503"/>
    <w:rsid w:val="00362985"/>
    <w:rsid w:val="003632B5"/>
    <w:rsid w:val="00363BE2"/>
    <w:rsid w:val="00365048"/>
    <w:rsid w:val="00365168"/>
    <w:rsid w:val="00366645"/>
    <w:rsid w:val="00366984"/>
    <w:rsid w:val="003674AF"/>
    <w:rsid w:val="00367C8C"/>
    <w:rsid w:val="00367CEE"/>
    <w:rsid w:val="00370AA4"/>
    <w:rsid w:val="00370ED6"/>
    <w:rsid w:val="003710AE"/>
    <w:rsid w:val="0037136D"/>
    <w:rsid w:val="00371787"/>
    <w:rsid w:val="00371B29"/>
    <w:rsid w:val="00373381"/>
    <w:rsid w:val="003750A2"/>
    <w:rsid w:val="00375B28"/>
    <w:rsid w:val="00375CE6"/>
    <w:rsid w:val="00375D14"/>
    <w:rsid w:val="00376462"/>
    <w:rsid w:val="00376AD2"/>
    <w:rsid w:val="00377408"/>
    <w:rsid w:val="00380814"/>
    <w:rsid w:val="0038166F"/>
    <w:rsid w:val="0038257A"/>
    <w:rsid w:val="00383283"/>
    <w:rsid w:val="00383704"/>
    <w:rsid w:val="003840D4"/>
    <w:rsid w:val="00385B13"/>
    <w:rsid w:val="00385C1E"/>
    <w:rsid w:val="003869A3"/>
    <w:rsid w:val="00386CA5"/>
    <w:rsid w:val="00386D20"/>
    <w:rsid w:val="00387476"/>
    <w:rsid w:val="003877EE"/>
    <w:rsid w:val="00390BD0"/>
    <w:rsid w:val="0039180E"/>
    <w:rsid w:val="003922F2"/>
    <w:rsid w:val="00392B85"/>
    <w:rsid w:val="0039307D"/>
    <w:rsid w:val="00395041"/>
    <w:rsid w:val="00397B37"/>
    <w:rsid w:val="003A0465"/>
    <w:rsid w:val="003A0B04"/>
    <w:rsid w:val="003A0B6E"/>
    <w:rsid w:val="003A135D"/>
    <w:rsid w:val="003A15DC"/>
    <w:rsid w:val="003A1AD9"/>
    <w:rsid w:val="003A1E82"/>
    <w:rsid w:val="003A2649"/>
    <w:rsid w:val="003A29CF"/>
    <w:rsid w:val="003A314C"/>
    <w:rsid w:val="003A38D5"/>
    <w:rsid w:val="003A514A"/>
    <w:rsid w:val="003A5607"/>
    <w:rsid w:val="003A5A8D"/>
    <w:rsid w:val="003A61C8"/>
    <w:rsid w:val="003A6921"/>
    <w:rsid w:val="003A76D3"/>
    <w:rsid w:val="003B03D3"/>
    <w:rsid w:val="003B0992"/>
    <w:rsid w:val="003B1102"/>
    <w:rsid w:val="003B1A3C"/>
    <w:rsid w:val="003B2363"/>
    <w:rsid w:val="003B2929"/>
    <w:rsid w:val="003B2CED"/>
    <w:rsid w:val="003B423E"/>
    <w:rsid w:val="003B4294"/>
    <w:rsid w:val="003B4992"/>
    <w:rsid w:val="003B4FDC"/>
    <w:rsid w:val="003B53DA"/>
    <w:rsid w:val="003B5ADE"/>
    <w:rsid w:val="003B6B28"/>
    <w:rsid w:val="003B6BDE"/>
    <w:rsid w:val="003B71ED"/>
    <w:rsid w:val="003B74CE"/>
    <w:rsid w:val="003B7B59"/>
    <w:rsid w:val="003C181F"/>
    <w:rsid w:val="003C2A7C"/>
    <w:rsid w:val="003C2D48"/>
    <w:rsid w:val="003C2E7B"/>
    <w:rsid w:val="003C2FAC"/>
    <w:rsid w:val="003C3531"/>
    <w:rsid w:val="003C35D9"/>
    <w:rsid w:val="003C3D68"/>
    <w:rsid w:val="003C65AB"/>
    <w:rsid w:val="003C791E"/>
    <w:rsid w:val="003C7AE5"/>
    <w:rsid w:val="003D0C34"/>
    <w:rsid w:val="003D14D7"/>
    <w:rsid w:val="003D1D4D"/>
    <w:rsid w:val="003D2270"/>
    <w:rsid w:val="003D256B"/>
    <w:rsid w:val="003D27EF"/>
    <w:rsid w:val="003D2AA4"/>
    <w:rsid w:val="003D437E"/>
    <w:rsid w:val="003D46AE"/>
    <w:rsid w:val="003D61BF"/>
    <w:rsid w:val="003D6A7A"/>
    <w:rsid w:val="003D6FA6"/>
    <w:rsid w:val="003D7009"/>
    <w:rsid w:val="003D754E"/>
    <w:rsid w:val="003E2588"/>
    <w:rsid w:val="003E2CDE"/>
    <w:rsid w:val="003E3640"/>
    <w:rsid w:val="003E473D"/>
    <w:rsid w:val="003E49DB"/>
    <w:rsid w:val="003E567A"/>
    <w:rsid w:val="003E56F0"/>
    <w:rsid w:val="003E6096"/>
    <w:rsid w:val="003E60FE"/>
    <w:rsid w:val="003E67ED"/>
    <w:rsid w:val="003F0308"/>
    <w:rsid w:val="003F10ED"/>
    <w:rsid w:val="003F175B"/>
    <w:rsid w:val="003F1CBF"/>
    <w:rsid w:val="003F2024"/>
    <w:rsid w:val="003F28C7"/>
    <w:rsid w:val="003F2B27"/>
    <w:rsid w:val="003F2CF4"/>
    <w:rsid w:val="003F3A8F"/>
    <w:rsid w:val="003F3F5C"/>
    <w:rsid w:val="003F4371"/>
    <w:rsid w:val="003F48D6"/>
    <w:rsid w:val="003F49F5"/>
    <w:rsid w:val="003F4E53"/>
    <w:rsid w:val="003F5147"/>
    <w:rsid w:val="003F52CB"/>
    <w:rsid w:val="003F5376"/>
    <w:rsid w:val="003F55FB"/>
    <w:rsid w:val="003F66CE"/>
    <w:rsid w:val="003F708A"/>
    <w:rsid w:val="003F72B2"/>
    <w:rsid w:val="003F75A7"/>
    <w:rsid w:val="003F7638"/>
    <w:rsid w:val="003F77D0"/>
    <w:rsid w:val="00400B76"/>
    <w:rsid w:val="00401635"/>
    <w:rsid w:val="004017FD"/>
    <w:rsid w:val="004019B9"/>
    <w:rsid w:val="004021F1"/>
    <w:rsid w:val="00402958"/>
    <w:rsid w:val="00402A77"/>
    <w:rsid w:val="00402F08"/>
    <w:rsid w:val="004045F6"/>
    <w:rsid w:val="00404E9C"/>
    <w:rsid w:val="00406EC6"/>
    <w:rsid w:val="00411FFE"/>
    <w:rsid w:val="00413631"/>
    <w:rsid w:val="00413F41"/>
    <w:rsid w:val="004143FA"/>
    <w:rsid w:val="00414709"/>
    <w:rsid w:val="00414A69"/>
    <w:rsid w:val="00414CC7"/>
    <w:rsid w:val="00415BBC"/>
    <w:rsid w:val="00417085"/>
    <w:rsid w:val="00417661"/>
    <w:rsid w:val="0041776E"/>
    <w:rsid w:val="00417C60"/>
    <w:rsid w:val="00420CE8"/>
    <w:rsid w:val="0042162C"/>
    <w:rsid w:val="00421D1D"/>
    <w:rsid w:val="00421F0B"/>
    <w:rsid w:val="00421F59"/>
    <w:rsid w:val="004226DF"/>
    <w:rsid w:val="004253E4"/>
    <w:rsid w:val="004256B5"/>
    <w:rsid w:val="00425720"/>
    <w:rsid w:val="00425743"/>
    <w:rsid w:val="00425E39"/>
    <w:rsid w:val="00425E4F"/>
    <w:rsid w:val="00426947"/>
    <w:rsid w:val="0042771A"/>
    <w:rsid w:val="00427877"/>
    <w:rsid w:val="00430A8F"/>
    <w:rsid w:val="00431226"/>
    <w:rsid w:val="004333D7"/>
    <w:rsid w:val="004338DC"/>
    <w:rsid w:val="00434FA8"/>
    <w:rsid w:val="00435262"/>
    <w:rsid w:val="00435BD1"/>
    <w:rsid w:val="004360AA"/>
    <w:rsid w:val="0043690B"/>
    <w:rsid w:val="004376E8"/>
    <w:rsid w:val="004379D0"/>
    <w:rsid w:val="00437A66"/>
    <w:rsid w:val="0044013A"/>
    <w:rsid w:val="004412AE"/>
    <w:rsid w:val="00441B97"/>
    <w:rsid w:val="00442679"/>
    <w:rsid w:val="00442722"/>
    <w:rsid w:val="004429D7"/>
    <w:rsid w:val="004435B8"/>
    <w:rsid w:val="00444125"/>
    <w:rsid w:val="004444E5"/>
    <w:rsid w:val="004449C7"/>
    <w:rsid w:val="00445F66"/>
    <w:rsid w:val="00446D6B"/>
    <w:rsid w:val="00447012"/>
    <w:rsid w:val="00450199"/>
    <w:rsid w:val="00450ABF"/>
    <w:rsid w:val="00450C53"/>
    <w:rsid w:val="0045128D"/>
    <w:rsid w:val="004517F5"/>
    <w:rsid w:val="00452272"/>
    <w:rsid w:val="004529EB"/>
    <w:rsid w:val="004532DA"/>
    <w:rsid w:val="00453864"/>
    <w:rsid w:val="00454880"/>
    <w:rsid w:val="0045527D"/>
    <w:rsid w:val="0045712C"/>
    <w:rsid w:val="00457164"/>
    <w:rsid w:val="00457435"/>
    <w:rsid w:val="00457AAE"/>
    <w:rsid w:val="00457FAC"/>
    <w:rsid w:val="00460A52"/>
    <w:rsid w:val="004610E2"/>
    <w:rsid w:val="0046193B"/>
    <w:rsid w:val="00461B58"/>
    <w:rsid w:val="00461D02"/>
    <w:rsid w:val="00462D69"/>
    <w:rsid w:val="00462F92"/>
    <w:rsid w:val="0046395F"/>
    <w:rsid w:val="00463C45"/>
    <w:rsid w:val="00464766"/>
    <w:rsid w:val="00464A7D"/>
    <w:rsid w:val="00465065"/>
    <w:rsid w:val="004654B5"/>
    <w:rsid w:val="00465F8D"/>
    <w:rsid w:val="0046600D"/>
    <w:rsid w:val="0046706E"/>
    <w:rsid w:val="00467BE5"/>
    <w:rsid w:val="00467F16"/>
    <w:rsid w:val="00470349"/>
    <w:rsid w:val="004707D8"/>
    <w:rsid w:val="00470D23"/>
    <w:rsid w:val="00470EC9"/>
    <w:rsid w:val="004714E2"/>
    <w:rsid w:val="004716CF"/>
    <w:rsid w:val="00472B57"/>
    <w:rsid w:val="00473866"/>
    <w:rsid w:val="00473F10"/>
    <w:rsid w:val="004769A3"/>
    <w:rsid w:val="00477960"/>
    <w:rsid w:val="00480166"/>
    <w:rsid w:val="004801A6"/>
    <w:rsid w:val="004805C1"/>
    <w:rsid w:val="004812B1"/>
    <w:rsid w:val="0048146F"/>
    <w:rsid w:val="004815E0"/>
    <w:rsid w:val="0048216E"/>
    <w:rsid w:val="00482BCD"/>
    <w:rsid w:val="004830D8"/>
    <w:rsid w:val="00483D88"/>
    <w:rsid w:val="00484056"/>
    <w:rsid w:val="004847CA"/>
    <w:rsid w:val="004853B7"/>
    <w:rsid w:val="00486AB8"/>
    <w:rsid w:val="00486AD0"/>
    <w:rsid w:val="00486B9F"/>
    <w:rsid w:val="00486F99"/>
    <w:rsid w:val="004873D2"/>
    <w:rsid w:val="0048773B"/>
    <w:rsid w:val="00487A97"/>
    <w:rsid w:val="00491187"/>
    <w:rsid w:val="0049118D"/>
    <w:rsid w:val="004914BE"/>
    <w:rsid w:val="00491A35"/>
    <w:rsid w:val="00492988"/>
    <w:rsid w:val="00492EB4"/>
    <w:rsid w:val="00493304"/>
    <w:rsid w:val="00493395"/>
    <w:rsid w:val="004937DD"/>
    <w:rsid w:val="004951D7"/>
    <w:rsid w:val="00495549"/>
    <w:rsid w:val="00497F23"/>
    <w:rsid w:val="004A03A7"/>
    <w:rsid w:val="004A1214"/>
    <w:rsid w:val="004A226E"/>
    <w:rsid w:val="004A24DA"/>
    <w:rsid w:val="004A28AE"/>
    <w:rsid w:val="004A2B9E"/>
    <w:rsid w:val="004A2F72"/>
    <w:rsid w:val="004A3728"/>
    <w:rsid w:val="004A374E"/>
    <w:rsid w:val="004A5628"/>
    <w:rsid w:val="004A7592"/>
    <w:rsid w:val="004A7DDB"/>
    <w:rsid w:val="004B0600"/>
    <w:rsid w:val="004B0A53"/>
    <w:rsid w:val="004B0D4E"/>
    <w:rsid w:val="004B0D67"/>
    <w:rsid w:val="004B1484"/>
    <w:rsid w:val="004B179C"/>
    <w:rsid w:val="004B1A2C"/>
    <w:rsid w:val="004B2043"/>
    <w:rsid w:val="004B2410"/>
    <w:rsid w:val="004B2D89"/>
    <w:rsid w:val="004B31FD"/>
    <w:rsid w:val="004B3439"/>
    <w:rsid w:val="004B5260"/>
    <w:rsid w:val="004B5305"/>
    <w:rsid w:val="004B5B5E"/>
    <w:rsid w:val="004B5D0E"/>
    <w:rsid w:val="004B7B2D"/>
    <w:rsid w:val="004B7E7F"/>
    <w:rsid w:val="004C1641"/>
    <w:rsid w:val="004C327F"/>
    <w:rsid w:val="004C34AC"/>
    <w:rsid w:val="004C34F0"/>
    <w:rsid w:val="004C388D"/>
    <w:rsid w:val="004C3BC0"/>
    <w:rsid w:val="004C3C54"/>
    <w:rsid w:val="004C4126"/>
    <w:rsid w:val="004C41C3"/>
    <w:rsid w:val="004C4D89"/>
    <w:rsid w:val="004C5FFC"/>
    <w:rsid w:val="004D01D5"/>
    <w:rsid w:val="004D083A"/>
    <w:rsid w:val="004D0E8A"/>
    <w:rsid w:val="004D0FB8"/>
    <w:rsid w:val="004D17F7"/>
    <w:rsid w:val="004D2081"/>
    <w:rsid w:val="004D2203"/>
    <w:rsid w:val="004D23FC"/>
    <w:rsid w:val="004D2BD1"/>
    <w:rsid w:val="004D2E05"/>
    <w:rsid w:val="004D3447"/>
    <w:rsid w:val="004D34B9"/>
    <w:rsid w:val="004D38DA"/>
    <w:rsid w:val="004D3C28"/>
    <w:rsid w:val="004D4422"/>
    <w:rsid w:val="004D584A"/>
    <w:rsid w:val="004D58DF"/>
    <w:rsid w:val="004D6A48"/>
    <w:rsid w:val="004D6CB8"/>
    <w:rsid w:val="004D79EA"/>
    <w:rsid w:val="004D7B7F"/>
    <w:rsid w:val="004D7D20"/>
    <w:rsid w:val="004E004D"/>
    <w:rsid w:val="004E215F"/>
    <w:rsid w:val="004E28EC"/>
    <w:rsid w:val="004E2DB1"/>
    <w:rsid w:val="004E3FB3"/>
    <w:rsid w:val="004E42E7"/>
    <w:rsid w:val="004E4436"/>
    <w:rsid w:val="004E501F"/>
    <w:rsid w:val="004E6E75"/>
    <w:rsid w:val="004E7964"/>
    <w:rsid w:val="004E798D"/>
    <w:rsid w:val="004E7C2C"/>
    <w:rsid w:val="004F01E2"/>
    <w:rsid w:val="004F093C"/>
    <w:rsid w:val="004F1376"/>
    <w:rsid w:val="004F22F3"/>
    <w:rsid w:val="004F2694"/>
    <w:rsid w:val="004F283B"/>
    <w:rsid w:val="004F3F19"/>
    <w:rsid w:val="004F4639"/>
    <w:rsid w:val="004F5C2E"/>
    <w:rsid w:val="004F5FC0"/>
    <w:rsid w:val="004F60F4"/>
    <w:rsid w:val="004F799C"/>
    <w:rsid w:val="004F79BD"/>
    <w:rsid w:val="00500609"/>
    <w:rsid w:val="0050129B"/>
    <w:rsid w:val="005017B6"/>
    <w:rsid w:val="0050190E"/>
    <w:rsid w:val="00501CF5"/>
    <w:rsid w:val="00502354"/>
    <w:rsid w:val="00502BD3"/>
    <w:rsid w:val="0050311F"/>
    <w:rsid w:val="00503452"/>
    <w:rsid w:val="005034AD"/>
    <w:rsid w:val="00503773"/>
    <w:rsid w:val="005042C1"/>
    <w:rsid w:val="00505B0C"/>
    <w:rsid w:val="00505B78"/>
    <w:rsid w:val="00506B51"/>
    <w:rsid w:val="005105BB"/>
    <w:rsid w:val="005105DB"/>
    <w:rsid w:val="005106DB"/>
    <w:rsid w:val="00510713"/>
    <w:rsid w:val="00510C36"/>
    <w:rsid w:val="00510ECA"/>
    <w:rsid w:val="005126F1"/>
    <w:rsid w:val="005135BF"/>
    <w:rsid w:val="005143EF"/>
    <w:rsid w:val="00514753"/>
    <w:rsid w:val="00514D4F"/>
    <w:rsid w:val="00514DC7"/>
    <w:rsid w:val="00515649"/>
    <w:rsid w:val="00515EB7"/>
    <w:rsid w:val="0051665B"/>
    <w:rsid w:val="0051728C"/>
    <w:rsid w:val="005176ED"/>
    <w:rsid w:val="00517CA3"/>
    <w:rsid w:val="00517ED2"/>
    <w:rsid w:val="00521AEB"/>
    <w:rsid w:val="00521B69"/>
    <w:rsid w:val="00522A13"/>
    <w:rsid w:val="00522A51"/>
    <w:rsid w:val="00524C5A"/>
    <w:rsid w:val="00525605"/>
    <w:rsid w:val="00526431"/>
    <w:rsid w:val="00526957"/>
    <w:rsid w:val="005274F0"/>
    <w:rsid w:val="00527E6C"/>
    <w:rsid w:val="00530CA0"/>
    <w:rsid w:val="0053103D"/>
    <w:rsid w:val="00531A72"/>
    <w:rsid w:val="00532C3B"/>
    <w:rsid w:val="00533B3D"/>
    <w:rsid w:val="00533DAB"/>
    <w:rsid w:val="0053403D"/>
    <w:rsid w:val="005344A1"/>
    <w:rsid w:val="00534BEB"/>
    <w:rsid w:val="00535205"/>
    <w:rsid w:val="00535B8F"/>
    <w:rsid w:val="00537229"/>
    <w:rsid w:val="005373B1"/>
    <w:rsid w:val="00537E70"/>
    <w:rsid w:val="005404C0"/>
    <w:rsid w:val="00541DB3"/>
    <w:rsid w:val="0054202F"/>
    <w:rsid w:val="005437F0"/>
    <w:rsid w:val="005442CD"/>
    <w:rsid w:val="005445E1"/>
    <w:rsid w:val="00546004"/>
    <w:rsid w:val="0054756B"/>
    <w:rsid w:val="0054793F"/>
    <w:rsid w:val="00547AA9"/>
    <w:rsid w:val="00547D50"/>
    <w:rsid w:val="005500B4"/>
    <w:rsid w:val="005507FC"/>
    <w:rsid w:val="00551374"/>
    <w:rsid w:val="00551F23"/>
    <w:rsid w:val="0055259C"/>
    <w:rsid w:val="00552A68"/>
    <w:rsid w:val="00552AC5"/>
    <w:rsid w:val="00553633"/>
    <w:rsid w:val="00553BB3"/>
    <w:rsid w:val="00554135"/>
    <w:rsid w:val="0055715B"/>
    <w:rsid w:val="005600DC"/>
    <w:rsid w:val="00561882"/>
    <w:rsid w:val="005626F4"/>
    <w:rsid w:val="00562C3E"/>
    <w:rsid w:val="00562FC1"/>
    <w:rsid w:val="00564B3D"/>
    <w:rsid w:val="00564D0F"/>
    <w:rsid w:val="00565BF6"/>
    <w:rsid w:val="00565F4C"/>
    <w:rsid w:val="005670CE"/>
    <w:rsid w:val="0056723E"/>
    <w:rsid w:val="00567D13"/>
    <w:rsid w:val="00570D6C"/>
    <w:rsid w:val="00570E84"/>
    <w:rsid w:val="005712DE"/>
    <w:rsid w:val="005727A2"/>
    <w:rsid w:val="00572F7D"/>
    <w:rsid w:val="005736CB"/>
    <w:rsid w:val="00573C75"/>
    <w:rsid w:val="00574C67"/>
    <w:rsid w:val="00575857"/>
    <w:rsid w:val="0057772E"/>
    <w:rsid w:val="005802C3"/>
    <w:rsid w:val="0058082D"/>
    <w:rsid w:val="00580EC1"/>
    <w:rsid w:val="00581790"/>
    <w:rsid w:val="00582324"/>
    <w:rsid w:val="005829D7"/>
    <w:rsid w:val="005832F7"/>
    <w:rsid w:val="00583B3A"/>
    <w:rsid w:val="00583CCC"/>
    <w:rsid w:val="00583F3F"/>
    <w:rsid w:val="00583FE3"/>
    <w:rsid w:val="00584608"/>
    <w:rsid w:val="00584748"/>
    <w:rsid w:val="005858AA"/>
    <w:rsid w:val="00585D83"/>
    <w:rsid w:val="005867B4"/>
    <w:rsid w:val="005867EE"/>
    <w:rsid w:val="00586B5C"/>
    <w:rsid w:val="00590FDF"/>
    <w:rsid w:val="005910F8"/>
    <w:rsid w:val="00591117"/>
    <w:rsid w:val="00591FD3"/>
    <w:rsid w:val="00592665"/>
    <w:rsid w:val="005935C6"/>
    <w:rsid w:val="0059452B"/>
    <w:rsid w:val="00594A6F"/>
    <w:rsid w:val="00594CB5"/>
    <w:rsid w:val="00596288"/>
    <w:rsid w:val="00596427"/>
    <w:rsid w:val="00596435"/>
    <w:rsid w:val="0059664B"/>
    <w:rsid w:val="00597B85"/>
    <w:rsid w:val="005A168A"/>
    <w:rsid w:val="005A18CD"/>
    <w:rsid w:val="005A2079"/>
    <w:rsid w:val="005A23F0"/>
    <w:rsid w:val="005A3C0E"/>
    <w:rsid w:val="005A54CF"/>
    <w:rsid w:val="005A659A"/>
    <w:rsid w:val="005A6E89"/>
    <w:rsid w:val="005B091E"/>
    <w:rsid w:val="005B0D05"/>
    <w:rsid w:val="005B0DE4"/>
    <w:rsid w:val="005B19B0"/>
    <w:rsid w:val="005B2680"/>
    <w:rsid w:val="005B2CC7"/>
    <w:rsid w:val="005B34AE"/>
    <w:rsid w:val="005B4092"/>
    <w:rsid w:val="005B416B"/>
    <w:rsid w:val="005B7228"/>
    <w:rsid w:val="005B7D2F"/>
    <w:rsid w:val="005C0A91"/>
    <w:rsid w:val="005C1E72"/>
    <w:rsid w:val="005C20B0"/>
    <w:rsid w:val="005C2841"/>
    <w:rsid w:val="005C389E"/>
    <w:rsid w:val="005C4CFD"/>
    <w:rsid w:val="005C4EE2"/>
    <w:rsid w:val="005C6357"/>
    <w:rsid w:val="005C6F6B"/>
    <w:rsid w:val="005C7EAF"/>
    <w:rsid w:val="005D00A3"/>
    <w:rsid w:val="005D14BD"/>
    <w:rsid w:val="005D288E"/>
    <w:rsid w:val="005D3151"/>
    <w:rsid w:val="005D34FD"/>
    <w:rsid w:val="005D4333"/>
    <w:rsid w:val="005D6317"/>
    <w:rsid w:val="005D7976"/>
    <w:rsid w:val="005E0744"/>
    <w:rsid w:val="005E0820"/>
    <w:rsid w:val="005E0B3C"/>
    <w:rsid w:val="005E13CA"/>
    <w:rsid w:val="005E2165"/>
    <w:rsid w:val="005E29F1"/>
    <w:rsid w:val="005E2E60"/>
    <w:rsid w:val="005E4409"/>
    <w:rsid w:val="005E473F"/>
    <w:rsid w:val="005E5449"/>
    <w:rsid w:val="005E6A81"/>
    <w:rsid w:val="005E7730"/>
    <w:rsid w:val="005E7C30"/>
    <w:rsid w:val="005F0BB4"/>
    <w:rsid w:val="005F1B51"/>
    <w:rsid w:val="005F227E"/>
    <w:rsid w:val="005F2546"/>
    <w:rsid w:val="005F4009"/>
    <w:rsid w:val="005F425B"/>
    <w:rsid w:val="005F460E"/>
    <w:rsid w:val="005F4BD7"/>
    <w:rsid w:val="005F4BDE"/>
    <w:rsid w:val="005F4E20"/>
    <w:rsid w:val="005F4E53"/>
    <w:rsid w:val="005F54F1"/>
    <w:rsid w:val="005F5833"/>
    <w:rsid w:val="005F5904"/>
    <w:rsid w:val="005F5996"/>
    <w:rsid w:val="005F6268"/>
    <w:rsid w:val="005F6C4D"/>
    <w:rsid w:val="005F71AF"/>
    <w:rsid w:val="005F7ECE"/>
    <w:rsid w:val="0060014E"/>
    <w:rsid w:val="006022F4"/>
    <w:rsid w:val="00602EBC"/>
    <w:rsid w:val="006030EB"/>
    <w:rsid w:val="0060338C"/>
    <w:rsid w:val="00603A04"/>
    <w:rsid w:val="00603ABE"/>
    <w:rsid w:val="00603B50"/>
    <w:rsid w:val="00604E83"/>
    <w:rsid w:val="00605971"/>
    <w:rsid w:val="00605CAB"/>
    <w:rsid w:val="00605F4C"/>
    <w:rsid w:val="006060FA"/>
    <w:rsid w:val="006062E1"/>
    <w:rsid w:val="0060636E"/>
    <w:rsid w:val="00606DE1"/>
    <w:rsid w:val="00607C4C"/>
    <w:rsid w:val="00611DFC"/>
    <w:rsid w:val="00611ED3"/>
    <w:rsid w:val="00612130"/>
    <w:rsid w:val="006122CA"/>
    <w:rsid w:val="0061261B"/>
    <w:rsid w:val="006126FC"/>
    <w:rsid w:val="00612796"/>
    <w:rsid w:val="006138B2"/>
    <w:rsid w:val="00613F17"/>
    <w:rsid w:val="0061449A"/>
    <w:rsid w:val="0061642F"/>
    <w:rsid w:val="006168A2"/>
    <w:rsid w:val="00616AF5"/>
    <w:rsid w:val="00616CDB"/>
    <w:rsid w:val="00616E12"/>
    <w:rsid w:val="00617DAD"/>
    <w:rsid w:val="00620210"/>
    <w:rsid w:val="00620D32"/>
    <w:rsid w:val="00620DB8"/>
    <w:rsid w:val="00620DB9"/>
    <w:rsid w:val="00621800"/>
    <w:rsid w:val="00621923"/>
    <w:rsid w:val="006233A5"/>
    <w:rsid w:val="0062438B"/>
    <w:rsid w:val="00624F4D"/>
    <w:rsid w:val="00625A5B"/>
    <w:rsid w:val="00625C4A"/>
    <w:rsid w:val="00626234"/>
    <w:rsid w:val="0062635B"/>
    <w:rsid w:val="006264BD"/>
    <w:rsid w:val="00626D42"/>
    <w:rsid w:val="00626ED8"/>
    <w:rsid w:val="00630523"/>
    <w:rsid w:val="00630EE6"/>
    <w:rsid w:val="0063139C"/>
    <w:rsid w:val="00631691"/>
    <w:rsid w:val="006333B0"/>
    <w:rsid w:val="00633807"/>
    <w:rsid w:val="00633DB1"/>
    <w:rsid w:val="006345D5"/>
    <w:rsid w:val="006348F3"/>
    <w:rsid w:val="00635A68"/>
    <w:rsid w:val="006371EB"/>
    <w:rsid w:val="00637272"/>
    <w:rsid w:val="00641545"/>
    <w:rsid w:val="006415A6"/>
    <w:rsid w:val="00641B14"/>
    <w:rsid w:val="006423BE"/>
    <w:rsid w:val="0064308E"/>
    <w:rsid w:val="00643D60"/>
    <w:rsid w:val="00644577"/>
    <w:rsid w:val="006445D1"/>
    <w:rsid w:val="00644C4C"/>
    <w:rsid w:val="00645121"/>
    <w:rsid w:val="006460A4"/>
    <w:rsid w:val="00647021"/>
    <w:rsid w:val="00647591"/>
    <w:rsid w:val="00651469"/>
    <w:rsid w:val="006518E0"/>
    <w:rsid w:val="006522EC"/>
    <w:rsid w:val="006537EB"/>
    <w:rsid w:val="00653DF3"/>
    <w:rsid w:val="00655B90"/>
    <w:rsid w:val="0065742F"/>
    <w:rsid w:val="006578DC"/>
    <w:rsid w:val="00657A56"/>
    <w:rsid w:val="00660247"/>
    <w:rsid w:val="00660327"/>
    <w:rsid w:val="00660930"/>
    <w:rsid w:val="00662F7D"/>
    <w:rsid w:val="00663FF5"/>
    <w:rsid w:val="006647F1"/>
    <w:rsid w:val="00665139"/>
    <w:rsid w:val="006657F8"/>
    <w:rsid w:val="00665A83"/>
    <w:rsid w:val="006670E2"/>
    <w:rsid w:val="006671C4"/>
    <w:rsid w:val="00667BD6"/>
    <w:rsid w:val="00670968"/>
    <w:rsid w:val="00671D18"/>
    <w:rsid w:val="006721B5"/>
    <w:rsid w:val="00672C9E"/>
    <w:rsid w:val="00674529"/>
    <w:rsid w:val="00674A88"/>
    <w:rsid w:val="00675251"/>
    <w:rsid w:val="00675C36"/>
    <w:rsid w:val="00676050"/>
    <w:rsid w:val="00676161"/>
    <w:rsid w:val="00676168"/>
    <w:rsid w:val="00676362"/>
    <w:rsid w:val="00676A99"/>
    <w:rsid w:val="00677C54"/>
    <w:rsid w:val="00677CF0"/>
    <w:rsid w:val="00677F50"/>
    <w:rsid w:val="006809A6"/>
    <w:rsid w:val="00680CD2"/>
    <w:rsid w:val="00681565"/>
    <w:rsid w:val="00681C52"/>
    <w:rsid w:val="00682221"/>
    <w:rsid w:val="00682730"/>
    <w:rsid w:val="00684BD1"/>
    <w:rsid w:val="00684FCF"/>
    <w:rsid w:val="00685267"/>
    <w:rsid w:val="00686342"/>
    <w:rsid w:val="00687073"/>
    <w:rsid w:val="006870A7"/>
    <w:rsid w:val="00690C55"/>
    <w:rsid w:val="00691649"/>
    <w:rsid w:val="00691F94"/>
    <w:rsid w:val="00692FB7"/>
    <w:rsid w:val="00695F79"/>
    <w:rsid w:val="00696433"/>
    <w:rsid w:val="006973AD"/>
    <w:rsid w:val="006A001A"/>
    <w:rsid w:val="006A0669"/>
    <w:rsid w:val="006A1228"/>
    <w:rsid w:val="006A130D"/>
    <w:rsid w:val="006A1A13"/>
    <w:rsid w:val="006A1B41"/>
    <w:rsid w:val="006A1C13"/>
    <w:rsid w:val="006A1E3C"/>
    <w:rsid w:val="006A3337"/>
    <w:rsid w:val="006A4346"/>
    <w:rsid w:val="006A50F9"/>
    <w:rsid w:val="006A5473"/>
    <w:rsid w:val="006A5CC7"/>
    <w:rsid w:val="006A7800"/>
    <w:rsid w:val="006B0FFC"/>
    <w:rsid w:val="006B18FF"/>
    <w:rsid w:val="006B1906"/>
    <w:rsid w:val="006B1E1C"/>
    <w:rsid w:val="006B1F94"/>
    <w:rsid w:val="006B24FE"/>
    <w:rsid w:val="006B2653"/>
    <w:rsid w:val="006B281D"/>
    <w:rsid w:val="006B3124"/>
    <w:rsid w:val="006B31A2"/>
    <w:rsid w:val="006B3AE8"/>
    <w:rsid w:val="006B463B"/>
    <w:rsid w:val="006B4FC0"/>
    <w:rsid w:val="006B5229"/>
    <w:rsid w:val="006B549E"/>
    <w:rsid w:val="006B641B"/>
    <w:rsid w:val="006B66F4"/>
    <w:rsid w:val="006B68C2"/>
    <w:rsid w:val="006B6B61"/>
    <w:rsid w:val="006B7556"/>
    <w:rsid w:val="006B7649"/>
    <w:rsid w:val="006B78E9"/>
    <w:rsid w:val="006C01E8"/>
    <w:rsid w:val="006C0766"/>
    <w:rsid w:val="006C1396"/>
    <w:rsid w:val="006C1867"/>
    <w:rsid w:val="006C213F"/>
    <w:rsid w:val="006C2170"/>
    <w:rsid w:val="006C2654"/>
    <w:rsid w:val="006C2893"/>
    <w:rsid w:val="006C32E5"/>
    <w:rsid w:val="006C32ED"/>
    <w:rsid w:val="006C3F64"/>
    <w:rsid w:val="006C5133"/>
    <w:rsid w:val="006C5594"/>
    <w:rsid w:val="006C5DC3"/>
    <w:rsid w:val="006C615E"/>
    <w:rsid w:val="006C71D4"/>
    <w:rsid w:val="006C729A"/>
    <w:rsid w:val="006C7A94"/>
    <w:rsid w:val="006C7F04"/>
    <w:rsid w:val="006C7F6F"/>
    <w:rsid w:val="006D01CA"/>
    <w:rsid w:val="006D0DF0"/>
    <w:rsid w:val="006D26B0"/>
    <w:rsid w:val="006D2D84"/>
    <w:rsid w:val="006D310A"/>
    <w:rsid w:val="006D3DFB"/>
    <w:rsid w:val="006D4728"/>
    <w:rsid w:val="006D4CFD"/>
    <w:rsid w:val="006D4D79"/>
    <w:rsid w:val="006D4F50"/>
    <w:rsid w:val="006D6D0C"/>
    <w:rsid w:val="006D7987"/>
    <w:rsid w:val="006E1643"/>
    <w:rsid w:val="006E29B2"/>
    <w:rsid w:val="006E2A49"/>
    <w:rsid w:val="006E52E4"/>
    <w:rsid w:val="006E60EA"/>
    <w:rsid w:val="006E627F"/>
    <w:rsid w:val="006E632E"/>
    <w:rsid w:val="006E6B72"/>
    <w:rsid w:val="006E7CE6"/>
    <w:rsid w:val="006F091D"/>
    <w:rsid w:val="006F35BB"/>
    <w:rsid w:val="006F40AA"/>
    <w:rsid w:val="006F44F8"/>
    <w:rsid w:val="006F450D"/>
    <w:rsid w:val="006F45B4"/>
    <w:rsid w:val="006F4709"/>
    <w:rsid w:val="006F4EFA"/>
    <w:rsid w:val="006F5E1F"/>
    <w:rsid w:val="006F7CC0"/>
    <w:rsid w:val="006F7E42"/>
    <w:rsid w:val="007004A8"/>
    <w:rsid w:val="00700E6E"/>
    <w:rsid w:val="007014D0"/>
    <w:rsid w:val="0070188C"/>
    <w:rsid w:val="0070292C"/>
    <w:rsid w:val="00702D23"/>
    <w:rsid w:val="00705F20"/>
    <w:rsid w:val="00707289"/>
    <w:rsid w:val="00707417"/>
    <w:rsid w:val="007075B9"/>
    <w:rsid w:val="007075FE"/>
    <w:rsid w:val="00710068"/>
    <w:rsid w:val="00710B0A"/>
    <w:rsid w:val="00711211"/>
    <w:rsid w:val="0071259E"/>
    <w:rsid w:val="007129B8"/>
    <w:rsid w:val="00715136"/>
    <w:rsid w:val="007166FD"/>
    <w:rsid w:val="00716BCD"/>
    <w:rsid w:val="00717940"/>
    <w:rsid w:val="007201C3"/>
    <w:rsid w:val="0072205B"/>
    <w:rsid w:val="007221AC"/>
    <w:rsid w:val="0072247A"/>
    <w:rsid w:val="0072273F"/>
    <w:rsid w:val="00722965"/>
    <w:rsid w:val="0072382A"/>
    <w:rsid w:val="00724AEA"/>
    <w:rsid w:val="00724BEA"/>
    <w:rsid w:val="00725398"/>
    <w:rsid w:val="00725438"/>
    <w:rsid w:val="0072622C"/>
    <w:rsid w:val="00726865"/>
    <w:rsid w:val="00727567"/>
    <w:rsid w:val="00727661"/>
    <w:rsid w:val="007317D0"/>
    <w:rsid w:val="00731967"/>
    <w:rsid w:val="00732987"/>
    <w:rsid w:val="00733485"/>
    <w:rsid w:val="007350C6"/>
    <w:rsid w:val="00735486"/>
    <w:rsid w:val="00735E85"/>
    <w:rsid w:val="00735F08"/>
    <w:rsid w:val="0073695C"/>
    <w:rsid w:val="00737E30"/>
    <w:rsid w:val="00741628"/>
    <w:rsid w:val="00741A86"/>
    <w:rsid w:val="00742776"/>
    <w:rsid w:val="00743726"/>
    <w:rsid w:val="00743738"/>
    <w:rsid w:val="0074386A"/>
    <w:rsid w:val="0074425C"/>
    <w:rsid w:val="00744A1E"/>
    <w:rsid w:val="007469A3"/>
    <w:rsid w:val="00750ED7"/>
    <w:rsid w:val="007512CA"/>
    <w:rsid w:val="00751DD5"/>
    <w:rsid w:val="0075285F"/>
    <w:rsid w:val="007533CF"/>
    <w:rsid w:val="0075377F"/>
    <w:rsid w:val="00754210"/>
    <w:rsid w:val="0075535B"/>
    <w:rsid w:val="00755D19"/>
    <w:rsid w:val="00755FB7"/>
    <w:rsid w:val="00756ABA"/>
    <w:rsid w:val="007577F0"/>
    <w:rsid w:val="00761A67"/>
    <w:rsid w:val="00761F8B"/>
    <w:rsid w:val="007621B6"/>
    <w:rsid w:val="007625D9"/>
    <w:rsid w:val="0076355A"/>
    <w:rsid w:val="0076452D"/>
    <w:rsid w:val="00764B4E"/>
    <w:rsid w:val="00765328"/>
    <w:rsid w:val="00765F08"/>
    <w:rsid w:val="0076614B"/>
    <w:rsid w:val="00766307"/>
    <w:rsid w:val="00766B67"/>
    <w:rsid w:val="0076747E"/>
    <w:rsid w:val="00767BF5"/>
    <w:rsid w:val="00767F9E"/>
    <w:rsid w:val="0077029C"/>
    <w:rsid w:val="007707D7"/>
    <w:rsid w:val="0077081A"/>
    <w:rsid w:val="00770F2C"/>
    <w:rsid w:val="00770F77"/>
    <w:rsid w:val="00771353"/>
    <w:rsid w:val="00771721"/>
    <w:rsid w:val="0077192F"/>
    <w:rsid w:val="0077261B"/>
    <w:rsid w:val="0077342F"/>
    <w:rsid w:val="007737ED"/>
    <w:rsid w:val="00773A01"/>
    <w:rsid w:val="00777AC6"/>
    <w:rsid w:val="00777CF4"/>
    <w:rsid w:val="00780235"/>
    <w:rsid w:val="00780A81"/>
    <w:rsid w:val="00780BA0"/>
    <w:rsid w:val="007814DC"/>
    <w:rsid w:val="00781C24"/>
    <w:rsid w:val="00784191"/>
    <w:rsid w:val="007849DB"/>
    <w:rsid w:val="0078531B"/>
    <w:rsid w:val="0078565A"/>
    <w:rsid w:val="0078660C"/>
    <w:rsid w:val="0078662B"/>
    <w:rsid w:val="00786665"/>
    <w:rsid w:val="0078742D"/>
    <w:rsid w:val="007911BF"/>
    <w:rsid w:val="007922C8"/>
    <w:rsid w:val="00792329"/>
    <w:rsid w:val="00792E00"/>
    <w:rsid w:val="00793A89"/>
    <w:rsid w:val="00793D72"/>
    <w:rsid w:val="007946A6"/>
    <w:rsid w:val="0079497B"/>
    <w:rsid w:val="0079559F"/>
    <w:rsid w:val="00795AB9"/>
    <w:rsid w:val="00795E73"/>
    <w:rsid w:val="00796585"/>
    <w:rsid w:val="00796EA9"/>
    <w:rsid w:val="007978D4"/>
    <w:rsid w:val="007A1637"/>
    <w:rsid w:val="007A27F3"/>
    <w:rsid w:val="007A30BC"/>
    <w:rsid w:val="007A4405"/>
    <w:rsid w:val="007A472C"/>
    <w:rsid w:val="007A5199"/>
    <w:rsid w:val="007A5387"/>
    <w:rsid w:val="007A5F29"/>
    <w:rsid w:val="007A7C1D"/>
    <w:rsid w:val="007B04B6"/>
    <w:rsid w:val="007B07CE"/>
    <w:rsid w:val="007B0E16"/>
    <w:rsid w:val="007B1637"/>
    <w:rsid w:val="007B20F2"/>
    <w:rsid w:val="007B2719"/>
    <w:rsid w:val="007B32CA"/>
    <w:rsid w:val="007B3433"/>
    <w:rsid w:val="007B4AC9"/>
    <w:rsid w:val="007B5673"/>
    <w:rsid w:val="007B6CEF"/>
    <w:rsid w:val="007B6D9D"/>
    <w:rsid w:val="007B6E7E"/>
    <w:rsid w:val="007C05CE"/>
    <w:rsid w:val="007C0717"/>
    <w:rsid w:val="007C0B34"/>
    <w:rsid w:val="007C1BDC"/>
    <w:rsid w:val="007C1F0C"/>
    <w:rsid w:val="007C266B"/>
    <w:rsid w:val="007C385C"/>
    <w:rsid w:val="007C4C99"/>
    <w:rsid w:val="007C4D00"/>
    <w:rsid w:val="007C57FD"/>
    <w:rsid w:val="007C684C"/>
    <w:rsid w:val="007C6A8F"/>
    <w:rsid w:val="007C6E6E"/>
    <w:rsid w:val="007C7291"/>
    <w:rsid w:val="007C7D49"/>
    <w:rsid w:val="007C7DC1"/>
    <w:rsid w:val="007D03EC"/>
    <w:rsid w:val="007D0822"/>
    <w:rsid w:val="007D1296"/>
    <w:rsid w:val="007D1599"/>
    <w:rsid w:val="007D1655"/>
    <w:rsid w:val="007D24A0"/>
    <w:rsid w:val="007D250D"/>
    <w:rsid w:val="007D37A6"/>
    <w:rsid w:val="007D39C6"/>
    <w:rsid w:val="007D3EE1"/>
    <w:rsid w:val="007D4105"/>
    <w:rsid w:val="007D42C4"/>
    <w:rsid w:val="007D4B7A"/>
    <w:rsid w:val="007D4BD4"/>
    <w:rsid w:val="007D6013"/>
    <w:rsid w:val="007D6B5E"/>
    <w:rsid w:val="007D6ED5"/>
    <w:rsid w:val="007D71B2"/>
    <w:rsid w:val="007D7456"/>
    <w:rsid w:val="007D74C1"/>
    <w:rsid w:val="007D7BE2"/>
    <w:rsid w:val="007E040D"/>
    <w:rsid w:val="007E07EB"/>
    <w:rsid w:val="007E1E69"/>
    <w:rsid w:val="007E1E86"/>
    <w:rsid w:val="007E341E"/>
    <w:rsid w:val="007E3659"/>
    <w:rsid w:val="007E4025"/>
    <w:rsid w:val="007E4A38"/>
    <w:rsid w:val="007E5918"/>
    <w:rsid w:val="007E5E1B"/>
    <w:rsid w:val="007E64E7"/>
    <w:rsid w:val="007E66D0"/>
    <w:rsid w:val="007E708F"/>
    <w:rsid w:val="007E7233"/>
    <w:rsid w:val="007E7CFA"/>
    <w:rsid w:val="007F00CE"/>
    <w:rsid w:val="007F08DD"/>
    <w:rsid w:val="007F0BFA"/>
    <w:rsid w:val="007F1B73"/>
    <w:rsid w:val="007F3DD7"/>
    <w:rsid w:val="007F403B"/>
    <w:rsid w:val="007F4688"/>
    <w:rsid w:val="007F5342"/>
    <w:rsid w:val="007F560E"/>
    <w:rsid w:val="007F5724"/>
    <w:rsid w:val="007F615C"/>
    <w:rsid w:val="008004C0"/>
    <w:rsid w:val="00800EF1"/>
    <w:rsid w:val="00802989"/>
    <w:rsid w:val="00802D95"/>
    <w:rsid w:val="00803F95"/>
    <w:rsid w:val="00804310"/>
    <w:rsid w:val="008047FE"/>
    <w:rsid w:val="00804D3A"/>
    <w:rsid w:val="00804EDA"/>
    <w:rsid w:val="00804F20"/>
    <w:rsid w:val="008070C1"/>
    <w:rsid w:val="008075A1"/>
    <w:rsid w:val="00807684"/>
    <w:rsid w:val="00807FAF"/>
    <w:rsid w:val="0081101C"/>
    <w:rsid w:val="008122C6"/>
    <w:rsid w:val="00812878"/>
    <w:rsid w:val="00812B54"/>
    <w:rsid w:val="00814077"/>
    <w:rsid w:val="0081438E"/>
    <w:rsid w:val="0081440F"/>
    <w:rsid w:val="00816708"/>
    <w:rsid w:val="00817940"/>
    <w:rsid w:val="00817F68"/>
    <w:rsid w:val="008201AA"/>
    <w:rsid w:val="008201F2"/>
    <w:rsid w:val="0082097D"/>
    <w:rsid w:val="00820BB5"/>
    <w:rsid w:val="0082174D"/>
    <w:rsid w:val="00821D58"/>
    <w:rsid w:val="00822A01"/>
    <w:rsid w:val="00822FB8"/>
    <w:rsid w:val="00824028"/>
    <w:rsid w:val="00825308"/>
    <w:rsid w:val="0082537C"/>
    <w:rsid w:val="00825394"/>
    <w:rsid w:val="00825BC7"/>
    <w:rsid w:val="008261B8"/>
    <w:rsid w:val="00826671"/>
    <w:rsid w:val="0082670D"/>
    <w:rsid w:val="0082696D"/>
    <w:rsid w:val="00827DE2"/>
    <w:rsid w:val="00830305"/>
    <w:rsid w:val="0083031C"/>
    <w:rsid w:val="00830495"/>
    <w:rsid w:val="0083128C"/>
    <w:rsid w:val="00831329"/>
    <w:rsid w:val="0083191F"/>
    <w:rsid w:val="00831D8B"/>
    <w:rsid w:val="00833415"/>
    <w:rsid w:val="008342D9"/>
    <w:rsid w:val="00834818"/>
    <w:rsid w:val="00834A1E"/>
    <w:rsid w:val="008352D4"/>
    <w:rsid w:val="008352F2"/>
    <w:rsid w:val="00835F97"/>
    <w:rsid w:val="0083609A"/>
    <w:rsid w:val="00836EC3"/>
    <w:rsid w:val="00837214"/>
    <w:rsid w:val="0083754F"/>
    <w:rsid w:val="00837B6B"/>
    <w:rsid w:val="00837E3A"/>
    <w:rsid w:val="0084163F"/>
    <w:rsid w:val="00842C9D"/>
    <w:rsid w:val="00845AC6"/>
    <w:rsid w:val="00845C43"/>
    <w:rsid w:val="008466D9"/>
    <w:rsid w:val="00846C5C"/>
    <w:rsid w:val="00847BCE"/>
    <w:rsid w:val="0085040F"/>
    <w:rsid w:val="00850777"/>
    <w:rsid w:val="00850B4C"/>
    <w:rsid w:val="00852501"/>
    <w:rsid w:val="008525A0"/>
    <w:rsid w:val="00853820"/>
    <w:rsid w:val="008538F8"/>
    <w:rsid w:val="00854174"/>
    <w:rsid w:val="008543BB"/>
    <w:rsid w:val="0085484A"/>
    <w:rsid w:val="00855A85"/>
    <w:rsid w:val="008564FF"/>
    <w:rsid w:val="008573C2"/>
    <w:rsid w:val="00857B86"/>
    <w:rsid w:val="0086064A"/>
    <w:rsid w:val="00860776"/>
    <w:rsid w:val="00861F25"/>
    <w:rsid w:val="00862E8B"/>
    <w:rsid w:val="008635E7"/>
    <w:rsid w:val="00864079"/>
    <w:rsid w:val="008643BC"/>
    <w:rsid w:val="00864649"/>
    <w:rsid w:val="008652BE"/>
    <w:rsid w:val="008655DC"/>
    <w:rsid w:val="0086605B"/>
    <w:rsid w:val="00867982"/>
    <w:rsid w:val="00870F2A"/>
    <w:rsid w:val="00871504"/>
    <w:rsid w:val="0087181F"/>
    <w:rsid w:val="00871826"/>
    <w:rsid w:val="008720D8"/>
    <w:rsid w:val="008727ED"/>
    <w:rsid w:val="00873389"/>
    <w:rsid w:val="00874410"/>
    <w:rsid w:val="008745EE"/>
    <w:rsid w:val="00874AF6"/>
    <w:rsid w:val="00874F84"/>
    <w:rsid w:val="0087608C"/>
    <w:rsid w:val="00876E8D"/>
    <w:rsid w:val="00877579"/>
    <w:rsid w:val="00880CFF"/>
    <w:rsid w:val="00880EA6"/>
    <w:rsid w:val="00881BDD"/>
    <w:rsid w:val="0088486F"/>
    <w:rsid w:val="00885328"/>
    <w:rsid w:val="00887EE7"/>
    <w:rsid w:val="00887EEC"/>
    <w:rsid w:val="00890242"/>
    <w:rsid w:val="00891C3F"/>
    <w:rsid w:val="00893E15"/>
    <w:rsid w:val="008947F8"/>
    <w:rsid w:val="0089487B"/>
    <w:rsid w:val="0089502F"/>
    <w:rsid w:val="008954E2"/>
    <w:rsid w:val="008959A4"/>
    <w:rsid w:val="0089608B"/>
    <w:rsid w:val="0089623A"/>
    <w:rsid w:val="00897CCC"/>
    <w:rsid w:val="00897F85"/>
    <w:rsid w:val="008A01B4"/>
    <w:rsid w:val="008A0757"/>
    <w:rsid w:val="008A10E1"/>
    <w:rsid w:val="008A1A03"/>
    <w:rsid w:val="008A230E"/>
    <w:rsid w:val="008A2FC0"/>
    <w:rsid w:val="008A3149"/>
    <w:rsid w:val="008A4B19"/>
    <w:rsid w:val="008A584B"/>
    <w:rsid w:val="008A64BD"/>
    <w:rsid w:val="008A6F47"/>
    <w:rsid w:val="008A7975"/>
    <w:rsid w:val="008A7A58"/>
    <w:rsid w:val="008B174D"/>
    <w:rsid w:val="008B20AD"/>
    <w:rsid w:val="008B368C"/>
    <w:rsid w:val="008B3B20"/>
    <w:rsid w:val="008B3BAB"/>
    <w:rsid w:val="008B4B30"/>
    <w:rsid w:val="008B65AE"/>
    <w:rsid w:val="008B7D4C"/>
    <w:rsid w:val="008C0D2B"/>
    <w:rsid w:val="008C1EF1"/>
    <w:rsid w:val="008C21C0"/>
    <w:rsid w:val="008C33FE"/>
    <w:rsid w:val="008C4C07"/>
    <w:rsid w:val="008C4FCC"/>
    <w:rsid w:val="008C4FF3"/>
    <w:rsid w:val="008C5C98"/>
    <w:rsid w:val="008C6946"/>
    <w:rsid w:val="008C6A86"/>
    <w:rsid w:val="008C6AAB"/>
    <w:rsid w:val="008C7486"/>
    <w:rsid w:val="008D0080"/>
    <w:rsid w:val="008D06D4"/>
    <w:rsid w:val="008D07D9"/>
    <w:rsid w:val="008D0DA4"/>
    <w:rsid w:val="008D0DF6"/>
    <w:rsid w:val="008D148A"/>
    <w:rsid w:val="008D19A6"/>
    <w:rsid w:val="008D2232"/>
    <w:rsid w:val="008D41B5"/>
    <w:rsid w:val="008D484D"/>
    <w:rsid w:val="008D4A79"/>
    <w:rsid w:val="008D5A1C"/>
    <w:rsid w:val="008D5D76"/>
    <w:rsid w:val="008D5EF7"/>
    <w:rsid w:val="008D62B2"/>
    <w:rsid w:val="008D7104"/>
    <w:rsid w:val="008D781E"/>
    <w:rsid w:val="008D7C36"/>
    <w:rsid w:val="008E1F42"/>
    <w:rsid w:val="008E2ECE"/>
    <w:rsid w:val="008E2FEF"/>
    <w:rsid w:val="008E49D3"/>
    <w:rsid w:val="008E4D56"/>
    <w:rsid w:val="008E5199"/>
    <w:rsid w:val="008E67B7"/>
    <w:rsid w:val="008F028D"/>
    <w:rsid w:val="008F0425"/>
    <w:rsid w:val="008F136E"/>
    <w:rsid w:val="008F20BB"/>
    <w:rsid w:val="008F379B"/>
    <w:rsid w:val="008F5760"/>
    <w:rsid w:val="008F5AFA"/>
    <w:rsid w:val="008F5F99"/>
    <w:rsid w:val="008F6E85"/>
    <w:rsid w:val="008F7B0E"/>
    <w:rsid w:val="008F7FCC"/>
    <w:rsid w:val="00900132"/>
    <w:rsid w:val="0090193E"/>
    <w:rsid w:val="00901AB5"/>
    <w:rsid w:val="00902EAB"/>
    <w:rsid w:val="00903115"/>
    <w:rsid w:val="0090457B"/>
    <w:rsid w:val="0090505F"/>
    <w:rsid w:val="009051DE"/>
    <w:rsid w:val="00906A10"/>
    <w:rsid w:val="00906C25"/>
    <w:rsid w:val="00906EA4"/>
    <w:rsid w:val="00906FC9"/>
    <w:rsid w:val="00910307"/>
    <w:rsid w:val="00910D51"/>
    <w:rsid w:val="00911DDF"/>
    <w:rsid w:val="009125ED"/>
    <w:rsid w:val="009135F0"/>
    <w:rsid w:val="00914E46"/>
    <w:rsid w:val="009174FD"/>
    <w:rsid w:val="00917ABB"/>
    <w:rsid w:val="00917C3A"/>
    <w:rsid w:val="00921341"/>
    <w:rsid w:val="00921B8A"/>
    <w:rsid w:val="00921C67"/>
    <w:rsid w:val="00921E19"/>
    <w:rsid w:val="009224FF"/>
    <w:rsid w:val="00923BD7"/>
    <w:rsid w:val="00923F18"/>
    <w:rsid w:val="009256C1"/>
    <w:rsid w:val="0092689C"/>
    <w:rsid w:val="00927557"/>
    <w:rsid w:val="00927676"/>
    <w:rsid w:val="0092795F"/>
    <w:rsid w:val="00927CB5"/>
    <w:rsid w:val="00927E15"/>
    <w:rsid w:val="00930801"/>
    <w:rsid w:val="00930B24"/>
    <w:rsid w:val="00931338"/>
    <w:rsid w:val="00931C71"/>
    <w:rsid w:val="0093306D"/>
    <w:rsid w:val="009334DA"/>
    <w:rsid w:val="009349FC"/>
    <w:rsid w:val="00934C85"/>
    <w:rsid w:val="00935110"/>
    <w:rsid w:val="00935A91"/>
    <w:rsid w:val="00937B5A"/>
    <w:rsid w:val="0094021D"/>
    <w:rsid w:val="00941782"/>
    <w:rsid w:val="00941AB3"/>
    <w:rsid w:val="00942148"/>
    <w:rsid w:val="00943275"/>
    <w:rsid w:val="00943DD1"/>
    <w:rsid w:val="0094428C"/>
    <w:rsid w:val="00944509"/>
    <w:rsid w:val="00944B9C"/>
    <w:rsid w:val="009456AB"/>
    <w:rsid w:val="00950BF3"/>
    <w:rsid w:val="00950D44"/>
    <w:rsid w:val="00951D8E"/>
    <w:rsid w:val="00952FE6"/>
    <w:rsid w:val="0095306C"/>
    <w:rsid w:val="00953835"/>
    <w:rsid w:val="00953965"/>
    <w:rsid w:val="00953A73"/>
    <w:rsid w:val="00954C54"/>
    <w:rsid w:val="0095698B"/>
    <w:rsid w:val="0095737A"/>
    <w:rsid w:val="009601A3"/>
    <w:rsid w:val="00960A91"/>
    <w:rsid w:val="00961263"/>
    <w:rsid w:val="00961735"/>
    <w:rsid w:val="0096192F"/>
    <w:rsid w:val="00961BE4"/>
    <w:rsid w:val="00962375"/>
    <w:rsid w:val="009629CC"/>
    <w:rsid w:val="009639B2"/>
    <w:rsid w:val="00963C80"/>
    <w:rsid w:val="009640A3"/>
    <w:rsid w:val="00965A7C"/>
    <w:rsid w:val="00965BED"/>
    <w:rsid w:val="00965F58"/>
    <w:rsid w:val="009660FF"/>
    <w:rsid w:val="0096641A"/>
    <w:rsid w:val="0096753F"/>
    <w:rsid w:val="00967617"/>
    <w:rsid w:val="009676B8"/>
    <w:rsid w:val="00971403"/>
    <w:rsid w:val="009724AA"/>
    <w:rsid w:val="00973D8C"/>
    <w:rsid w:val="00974CB7"/>
    <w:rsid w:val="00975052"/>
    <w:rsid w:val="009768AD"/>
    <w:rsid w:val="00976B03"/>
    <w:rsid w:val="00980269"/>
    <w:rsid w:val="00980480"/>
    <w:rsid w:val="009815D5"/>
    <w:rsid w:val="0098170F"/>
    <w:rsid w:val="0098270F"/>
    <w:rsid w:val="00982A7C"/>
    <w:rsid w:val="009844AB"/>
    <w:rsid w:val="00984900"/>
    <w:rsid w:val="00985864"/>
    <w:rsid w:val="00986CEC"/>
    <w:rsid w:val="00986F42"/>
    <w:rsid w:val="00987055"/>
    <w:rsid w:val="009874DD"/>
    <w:rsid w:val="009922CF"/>
    <w:rsid w:val="00992831"/>
    <w:rsid w:val="00992B32"/>
    <w:rsid w:val="00992D17"/>
    <w:rsid w:val="00992E7B"/>
    <w:rsid w:val="0099405E"/>
    <w:rsid w:val="009947C8"/>
    <w:rsid w:val="00994D80"/>
    <w:rsid w:val="0099514E"/>
    <w:rsid w:val="00995B4B"/>
    <w:rsid w:val="00996191"/>
    <w:rsid w:val="009968C4"/>
    <w:rsid w:val="00996A76"/>
    <w:rsid w:val="0099797A"/>
    <w:rsid w:val="00997A6C"/>
    <w:rsid w:val="00997F6E"/>
    <w:rsid w:val="009A01B1"/>
    <w:rsid w:val="009A0C08"/>
    <w:rsid w:val="009A11DD"/>
    <w:rsid w:val="009A146D"/>
    <w:rsid w:val="009A1F19"/>
    <w:rsid w:val="009A268B"/>
    <w:rsid w:val="009A2C37"/>
    <w:rsid w:val="009A44E7"/>
    <w:rsid w:val="009A486D"/>
    <w:rsid w:val="009A48B9"/>
    <w:rsid w:val="009A69A9"/>
    <w:rsid w:val="009A7732"/>
    <w:rsid w:val="009A7758"/>
    <w:rsid w:val="009A7CB5"/>
    <w:rsid w:val="009B05A6"/>
    <w:rsid w:val="009B0C6E"/>
    <w:rsid w:val="009B1BC0"/>
    <w:rsid w:val="009B28F2"/>
    <w:rsid w:val="009B2A42"/>
    <w:rsid w:val="009B2D5D"/>
    <w:rsid w:val="009B3210"/>
    <w:rsid w:val="009B4531"/>
    <w:rsid w:val="009B48CF"/>
    <w:rsid w:val="009B4B34"/>
    <w:rsid w:val="009B50E8"/>
    <w:rsid w:val="009B517F"/>
    <w:rsid w:val="009B5304"/>
    <w:rsid w:val="009B5A21"/>
    <w:rsid w:val="009B71EB"/>
    <w:rsid w:val="009C1375"/>
    <w:rsid w:val="009C2986"/>
    <w:rsid w:val="009C3815"/>
    <w:rsid w:val="009C4764"/>
    <w:rsid w:val="009C5D06"/>
    <w:rsid w:val="009C6938"/>
    <w:rsid w:val="009C748B"/>
    <w:rsid w:val="009C7EBB"/>
    <w:rsid w:val="009D034F"/>
    <w:rsid w:val="009D0444"/>
    <w:rsid w:val="009D07BA"/>
    <w:rsid w:val="009D0AAC"/>
    <w:rsid w:val="009D0B0E"/>
    <w:rsid w:val="009D0CF1"/>
    <w:rsid w:val="009D1B5F"/>
    <w:rsid w:val="009D1E31"/>
    <w:rsid w:val="009D2D71"/>
    <w:rsid w:val="009D2F98"/>
    <w:rsid w:val="009D3EBA"/>
    <w:rsid w:val="009D3F64"/>
    <w:rsid w:val="009D4829"/>
    <w:rsid w:val="009D4C1B"/>
    <w:rsid w:val="009D51D1"/>
    <w:rsid w:val="009D545F"/>
    <w:rsid w:val="009D7C17"/>
    <w:rsid w:val="009E0E31"/>
    <w:rsid w:val="009E0F5B"/>
    <w:rsid w:val="009E128E"/>
    <w:rsid w:val="009E295F"/>
    <w:rsid w:val="009E2BCF"/>
    <w:rsid w:val="009E337E"/>
    <w:rsid w:val="009E7048"/>
    <w:rsid w:val="009E7C66"/>
    <w:rsid w:val="009E7DAD"/>
    <w:rsid w:val="009F1120"/>
    <w:rsid w:val="009F2955"/>
    <w:rsid w:val="009F2969"/>
    <w:rsid w:val="009F3211"/>
    <w:rsid w:val="009F3C63"/>
    <w:rsid w:val="009F4821"/>
    <w:rsid w:val="009F4D02"/>
    <w:rsid w:val="009F5C58"/>
    <w:rsid w:val="009F70C1"/>
    <w:rsid w:val="009F720D"/>
    <w:rsid w:val="00A00EA8"/>
    <w:rsid w:val="00A01479"/>
    <w:rsid w:val="00A017D0"/>
    <w:rsid w:val="00A018A4"/>
    <w:rsid w:val="00A01FE6"/>
    <w:rsid w:val="00A025C0"/>
    <w:rsid w:val="00A035E3"/>
    <w:rsid w:val="00A046C1"/>
    <w:rsid w:val="00A05480"/>
    <w:rsid w:val="00A057AA"/>
    <w:rsid w:val="00A05BBD"/>
    <w:rsid w:val="00A078FC"/>
    <w:rsid w:val="00A07B04"/>
    <w:rsid w:val="00A07EC7"/>
    <w:rsid w:val="00A1047F"/>
    <w:rsid w:val="00A10969"/>
    <w:rsid w:val="00A116CF"/>
    <w:rsid w:val="00A128D9"/>
    <w:rsid w:val="00A1370C"/>
    <w:rsid w:val="00A13C04"/>
    <w:rsid w:val="00A153FC"/>
    <w:rsid w:val="00A15AAD"/>
    <w:rsid w:val="00A15C65"/>
    <w:rsid w:val="00A208B8"/>
    <w:rsid w:val="00A20CEC"/>
    <w:rsid w:val="00A22DCF"/>
    <w:rsid w:val="00A2304B"/>
    <w:rsid w:val="00A252D5"/>
    <w:rsid w:val="00A2533F"/>
    <w:rsid w:val="00A25A47"/>
    <w:rsid w:val="00A26639"/>
    <w:rsid w:val="00A26BFE"/>
    <w:rsid w:val="00A26F1D"/>
    <w:rsid w:val="00A27AB0"/>
    <w:rsid w:val="00A3055F"/>
    <w:rsid w:val="00A30D71"/>
    <w:rsid w:val="00A30E3B"/>
    <w:rsid w:val="00A34407"/>
    <w:rsid w:val="00A34A04"/>
    <w:rsid w:val="00A34E33"/>
    <w:rsid w:val="00A35DD8"/>
    <w:rsid w:val="00A36562"/>
    <w:rsid w:val="00A36667"/>
    <w:rsid w:val="00A369A9"/>
    <w:rsid w:val="00A36B21"/>
    <w:rsid w:val="00A4047D"/>
    <w:rsid w:val="00A404FC"/>
    <w:rsid w:val="00A4075E"/>
    <w:rsid w:val="00A419F4"/>
    <w:rsid w:val="00A428C4"/>
    <w:rsid w:val="00A432CD"/>
    <w:rsid w:val="00A433CA"/>
    <w:rsid w:val="00A4382A"/>
    <w:rsid w:val="00A44BF4"/>
    <w:rsid w:val="00A46602"/>
    <w:rsid w:val="00A46D40"/>
    <w:rsid w:val="00A47397"/>
    <w:rsid w:val="00A47FB4"/>
    <w:rsid w:val="00A506F6"/>
    <w:rsid w:val="00A50BDC"/>
    <w:rsid w:val="00A50DFA"/>
    <w:rsid w:val="00A50EEE"/>
    <w:rsid w:val="00A50F6C"/>
    <w:rsid w:val="00A51535"/>
    <w:rsid w:val="00A5154D"/>
    <w:rsid w:val="00A51B7A"/>
    <w:rsid w:val="00A5262D"/>
    <w:rsid w:val="00A52D3B"/>
    <w:rsid w:val="00A52E09"/>
    <w:rsid w:val="00A54CA8"/>
    <w:rsid w:val="00A54DDD"/>
    <w:rsid w:val="00A554EB"/>
    <w:rsid w:val="00A60072"/>
    <w:rsid w:val="00A60481"/>
    <w:rsid w:val="00A6049C"/>
    <w:rsid w:val="00A606A9"/>
    <w:rsid w:val="00A60775"/>
    <w:rsid w:val="00A60D03"/>
    <w:rsid w:val="00A61041"/>
    <w:rsid w:val="00A626D6"/>
    <w:rsid w:val="00A6326B"/>
    <w:rsid w:val="00A633EE"/>
    <w:rsid w:val="00A63AC4"/>
    <w:rsid w:val="00A653DE"/>
    <w:rsid w:val="00A66F6C"/>
    <w:rsid w:val="00A67AE3"/>
    <w:rsid w:val="00A67B7C"/>
    <w:rsid w:val="00A67DF1"/>
    <w:rsid w:val="00A70FB2"/>
    <w:rsid w:val="00A72999"/>
    <w:rsid w:val="00A733CA"/>
    <w:rsid w:val="00A7460E"/>
    <w:rsid w:val="00A74C26"/>
    <w:rsid w:val="00A7500B"/>
    <w:rsid w:val="00A752FC"/>
    <w:rsid w:val="00A75383"/>
    <w:rsid w:val="00A7586F"/>
    <w:rsid w:val="00A761CF"/>
    <w:rsid w:val="00A76259"/>
    <w:rsid w:val="00A762AA"/>
    <w:rsid w:val="00A77CA3"/>
    <w:rsid w:val="00A80C93"/>
    <w:rsid w:val="00A80F60"/>
    <w:rsid w:val="00A813C5"/>
    <w:rsid w:val="00A815FB"/>
    <w:rsid w:val="00A81B91"/>
    <w:rsid w:val="00A81EF4"/>
    <w:rsid w:val="00A82871"/>
    <w:rsid w:val="00A82E48"/>
    <w:rsid w:val="00A8355D"/>
    <w:rsid w:val="00A83928"/>
    <w:rsid w:val="00A83E82"/>
    <w:rsid w:val="00A83F92"/>
    <w:rsid w:val="00A83FCD"/>
    <w:rsid w:val="00A84160"/>
    <w:rsid w:val="00A864A1"/>
    <w:rsid w:val="00A86E33"/>
    <w:rsid w:val="00A8756C"/>
    <w:rsid w:val="00A87957"/>
    <w:rsid w:val="00A90CFC"/>
    <w:rsid w:val="00A9148C"/>
    <w:rsid w:val="00A91974"/>
    <w:rsid w:val="00A92C69"/>
    <w:rsid w:val="00A92F5A"/>
    <w:rsid w:val="00A94055"/>
    <w:rsid w:val="00A94590"/>
    <w:rsid w:val="00A957B7"/>
    <w:rsid w:val="00A95AE0"/>
    <w:rsid w:val="00A95B30"/>
    <w:rsid w:val="00A95DAE"/>
    <w:rsid w:val="00A95E4E"/>
    <w:rsid w:val="00A962BC"/>
    <w:rsid w:val="00A96323"/>
    <w:rsid w:val="00A9635E"/>
    <w:rsid w:val="00AA0052"/>
    <w:rsid w:val="00AA06BE"/>
    <w:rsid w:val="00AA0EB8"/>
    <w:rsid w:val="00AA1A13"/>
    <w:rsid w:val="00AA23CC"/>
    <w:rsid w:val="00AA271C"/>
    <w:rsid w:val="00AA3228"/>
    <w:rsid w:val="00AA3733"/>
    <w:rsid w:val="00AA3B43"/>
    <w:rsid w:val="00AA3EBF"/>
    <w:rsid w:val="00AA4206"/>
    <w:rsid w:val="00AA537D"/>
    <w:rsid w:val="00AA5B67"/>
    <w:rsid w:val="00AA686C"/>
    <w:rsid w:val="00AA6C36"/>
    <w:rsid w:val="00AA721B"/>
    <w:rsid w:val="00AA7286"/>
    <w:rsid w:val="00AB0B0B"/>
    <w:rsid w:val="00AB25ED"/>
    <w:rsid w:val="00AB2A1F"/>
    <w:rsid w:val="00AB2D0E"/>
    <w:rsid w:val="00AB3466"/>
    <w:rsid w:val="00AB3DF4"/>
    <w:rsid w:val="00AB4345"/>
    <w:rsid w:val="00AB6288"/>
    <w:rsid w:val="00AB672D"/>
    <w:rsid w:val="00AB6DB2"/>
    <w:rsid w:val="00AB7423"/>
    <w:rsid w:val="00AB7CC7"/>
    <w:rsid w:val="00AB7DD3"/>
    <w:rsid w:val="00AB7E54"/>
    <w:rsid w:val="00AC0C21"/>
    <w:rsid w:val="00AC0E5A"/>
    <w:rsid w:val="00AC1CBA"/>
    <w:rsid w:val="00AC284E"/>
    <w:rsid w:val="00AC338B"/>
    <w:rsid w:val="00AC3D76"/>
    <w:rsid w:val="00AC4BAD"/>
    <w:rsid w:val="00AC4FB6"/>
    <w:rsid w:val="00AC566D"/>
    <w:rsid w:val="00AC5B46"/>
    <w:rsid w:val="00AC659A"/>
    <w:rsid w:val="00AC7672"/>
    <w:rsid w:val="00AD0004"/>
    <w:rsid w:val="00AD00FA"/>
    <w:rsid w:val="00AD18A3"/>
    <w:rsid w:val="00AD36A9"/>
    <w:rsid w:val="00AD3A42"/>
    <w:rsid w:val="00AD3CAB"/>
    <w:rsid w:val="00AD3E97"/>
    <w:rsid w:val="00AD44B3"/>
    <w:rsid w:val="00AD458E"/>
    <w:rsid w:val="00AD5547"/>
    <w:rsid w:val="00AD56DC"/>
    <w:rsid w:val="00AD5FCB"/>
    <w:rsid w:val="00AD6426"/>
    <w:rsid w:val="00AD696A"/>
    <w:rsid w:val="00AD69FB"/>
    <w:rsid w:val="00AD6A31"/>
    <w:rsid w:val="00AE0039"/>
    <w:rsid w:val="00AE0A90"/>
    <w:rsid w:val="00AE23F0"/>
    <w:rsid w:val="00AE256E"/>
    <w:rsid w:val="00AE3044"/>
    <w:rsid w:val="00AE33F5"/>
    <w:rsid w:val="00AE4A34"/>
    <w:rsid w:val="00AE532E"/>
    <w:rsid w:val="00AE534B"/>
    <w:rsid w:val="00AE5B72"/>
    <w:rsid w:val="00AE68BC"/>
    <w:rsid w:val="00AE6E80"/>
    <w:rsid w:val="00AE7C1A"/>
    <w:rsid w:val="00AF0FA2"/>
    <w:rsid w:val="00AF1942"/>
    <w:rsid w:val="00AF2A31"/>
    <w:rsid w:val="00AF35B6"/>
    <w:rsid w:val="00AF4F00"/>
    <w:rsid w:val="00AF5361"/>
    <w:rsid w:val="00AF69F4"/>
    <w:rsid w:val="00AF6D19"/>
    <w:rsid w:val="00B00458"/>
    <w:rsid w:val="00B01132"/>
    <w:rsid w:val="00B01844"/>
    <w:rsid w:val="00B02CF2"/>
    <w:rsid w:val="00B02D20"/>
    <w:rsid w:val="00B02FA9"/>
    <w:rsid w:val="00B032C9"/>
    <w:rsid w:val="00B042FC"/>
    <w:rsid w:val="00B04D23"/>
    <w:rsid w:val="00B05078"/>
    <w:rsid w:val="00B0611B"/>
    <w:rsid w:val="00B06777"/>
    <w:rsid w:val="00B068B2"/>
    <w:rsid w:val="00B06BC0"/>
    <w:rsid w:val="00B06D86"/>
    <w:rsid w:val="00B06FF1"/>
    <w:rsid w:val="00B076F1"/>
    <w:rsid w:val="00B079F5"/>
    <w:rsid w:val="00B07EAA"/>
    <w:rsid w:val="00B117F3"/>
    <w:rsid w:val="00B12D51"/>
    <w:rsid w:val="00B12F16"/>
    <w:rsid w:val="00B13490"/>
    <w:rsid w:val="00B13564"/>
    <w:rsid w:val="00B139C5"/>
    <w:rsid w:val="00B14439"/>
    <w:rsid w:val="00B1487D"/>
    <w:rsid w:val="00B15170"/>
    <w:rsid w:val="00B1525C"/>
    <w:rsid w:val="00B1584C"/>
    <w:rsid w:val="00B16288"/>
    <w:rsid w:val="00B16CA5"/>
    <w:rsid w:val="00B17C20"/>
    <w:rsid w:val="00B201FF"/>
    <w:rsid w:val="00B21623"/>
    <w:rsid w:val="00B22924"/>
    <w:rsid w:val="00B235C1"/>
    <w:rsid w:val="00B24321"/>
    <w:rsid w:val="00B26940"/>
    <w:rsid w:val="00B26A62"/>
    <w:rsid w:val="00B2712B"/>
    <w:rsid w:val="00B3215C"/>
    <w:rsid w:val="00B3227D"/>
    <w:rsid w:val="00B322CC"/>
    <w:rsid w:val="00B3420E"/>
    <w:rsid w:val="00B34515"/>
    <w:rsid w:val="00B352D0"/>
    <w:rsid w:val="00B3631C"/>
    <w:rsid w:val="00B3638F"/>
    <w:rsid w:val="00B36898"/>
    <w:rsid w:val="00B36C69"/>
    <w:rsid w:val="00B37B0D"/>
    <w:rsid w:val="00B37C2F"/>
    <w:rsid w:val="00B41EB4"/>
    <w:rsid w:val="00B4251B"/>
    <w:rsid w:val="00B42B76"/>
    <w:rsid w:val="00B435B4"/>
    <w:rsid w:val="00B44AE8"/>
    <w:rsid w:val="00B44BA9"/>
    <w:rsid w:val="00B45278"/>
    <w:rsid w:val="00B45E98"/>
    <w:rsid w:val="00B4667B"/>
    <w:rsid w:val="00B46A28"/>
    <w:rsid w:val="00B51077"/>
    <w:rsid w:val="00B51BEE"/>
    <w:rsid w:val="00B52086"/>
    <w:rsid w:val="00B526A9"/>
    <w:rsid w:val="00B53005"/>
    <w:rsid w:val="00B54082"/>
    <w:rsid w:val="00B54119"/>
    <w:rsid w:val="00B5483E"/>
    <w:rsid w:val="00B549EA"/>
    <w:rsid w:val="00B54AE9"/>
    <w:rsid w:val="00B5597D"/>
    <w:rsid w:val="00B5665D"/>
    <w:rsid w:val="00B56BA0"/>
    <w:rsid w:val="00B6066D"/>
    <w:rsid w:val="00B6072D"/>
    <w:rsid w:val="00B635FD"/>
    <w:rsid w:val="00B638E6"/>
    <w:rsid w:val="00B639CF"/>
    <w:rsid w:val="00B63CF4"/>
    <w:rsid w:val="00B6456A"/>
    <w:rsid w:val="00B65728"/>
    <w:rsid w:val="00B66CB5"/>
    <w:rsid w:val="00B67BA4"/>
    <w:rsid w:val="00B70027"/>
    <w:rsid w:val="00B70D1F"/>
    <w:rsid w:val="00B712F6"/>
    <w:rsid w:val="00B727AC"/>
    <w:rsid w:val="00B72A1D"/>
    <w:rsid w:val="00B72BF2"/>
    <w:rsid w:val="00B72DBF"/>
    <w:rsid w:val="00B7328F"/>
    <w:rsid w:val="00B73450"/>
    <w:rsid w:val="00B738DA"/>
    <w:rsid w:val="00B7490E"/>
    <w:rsid w:val="00B74A6D"/>
    <w:rsid w:val="00B75A33"/>
    <w:rsid w:val="00B75E6F"/>
    <w:rsid w:val="00B75EFF"/>
    <w:rsid w:val="00B76805"/>
    <w:rsid w:val="00B778C8"/>
    <w:rsid w:val="00B77BB7"/>
    <w:rsid w:val="00B80872"/>
    <w:rsid w:val="00B81B07"/>
    <w:rsid w:val="00B81C69"/>
    <w:rsid w:val="00B82046"/>
    <w:rsid w:val="00B82398"/>
    <w:rsid w:val="00B826FC"/>
    <w:rsid w:val="00B82F5F"/>
    <w:rsid w:val="00B83A57"/>
    <w:rsid w:val="00B87289"/>
    <w:rsid w:val="00B8731D"/>
    <w:rsid w:val="00B906EB"/>
    <w:rsid w:val="00B9157F"/>
    <w:rsid w:val="00B92A8F"/>
    <w:rsid w:val="00B931DD"/>
    <w:rsid w:val="00B93994"/>
    <w:rsid w:val="00B94709"/>
    <w:rsid w:val="00B952E0"/>
    <w:rsid w:val="00B952F8"/>
    <w:rsid w:val="00B96469"/>
    <w:rsid w:val="00B97537"/>
    <w:rsid w:val="00B97BC4"/>
    <w:rsid w:val="00B97FF7"/>
    <w:rsid w:val="00BA32A6"/>
    <w:rsid w:val="00BA3E08"/>
    <w:rsid w:val="00BA4036"/>
    <w:rsid w:val="00BA526D"/>
    <w:rsid w:val="00BA59E6"/>
    <w:rsid w:val="00BA6805"/>
    <w:rsid w:val="00BA6B23"/>
    <w:rsid w:val="00BA7F89"/>
    <w:rsid w:val="00BB0269"/>
    <w:rsid w:val="00BB0713"/>
    <w:rsid w:val="00BB153D"/>
    <w:rsid w:val="00BB1C5F"/>
    <w:rsid w:val="00BB42BB"/>
    <w:rsid w:val="00BB4CB3"/>
    <w:rsid w:val="00BB5F3C"/>
    <w:rsid w:val="00BB60AA"/>
    <w:rsid w:val="00BB6352"/>
    <w:rsid w:val="00BB6A1C"/>
    <w:rsid w:val="00BB7BEE"/>
    <w:rsid w:val="00BC1A10"/>
    <w:rsid w:val="00BC2004"/>
    <w:rsid w:val="00BC3A55"/>
    <w:rsid w:val="00BC3FFA"/>
    <w:rsid w:val="00BC567D"/>
    <w:rsid w:val="00BC5A57"/>
    <w:rsid w:val="00BC6EBF"/>
    <w:rsid w:val="00BD0134"/>
    <w:rsid w:val="00BD0160"/>
    <w:rsid w:val="00BD1018"/>
    <w:rsid w:val="00BD1D84"/>
    <w:rsid w:val="00BD33E9"/>
    <w:rsid w:val="00BD3B48"/>
    <w:rsid w:val="00BD3DD4"/>
    <w:rsid w:val="00BD41F4"/>
    <w:rsid w:val="00BD4834"/>
    <w:rsid w:val="00BD56A8"/>
    <w:rsid w:val="00BD5756"/>
    <w:rsid w:val="00BD61D9"/>
    <w:rsid w:val="00BD66F6"/>
    <w:rsid w:val="00BD6740"/>
    <w:rsid w:val="00BD67AD"/>
    <w:rsid w:val="00BD7345"/>
    <w:rsid w:val="00BD7683"/>
    <w:rsid w:val="00BD7958"/>
    <w:rsid w:val="00BD7EF3"/>
    <w:rsid w:val="00BE027F"/>
    <w:rsid w:val="00BE05EB"/>
    <w:rsid w:val="00BE09A5"/>
    <w:rsid w:val="00BE1364"/>
    <w:rsid w:val="00BE3D8A"/>
    <w:rsid w:val="00BE3E85"/>
    <w:rsid w:val="00BE63B6"/>
    <w:rsid w:val="00BF09A2"/>
    <w:rsid w:val="00BF0FC8"/>
    <w:rsid w:val="00BF12B4"/>
    <w:rsid w:val="00BF1A72"/>
    <w:rsid w:val="00BF25FD"/>
    <w:rsid w:val="00BF2D1F"/>
    <w:rsid w:val="00BF2EBE"/>
    <w:rsid w:val="00BF3466"/>
    <w:rsid w:val="00BF35A7"/>
    <w:rsid w:val="00BF3D0D"/>
    <w:rsid w:val="00BF40AF"/>
    <w:rsid w:val="00BF56A4"/>
    <w:rsid w:val="00BF56EA"/>
    <w:rsid w:val="00BF578F"/>
    <w:rsid w:val="00BF57E8"/>
    <w:rsid w:val="00BF69D4"/>
    <w:rsid w:val="00BF7231"/>
    <w:rsid w:val="00BF76AE"/>
    <w:rsid w:val="00BF7C40"/>
    <w:rsid w:val="00BF7E81"/>
    <w:rsid w:val="00C00A35"/>
    <w:rsid w:val="00C01028"/>
    <w:rsid w:val="00C01F9C"/>
    <w:rsid w:val="00C02230"/>
    <w:rsid w:val="00C02AEE"/>
    <w:rsid w:val="00C02B65"/>
    <w:rsid w:val="00C031AD"/>
    <w:rsid w:val="00C05381"/>
    <w:rsid w:val="00C055E8"/>
    <w:rsid w:val="00C0584B"/>
    <w:rsid w:val="00C05B5F"/>
    <w:rsid w:val="00C065D6"/>
    <w:rsid w:val="00C0730E"/>
    <w:rsid w:val="00C074F6"/>
    <w:rsid w:val="00C078FC"/>
    <w:rsid w:val="00C112EE"/>
    <w:rsid w:val="00C12782"/>
    <w:rsid w:val="00C12B38"/>
    <w:rsid w:val="00C12BBD"/>
    <w:rsid w:val="00C13208"/>
    <w:rsid w:val="00C135FB"/>
    <w:rsid w:val="00C14BFF"/>
    <w:rsid w:val="00C15BED"/>
    <w:rsid w:val="00C15C1A"/>
    <w:rsid w:val="00C15CBD"/>
    <w:rsid w:val="00C15E07"/>
    <w:rsid w:val="00C16D10"/>
    <w:rsid w:val="00C17840"/>
    <w:rsid w:val="00C17A66"/>
    <w:rsid w:val="00C202A3"/>
    <w:rsid w:val="00C202D1"/>
    <w:rsid w:val="00C20C1D"/>
    <w:rsid w:val="00C220F2"/>
    <w:rsid w:val="00C233BD"/>
    <w:rsid w:val="00C238E1"/>
    <w:rsid w:val="00C23AD6"/>
    <w:rsid w:val="00C2461D"/>
    <w:rsid w:val="00C24A2C"/>
    <w:rsid w:val="00C2552E"/>
    <w:rsid w:val="00C25E4D"/>
    <w:rsid w:val="00C267ED"/>
    <w:rsid w:val="00C26B17"/>
    <w:rsid w:val="00C30546"/>
    <w:rsid w:val="00C32279"/>
    <w:rsid w:val="00C32622"/>
    <w:rsid w:val="00C3282E"/>
    <w:rsid w:val="00C32DBD"/>
    <w:rsid w:val="00C32E98"/>
    <w:rsid w:val="00C33C91"/>
    <w:rsid w:val="00C35D7F"/>
    <w:rsid w:val="00C363E9"/>
    <w:rsid w:val="00C36D78"/>
    <w:rsid w:val="00C37447"/>
    <w:rsid w:val="00C37663"/>
    <w:rsid w:val="00C376E3"/>
    <w:rsid w:val="00C37B7E"/>
    <w:rsid w:val="00C4026C"/>
    <w:rsid w:val="00C40897"/>
    <w:rsid w:val="00C41FE3"/>
    <w:rsid w:val="00C43F32"/>
    <w:rsid w:val="00C440AE"/>
    <w:rsid w:val="00C45F43"/>
    <w:rsid w:val="00C45FA9"/>
    <w:rsid w:val="00C46526"/>
    <w:rsid w:val="00C474AE"/>
    <w:rsid w:val="00C47594"/>
    <w:rsid w:val="00C479D3"/>
    <w:rsid w:val="00C50E49"/>
    <w:rsid w:val="00C5286B"/>
    <w:rsid w:val="00C53FE2"/>
    <w:rsid w:val="00C54199"/>
    <w:rsid w:val="00C542AD"/>
    <w:rsid w:val="00C54616"/>
    <w:rsid w:val="00C54F5B"/>
    <w:rsid w:val="00C55C91"/>
    <w:rsid w:val="00C571AC"/>
    <w:rsid w:val="00C571BB"/>
    <w:rsid w:val="00C573D8"/>
    <w:rsid w:val="00C578A1"/>
    <w:rsid w:val="00C607F3"/>
    <w:rsid w:val="00C60F71"/>
    <w:rsid w:val="00C60FA7"/>
    <w:rsid w:val="00C615EF"/>
    <w:rsid w:val="00C61B66"/>
    <w:rsid w:val="00C61BE0"/>
    <w:rsid w:val="00C62D3A"/>
    <w:rsid w:val="00C62EAC"/>
    <w:rsid w:val="00C64752"/>
    <w:rsid w:val="00C64DD3"/>
    <w:rsid w:val="00C6522D"/>
    <w:rsid w:val="00C65BF2"/>
    <w:rsid w:val="00C66034"/>
    <w:rsid w:val="00C661F4"/>
    <w:rsid w:val="00C66F29"/>
    <w:rsid w:val="00C67A0D"/>
    <w:rsid w:val="00C67A37"/>
    <w:rsid w:val="00C67E6F"/>
    <w:rsid w:val="00C7078A"/>
    <w:rsid w:val="00C70B68"/>
    <w:rsid w:val="00C711CA"/>
    <w:rsid w:val="00C71275"/>
    <w:rsid w:val="00C71327"/>
    <w:rsid w:val="00C72605"/>
    <w:rsid w:val="00C730BA"/>
    <w:rsid w:val="00C730F3"/>
    <w:rsid w:val="00C74FEB"/>
    <w:rsid w:val="00C765AE"/>
    <w:rsid w:val="00C76DC8"/>
    <w:rsid w:val="00C778E4"/>
    <w:rsid w:val="00C77CB8"/>
    <w:rsid w:val="00C8025C"/>
    <w:rsid w:val="00C8033A"/>
    <w:rsid w:val="00C808B1"/>
    <w:rsid w:val="00C8300D"/>
    <w:rsid w:val="00C83977"/>
    <w:rsid w:val="00C8450F"/>
    <w:rsid w:val="00C84621"/>
    <w:rsid w:val="00C84DBF"/>
    <w:rsid w:val="00C851C2"/>
    <w:rsid w:val="00C853BA"/>
    <w:rsid w:val="00C854F6"/>
    <w:rsid w:val="00C87388"/>
    <w:rsid w:val="00C87F14"/>
    <w:rsid w:val="00C90A6C"/>
    <w:rsid w:val="00C917C4"/>
    <w:rsid w:val="00C9202E"/>
    <w:rsid w:val="00C921E9"/>
    <w:rsid w:val="00C94EA1"/>
    <w:rsid w:val="00C94FE6"/>
    <w:rsid w:val="00C95C2F"/>
    <w:rsid w:val="00C9631A"/>
    <w:rsid w:val="00C96B7D"/>
    <w:rsid w:val="00C97179"/>
    <w:rsid w:val="00CA03F5"/>
    <w:rsid w:val="00CA04B0"/>
    <w:rsid w:val="00CA0D15"/>
    <w:rsid w:val="00CA1051"/>
    <w:rsid w:val="00CA1431"/>
    <w:rsid w:val="00CA14D8"/>
    <w:rsid w:val="00CA491C"/>
    <w:rsid w:val="00CA4D07"/>
    <w:rsid w:val="00CA6253"/>
    <w:rsid w:val="00CA62E2"/>
    <w:rsid w:val="00CA633C"/>
    <w:rsid w:val="00CA65C4"/>
    <w:rsid w:val="00CA67F7"/>
    <w:rsid w:val="00CA714B"/>
    <w:rsid w:val="00CB0ECB"/>
    <w:rsid w:val="00CB0F74"/>
    <w:rsid w:val="00CB1043"/>
    <w:rsid w:val="00CB160C"/>
    <w:rsid w:val="00CB31FD"/>
    <w:rsid w:val="00CB3268"/>
    <w:rsid w:val="00CB44FF"/>
    <w:rsid w:val="00CB5396"/>
    <w:rsid w:val="00CB55D2"/>
    <w:rsid w:val="00CB5783"/>
    <w:rsid w:val="00CB5A48"/>
    <w:rsid w:val="00CB7D40"/>
    <w:rsid w:val="00CB7F8B"/>
    <w:rsid w:val="00CC04A3"/>
    <w:rsid w:val="00CC088E"/>
    <w:rsid w:val="00CC1456"/>
    <w:rsid w:val="00CC1C4C"/>
    <w:rsid w:val="00CC367E"/>
    <w:rsid w:val="00CC3AD5"/>
    <w:rsid w:val="00CC3B36"/>
    <w:rsid w:val="00CC5E11"/>
    <w:rsid w:val="00CC69F8"/>
    <w:rsid w:val="00CD023F"/>
    <w:rsid w:val="00CD06EE"/>
    <w:rsid w:val="00CD1551"/>
    <w:rsid w:val="00CD2248"/>
    <w:rsid w:val="00CD2A1E"/>
    <w:rsid w:val="00CD58BC"/>
    <w:rsid w:val="00CD6B64"/>
    <w:rsid w:val="00CD7300"/>
    <w:rsid w:val="00CD7E94"/>
    <w:rsid w:val="00CE0A16"/>
    <w:rsid w:val="00CE0A68"/>
    <w:rsid w:val="00CE2522"/>
    <w:rsid w:val="00CE2A87"/>
    <w:rsid w:val="00CE2B72"/>
    <w:rsid w:val="00CE4443"/>
    <w:rsid w:val="00CE7536"/>
    <w:rsid w:val="00CF00A9"/>
    <w:rsid w:val="00CF0600"/>
    <w:rsid w:val="00CF12B8"/>
    <w:rsid w:val="00CF1D9E"/>
    <w:rsid w:val="00CF3370"/>
    <w:rsid w:val="00CF5AB0"/>
    <w:rsid w:val="00CF6422"/>
    <w:rsid w:val="00CF6ED1"/>
    <w:rsid w:val="00CF70AA"/>
    <w:rsid w:val="00CF781A"/>
    <w:rsid w:val="00CF7878"/>
    <w:rsid w:val="00CF7FC5"/>
    <w:rsid w:val="00D000EF"/>
    <w:rsid w:val="00D0036B"/>
    <w:rsid w:val="00D0068F"/>
    <w:rsid w:val="00D00DF7"/>
    <w:rsid w:val="00D0195A"/>
    <w:rsid w:val="00D03FF9"/>
    <w:rsid w:val="00D04E2C"/>
    <w:rsid w:val="00D04E3D"/>
    <w:rsid w:val="00D0601C"/>
    <w:rsid w:val="00D065E2"/>
    <w:rsid w:val="00D07009"/>
    <w:rsid w:val="00D075BA"/>
    <w:rsid w:val="00D07A4E"/>
    <w:rsid w:val="00D07E7B"/>
    <w:rsid w:val="00D100A2"/>
    <w:rsid w:val="00D101B9"/>
    <w:rsid w:val="00D10A05"/>
    <w:rsid w:val="00D11AB1"/>
    <w:rsid w:val="00D11B22"/>
    <w:rsid w:val="00D131AC"/>
    <w:rsid w:val="00D13423"/>
    <w:rsid w:val="00D13593"/>
    <w:rsid w:val="00D1414F"/>
    <w:rsid w:val="00D1431D"/>
    <w:rsid w:val="00D1537D"/>
    <w:rsid w:val="00D15383"/>
    <w:rsid w:val="00D158A5"/>
    <w:rsid w:val="00D15FB9"/>
    <w:rsid w:val="00D1760E"/>
    <w:rsid w:val="00D17B4B"/>
    <w:rsid w:val="00D17B84"/>
    <w:rsid w:val="00D20082"/>
    <w:rsid w:val="00D21C36"/>
    <w:rsid w:val="00D23DC1"/>
    <w:rsid w:val="00D23FD7"/>
    <w:rsid w:val="00D2543D"/>
    <w:rsid w:val="00D25A28"/>
    <w:rsid w:val="00D26DC6"/>
    <w:rsid w:val="00D26FB3"/>
    <w:rsid w:val="00D27EA4"/>
    <w:rsid w:val="00D31AD4"/>
    <w:rsid w:val="00D336C6"/>
    <w:rsid w:val="00D33E4D"/>
    <w:rsid w:val="00D34024"/>
    <w:rsid w:val="00D3428D"/>
    <w:rsid w:val="00D35C26"/>
    <w:rsid w:val="00D36293"/>
    <w:rsid w:val="00D362FD"/>
    <w:rsid w:val="00D366E1"/>
    <w:rsid w:val="00D37A96"/>
    <w:rsid w:val="00D40098"/>
    <w:rsid w:val="00D4073F"/>
    <w:rsid w:val="00D408FF"/>
    <w:rsid w:val="00D40F5B"/>
    <w:rsid w:val="00D411CB"/>
    <w:rsid w:val="00D414FE"/>
    <w:rsid w:val="00D41A6F"/>
    <w:rsid w:val="00D422FE"/>
    <w:rsid w:val="00D42C99"/>
    <w:rsid w:val="00D45374"/>
    <w:rsid w:val="00D47A8B"/>
    <w:rsid w:val="00D50936"/>
    <w:rsid w:val="00D51B42"/>
    <w:rsid w:val="00D52B93"/>
    <w:rsid w:val="00D53BC5"/>
    <w:rsid w:val="00D5698B"/>
    <w:rsid w:val="00D57F36"/>
    <w:rsid w:val="00D609A7"/>
    <w:rsid w:val="00D60E4B"/>
    <w:rsid w:val="00D622D5"/>
    <w:rsid w:val="00D6247F"/>
    <w:rsid w:val="00D626B4"/>
    <w:rsid w:val="00D63558"/>
    <w:rsid w:val="00D63CAE"/>
    <w:rsid w:val="00D646BA"/>
    <w:rsid w:val="00D64A79"/>
    <w:rsid w:val="00D64DA6"/>
    <w:rsid w:val="00D64E2F"/>
    <w:rsid w:val="00D6732A"/>
    <w:rsid w:val="00D703BF"/>
    <w:rsid w:val="00D703CA"/>
    <w:rsid w:val="00D70C25"/>
    <w:rsid w:val="00D71196"/>
    <w:rsid w:val="00D716DB"/>
    <w:rsid w:val="00D71834"/>
    <w:rsid w:val="00D71989"/>
    <w:rsid w:val="00D71CFC"/>
    <w:rsid w:val="00D71D3A"/>
    <w:rsid w:val="00D72D2E"/>
    <w:rsid w:val="00D74D3D"/>
    <w:rsid w:val="00D74DFE"/>
    <w:rsid w:val="00D754C4"/>
    <w:rsid w:val="00D75725"/>
    <w:rsid w:val="00D758A7"/>
    <w:rsid w:val="00D75966"/>
    <w:rsid w:val="00D75986"/>
    <w:rsid w:val="00D75A22"/>
    <w:rsid w:val="00D75AF9"/>
    <w:rsid w:val="00D76340"/>
    <w:rsid w:val="00D77CFD"/>
    <w:rsid w:val="00D80878"/>
    <w:rsid w:val="00D81726"/>
    <w:rsid w:val="00D81EA7"/>
    <w:rsid w:val="00D82B63"/>
    <w:rsid w:val="00D8337C"/>
    <w:rsid w:val="00D838EE"/>
    <w:rsid w:val="00D83BB1"/>
    <w:rsid w:val="00D83E9B"/>
    <w:rsid w:val="00D84933"/>
    <w:rsid w:val="00D84BBD"/>
    <w:rsid w:val="00D86241"/>
    <w:rsid w:val="00D87240"/>
    <w:rsid w:val="00D9077C"/>
    <w:rsid w:val="00D90B11"/>
    <w:rsid w:val="00D9116F"/>
    <w:rsid w:val="00D9179E"/>
    <w:rsid w:val="00D91B7A"/>
    <w:rsid w:val="00D921AE"/>
    <w:rsid w:val="00D922ED"/>
    <w:rsid w:val="00D93286"/>
    <w:rsid w:val="00D93786"/>
    <w:rsid w:val="00D940E5"/>
    <w:rsid w:val="00D94164"/>
    <w:rsid w:val="00D945A1"/>
    <w:rsid w:val="00D949F8"/>
    <w:rsid w:val="00D94A4A"/>
    <w:rsid w:val="00D94C23"/>
    <w:rsid w:val="00D94D44"/>
    <w:rsid w:val="00D955A1"/>
    <w:rsid w:val="00D956C8"/>
    <w:rsid w:val="00D95708"/>
    <w:rsid w:val="00D95B40"/>
    <w:rsid w:val="00D95BF1"/>
    <w:rsid w:val="00D95EF0"/>
    <w:rsid w:val="00D9658D"/>
    <w:rsid w:val="00D96A9D"/>
    <w:rsid w:val="00D970C6"/>
    <w:rsid w:val="00D9780C"/>
    <w:rsid w:val="00D97F77"/>
    <w:rsid w:val="00DA2675"/>
    <w:rsid w:val="00DA38F1"/>
    <w:rsid w:val="00DA408C"/>
    <w:rsid w:val="00DA5115"/>
    <w:rsid w:val="00DA5717"/>
    <w:rsid w:val="00DA5741"/>
    <w:rsid w:val="00DA5F4D"/>
    <w:rsid w:val="00DA668D"/>
    <w:rsid w:val="00DA6CC4"/>
    <w:rsid w:val="00DA70B5"/>
    <w:rsid w:val="00DB00D5"/>
    <w:rsid w:val="00DB0349"/>
    <w:rsid w:val="00DB0BE0"/>
    <w:rsid w:val="00DB12DB"/>
    <w:rsid w:val="00DB221A"/>
    <w:rsid w:val="00DB4429"/>
    <w:rsid w:val="00DB4674"/>
    <w:rsid w:val="00DB545D"/>
    <w:rsid w:val="00DB7E6A"/>
    <w:rsid w:val="00DC025A"/>
    <w:rsid w:val="00DC0F70"/>
    <w:rsid w:val="00DC1A1C"/>
    <w:rsid w:val="00DC1DA5"/>
    <w:rsid w:val="00DC1F18"/>
    <w:rsid w:val="00DC2A45"/>
    <w:rsid w:val="00DC3066"/>
    <w:rsid w:val="00DC4864"/>
    <w:rsid w:val="00DD10A0"/>
    <w:rsid w:val="00DD1781"/>
    <w:rsid w:val="00DD1C86"/>
    <w:rsid w:val="00DD1D48"/>
    <w:rsid w:val="00DD2E19"/>
    <w:rsid w:val="00DD3A12"/>
    <w:rsid w:val="00DD3FD1"/>
    <w:rsid w:val="00DD3FF7"/>
    <w:rsid w:val="00DD4874"/>
    <w:rsid w:val="00DD49B9"/>
    <w:rsid w:val="00DD4D31"/>
    <w:rsid w:val="00DD5DDA"/>
    <w:rsid w:val="00DD615F"/>
    <w:rsid w:val="00DD624A"/>
    <w:rsid w:val="00DD6332"/>
    <w:rsid w:val="00DD6452"/>
    <w:rsid w:val="00DD69B3"/>
    <w:rsid w:val="00DE342E"/>
    <w:rsid w:val="00DE35ED"/>
    <w:rsid w:val="00DE3B69"/>
    <w:rsid w:val="00DE5D4F"/>
    <w:rsid w:val="00DE6A9C"/>
    <w:rsid w:val="00DE6E5D"/>
    <w:rsid w:val="00DE7026"/>
    <w:rsid w:val="00DE79C7"/>
    <w:rsid w:val="00DF0BC5"/>
    <w:rsid w:val="00DF108F"/>
    <w:rsid w:val="00DF24CD"/>
    <w:rsid w:val="00DF3BEA"/>
    <w:rsid w:val="00DF447A"/>
    <w:rsid w:val="00DF48DE"/>
    <w:rsid w:val="00DF4CFE"/>
    <w:rsid w:val="00DF58B0"/>
    <w:rsid w:val="00DF5B86"/>
    <w:rsid w:val="00DF6407"/>
    <w:rsid w:val="00DF65FF"/>
    <w:rsid w:val="00DF6742"/>
    <w:rsid w:val="00E0032F"/>
    <w:rsid w:val="00E017D6"/>
    <w:rsid w:val="00E01B6A"/>
    <w:rsid w:val="00E03C45"/>
    <w:rsid w:val="00E059FC"/>
    <w:rsid w:val="00E07964"/>
    <w:rsid w:val="00E10D37"/>
    <w:rsid w:val="00E11DD1"/>
    <w:rsid w:val="00E1201C"/>
    <w:rsid w:val="00E123E6"/>
    <w:rsid w:val="00E13065"/>
    <w:rsid w:val="00E13283"/>
    <w:rsid w:val="00E133D9"/>
    <w:rsid w:val="00E13410"/>
    <w:rsid w:val="00E14810"/>
    <w:rsid w:val="00E14FAE"/>
    <w:rsid w:val="00E159A4"/>
    <w:rsid w:val="00E15A51"/>
    <w:rsid w:val="00E16315"/>
    <w:rsid w:val="00E177FF"/>
    <w:rsid w:val="00E210FF"/>
    <w:rsid w:val="00E21AB5"/>
    <w:rsid w:val="00E2220F"/>
    <w:rsid w:val="00E223AA"/>
    <w:rsid w:val="00E22439"/>
    <w:rsid w:val="00E225F3"/>
    <w:rsid w:val="00E22D18"/>
    <w:rsid w:val="00E235E2"/>
    <w:rsid w:val="00E240FD"/>
    <w:rsid w:val="00E255A0"/>
    <w:rsid w:val="00E25A4E"/>
    <w:rsid w:val="00E2618E"/>
    <w:rsid w:val="00E26A83"/>
    <w:rsid w:val="00E277E1"/>
    <w:rsid w:val="00E27C25"/>
    <w:rsid w:val="00E27C31"/>
    <w:rsid w:val="00E31E19"/>
    <w:rsid w:val="00E31EE3"/>
    <w:rsid w:val="00E329FB"/>
    <w:rsid w:val="00E32BF2"/>
    <w:rsid w:val="00E32EFC"/>
    <w:rsid w:val="00E3316F"/>
    <w:rsid w:val="00E34123"/>
    <w:rsid w:val="00E343C9"/>
    <w:rsid w:val="00E34AD2"/>
    <w:rsid w:val="00E34CBE"/>
    <w:rsid w:val="00E350B5"/>
    <w:rsid w:val="00E35CD3"/>
    <w:rsid w:val="00E36D94"/>
    <w:rsid w:val="00E37413"/>
    <w:rsid w:val="00E4032E"/>
    <w:rsid w:val="00E4133D"/>
    <w:rsid w:val="00E41930"/>
    <w:rsid w:val="00E41F1E"/>
    <w:rsid w:val="00E42F84"/>
    <w:rsid w:val="00E43E1D"/>
    <w:rsid w:val="00E44695"/>
    <w:rsid w:val="00E4499A"/>
    <w:rsid w:val="00E44E91"/>
    <w:rsid w:val="00E467C6"/>
    <w:rsid w:val="00E4688A"/>
    <w:rsid w:val="00E46D0A"/>
    <w:rsid w:val="00E470E2"/>
    <w:rsid w:val="00E5110A"/>
    <w:rsid w:val="00E51180"/>
    <w:rsid w:val="00E513FE"/>
    <w:rsid w:val="00E52E7D"/>
    <w:rsid w:val="00E53815"/>
    <w:rsid w:val="00E53D71"/>
    <w:rsid w:val="00E53D80"/>
    <w:rsid w:val="00E53EA5"/>
    <w:rsid w:val="00E5443D"/>
    <w:rsid w:val="00E54D50"/>
    <w:rsid w:val="00E55823"/>
    <w:rsid w:val="00E5714D"/>
    <w:rsid w:val="00E572CD"/>
    <w:rsid w:val="00E57738"/>
    <w:rsid w:val="00E57E64"/>
    <w:rsid w:val="00E606F5"/>
    <w:rsid w:val="00E61D8E"/>
    <w:rsid w:val="00E61E33"/>
    <w:rsid w:val="00E62CEF"/>
    <w:rsid w:val="00E6310F"/>
    <w:rsid w:val="00E631B4"/>
    <w:rsid w:val="00E635AA"/>
    <w:rsid w:val="00E64056"/>
    <w:rsid w:val="00E64ACE"/>
    <w:rsid w:val="00E64DCA"/>
    <w:rsid w:val="00E6587F"/>
    <w:rsid w:val="00E65BBD"/>
    <w:rsid w:val="00E661EA"/>
    <w:rsid w:val="00E6671A"/>
    <w:rsid w:val="00E66A45"/>
    <w:rsid w:val="00E66D5C"/>
    <w:rsid w:val="00E67F22"/>
    <w:rsid w:val="00E701F0"/>
    <w:rsid w:val="00E70519"/>
    <w:rsid w:val="00E70AE6"/>
    <w:rsid w:val="00E70E23"/>
    <w:rsid w:val="00E72C01"/>
    <w:rsid w:val="00E73784"/>
    <w:rsid w:val="00E73A7C"/>
    <w:rsid w:val="00E744B6"/>
    <w:rsid w:val="00E75313"/>
    <w:rsid w:val="00E757A5"/>
    <w:rsid w:val="00E76218"/>
    <w:rsid w:val="00E807B6"/>
    <w:rsid w:val="00E8160D"/>
    <w:rsid w:val="00E81F63"/>
    <w:rsid w:val="00E83257"/>
    <w:rsid w:val="00E834E9"/>
    <w:rsid w:val="00E83617"/>
    <w:rsid w:val="00E838F1"/>
    <w:rsid w:val="00E841D5"/>
    <w:rsid w:val="00E84B2C"/>
    <w:rsid w:val="00E84E67"/>
    <w:rsid w:val="00E856A9"/>
    <w:rsid w:val="00E85A95"/>
    <w:rsid w:val="00E85DD2"/>
    <w:rsid w:val="00E86333"/>
    <w:rsid w:val="00E90A4D"/>
    <w:rsid w:val="00E90C38"/>
    <w:rsid w:val="00E90C92"/>
    <w:rsid w:val="00E90DA5"/>
    <w:rsid w:val="00E90FD5"/>
    <w:rsid w:val="00E912E0"/>
    <w:rsid w:val="00E91B8F"/>
    <w:rsid w:val="00E92D1E"/>
    <w:rsid w:val="00E932E5"/>
    <w:rsid w:val="00E968D2"/>
    <w:rsid w:val="00E976C0"/>
    <w:rsid w:val="00E97BBF"/>
    <w:rsid w:val="00EA0FDD"/>
    <w:rsid w:val="00EA1A38"/>
    <w:rsid w:val="00EA21C3"/>
    <w:rsid w:val="00EA34A2"/>
    <w:rsid w:val="00EA386A"/>
    <w:rsid w:val="00EA39A8"/>
    <w:rsid w:val="00EA40AB"/>
    <w:rsid w:val="00EA48E8"/>
    <w:rsid w:val="00EA4AED"/>
    <w:rsid w:val="00EA4EE7"/>
    <w:rsid w:val="00EA4EEC"/>
    <w:rsid w:val="00EA5B73"/>
    <w:rsid w:val="00EA6460"/>
    <w:rsid w:val="00EA71FF"/>
    <w:rsid w:val="00EA7716"/>
    <w:rsid w:val="00EA7883"/>
    <w:rsid w:val="00EA7D1E"/>
    <w:rsid w:val="00EB1581"/>
    <w:rsid w:val="00EB1705"/>
    <w:rsid w:val="00EB1F3A"/>
    <w:rsid w:val="00EB2B3E"/>
    <w:rsid w:val="00EB2F8E"/>
    <w:rsid w:val="00EB3113"/>
    <w:rsid w:val="00EB3478"/>
    <w:rsid w:val="00EB35A0"/>
    <w:rsid w:val="00EB37C9"/>
    <w:rsid w:val="00EB3A02"/>
    <w:rsid w:val="00EB46DA"/>
    <w:rsid w:val="00EB49B4"/>
    <w:rsid w:val="00EB4A1A"/>
    <w:rsid w:val="00EB6BFC"/>
    <w:rsid w:val="00EB6E58"/>
    <w:rsid w:val="00EB7220"/>
    <w:rsid w:val="00EB7818"/>
    <w:rsid w:val="00EC061F"/>
    <w:rsid w:val="00EC10EF"/>
    <w:rsid w:val="00EC1AC5"/>
    <w:rsid w:val="00EC229E"/>
    <w:rsid w:val="00EC29B8"/>
    <w:rsid w:val="00EC2A80"/>
    <w:rsid w:val="00EC3DD2"/>
    <w:rsid w:val="00EC402E"/>
    <w:rsid w:val="00EC44E6"/>
    <w:rsid w:val="00EC5E33"/>
    <w:rsid w:val="00EC6F17"/>
    <w:rsid w:val="00EC71A3"/>
    <w:rsid w:val="00EC7D05"/>
    <w:rsid w:val="00ED08BE"/>
    <w:rsid w:val="00ED154D"/>
    <w:rsid w:val="00ED1601"/>
    <w:rsid w:val="00ED17E8"/>
    <w:rsid w:val="00ED1AC6"/>
    <w:rsid w:val="00ED1B53"/>
    <w:rsid w:val="00ED1F09"/>
    <w:rsid w:val="00ED1F86"/>
    <w:rsid w:val="00ED2046"/>
    <w:rsid w:val="00ED2BAC"/>
    <w:rsid w:val="00ED2E33"/>
    <w:rsid w:val="00ED2EC4"/>
    <w:rsid w:val="00ED319F"/>
    <w:rsid w:val="00ED3D3D"/>
    <w:rsid w:val="00ED4309"/>
    <w:rsid w:val="00ED5028"/>
    <w:rsid w:val="00ED612E"/>
    <w:rsid w:val="00ED62AC"/>
    <w:rsid w:val="00ED6F8F"/>
    <w:rsid w:val="00ED7E19"/>
    <w:rsid w:val="00EE0700"/>
    <w:rsid w:val="00EE0A29"/>
    <w:rsid w:val="00EE0B0D"/>
    <w:rsid w:val="00EE1063"/>
    <w:rsid w:val="00EE1229"/>
    <w:rsid w:val="00EE1E23"/>
    <w:rsid w:val="00EE223B"/>
    <w:rsid w:val="00EE25ED"/>
    <w:rsid w:val="00EE2AD8"/>
    <w:rsid w:val="00EE3AE1"/>
    <w:rsid w:val="00EE3B04"/>
    <w:rsid w:val="00EE4205"/>
    <w:rsid w:val="00EE52AD"/>
    <w:rsid w:val="00EE5FF4"/>
    <w:rsid w:val="00EE651A"/>
    <w:rsid w:val="00EE7A78"/>
    <w:rsid w:val="00EF0ABF"/>
    <w:rsid w:val="00EF0CFD"/>
    <w:rsid w:val="00EF1A2D"/>
    <w:rsid w:val="00EF27DF"/>
    <w:rsid w:val="00EF3C4F"/>
    <w:rsid w:val="00EF3E92"/>
    <w:rsid w:val="00EF3F72"/>
    <w:rsid w:val="00EF5721"/>
    <w:rsid w:val="00EF5E07"/>
    <w:rsid w:val="00EF60AC"/>
    <w:rsid w:val="00EF6C3F"/>
    <w:rsid w:val="00EF6D3E"/>
    <w:rsid w:val="00EF6E36"/>
    <w:rsid w:val="00EF73FF"/>
    <w:rsid w:val="00EF7850"/>
    <w:rsid w:val="00F019BA"/>
    <w:rsid w:val="00F02B18"/>
    <w:rsid w:val="00F0324F"/>
    <w:rsid w:val="00F03709"/>
    <w:rsid w:val="00F06624"/>
    <w:rsid w:val="00F06A26"/>
    <w:rsid w:val="00F07287"/>
    <w:rsid w:val="00F07415"/>
    <w:rsid w:val="00F0798C"/>
    <w:rsid w:val="00F07B26"/>
    <w:rsid w:val="00F07B84"/>
    <w:rsid w:val="00F1019F"/>
    <w:rsid w:val="00F13147"/>
    <w:rsid w:val="00F13631"/>
    <w:rsid w:val="00F138E1"/>
    <w:rsid w:val="00F13986"/>
    <w:rsid w:val="00F139E8"/>
    <w:rsid w:val="00F143B8"/>
    <w:rsid w:val="00F16A46"/>
    <w:rsid w:val="00F171FE"/>
    <w:rsid w:val="00F17800"/>
    <w:rsid w:val="00F20238"/>
    <w:rsid w:val="00F20470"/>
    <w:rsid w:val="00F20DE6"/>
    <w:rsid w:val="00F2236D"/>
    <w:rsid w:val="00F2295C"/>
    <w:rsid w:val="00F22D15"/>
    <w:rsid w:val="00F23372"/>
    <w:rsid w:val="00F23574"/>
    <w:rsid w:val="00F23C0D"/>
    <w:rsid w:val="00F23F6F"/>
    <w:rsid w:val="00F24DF1"/>
    <w:rsid w:val="00F25A70"/>
    <w:rsid w:val="00F25ABA"/>
    <w:rsid w:val="00F26E74"/>
    <w:rsid w:val="00F274C3"/>
    <w:rsid w:val="00F2754E"/>
    <w:rsid w:val="00F27BDD"/>
    <w:rsid w:val="00F3099D"/>
    <w:rsid w:val="00F31429"/>
    <w:rsid w:val="00F320AA"/>
    <w:rsid w:val="00F3342B"/>
    <w:rsid w:val="00F3409A"/>
    <w:rsid w:val="00F35A05"/>
    <w:rsid w:val="00F361C1"/>
    <w:rsid w:val="00F37314"/>
    <w:rsid w:val="00F37883"/>
    <w:rsid w:val="00F37B56"/>
    <w:rsid w:val="00F402A3"/>
    <w:rsid w:val="00F40571"/>
    <w:rsid w:val="00F40B80"/>
    <w:rsid w:val="00F40CF7"/>
    <w:rsid w:val="00F40DCF"/>
    <w:rsid w:val="00F41370"/>
    <w:rsid w:val="00F41720"/>
    <w:rsid w:val="00F4191C"/>
    <w:rsid w:val="00F42159"/>
    <w:rsid w:val="00F4297C"/>
    <w:rsid w:val="00F4323C"/>
    <w:rsid w:val="00F43AFD"/>
    <w:rsid w:val="00F43EA6"/>
    <w:rsid w:val="00F44671"/>
    <w:rsid w:val="00F4475E"/>
    <w:rsid w:val="00F454E2"/>
    <w:rsid w:val="00F464AE"/>
    <w:rsid w:val="00F46ED4"/>
    <w:rsid w:val="00F46F50"/>
    <w:rsid w:val="00F503EF"/>
    <w:rsid w:val="00F506D0"/>
    <w:rsid w:val="00F50947"/>
    <w:rsid w:val="00F511FE"/>
    <w:rsid w:val="00F51675"/>
    <w:rsid w:val="00F535D9"/>
    <w:rsid w:val="00F54B5A"/>
    <w:rsid w:val="00F5741D"/>
    <w:rsid w:val="00F60127"/>
    <w:rsid w:val="00F6038D"/>
    <w:rsid w:val="00F60A92"/>
    <w:rsid w:val="00F61A22"/>
    <w:rsid w:val="00F61F44"/>
    <w:rsid w:val="00F623B4"/>
    <w:rsid w:val="00F626D0"/>
    <w:rsid w:val="00F62E2A"/>
    <w:rsid w:val="00F63E2F"/>
    <w:rsid w:val="00F63E61"/>
    <w:rsid w:val="00F64005"/>
    <w:rsid w:val="00F65074"/>
    <w:rsid w:val="00F658DE"/>
    <w:rsid w:val="00F65B64"/>
    <w:rsid w:val="00F65F53"/>
    <w:rsid w:val="00F66712"/>
    <w:rsid w:val="00F6778A"/>
    <w:rsid w:val="00F67B1C"/>
    <w:rsid w:val="00F70317"/>
    <w:rsid w:val="00F72B47"/>
    <w:rsid w:val="00F72D40"/>
    <w:rsid w:val="00F7381E"/>
    <w:rsid w:val="00F74121"/>
    <w:rsid w:val="00F742BF"/>
    <w:rsid w:val="00F74E2F"/>
    <w:rsid w:val="00F74ECC"/>
    <w:rsid w:val="00F74F30"/>
    <w:rsid w:val="00F75C02"/>
    <w:rsid w:val="00F75E93"/>
    <w:rsid w:val="00F7706D"/>
    <w:rsid w:val="00F775B0"/>
    <w:rsid w:val="00F77D72"/>
    <w:rsid w:val="00F82A9A"/>
    <w:rsid w:val="00F83153"/>
    <w:rsid w:val="00F832F7"/>
    <w:rsid w:val="00F83AA6"/>
    <w:rsid w:val="00F8492E"/>
    <w:rsid w:val="00F852C7"/>
    <w:rsid w:val="00F8552D"/>
    <w:rsid w:val="00F857D8"/>
    <w:rsid w:val="00F85C2D"/>
    <w:rsid w:val="00F85D3D"/>
    <w:rsid w:val="00F87CA0"/>
    <w:rsid w:val="00F9079C"/>
    <w:rsid w:val="00F90D35"/>
    <w:rsid w:val="00F91B66"/>
    <w:rsid w:val="00F91B97"/>
    <w:rsid w:val="00F92957"/>
    <w:rsid w:val="00F933BF"/>
    <w:rsid w:val="00F93F1E"/>
    <w:rsid w:val="00F94B55"/>
    <w:rsid w:val="00F95388"/>
    <w:rsid w:val="00F953CF"/>
    <w:rsid w:val="00F958B7"/>
    <w:rsid w:val="00F95B21"/>
    <w:rsid w:val="00F962E5"/>
    <w:rsid w:val="00F97292"/>
    <w:rsid w:val="00F976A4"/>
    <w:rsid w:val="00F976FF"/>
    <w:rsid w:val="00FA05AE"/>
    <w:rsid w:val="00FA0F4F"/>
    <w:rsid w:val="00FA13AD"/>
    <w:rsid w:val="00FA1584"/>
    <w:rsid w:val="00FA2318"/>
    <w:rsid w:val="00FA2EAF"/>
    <w:rsid w:val="00FA3AD1"/>
    <w:rsid w:val="00FA4DDE"/>
    <w:rsid w:val="00FA5878"/>
    <w:rsid w:val="00FA680C"/>
    <w:rsid w:val="00FA6A63"/>
    <w:rsid w:val="00FA6C67"/>
    <w:rsid w:val="00FB13BB"/>
    <w:rsid w:val="00FB1A73"/>
    <w:rsid w:val="00FB1F41"/>
    <w:rsid w:val="00FB2765"/>
    <w:rsid w:val="00FB46A1"/>
    <w:rsid w:val="00FB5399"/>
    <w:rsid w:val="00FB5505"/>
    <w:rsid w:val="00FB5DC2"/>
    <w:rsid w:val="00FB5E1F"/>
    <w:rsid w:val="00FB602F"/>
    <w:rsid w:val="00FB607D"/>
    <w:rsid w:val="00FB609E"/>
    <w:rsid w:val="00FB67B5"/>
    <w:rsid w:val="00FB6E36"/>
    <w:rsid w:val="00FB6F35"/>
    <w:rsid w:val="00FB7325"/>
    <w:rsid w:val="00FB7688"/>
    <w:rsid w:val="00FB7A2B"/>
    <w:rsid w:val="00FC08A9"/>
    <w:rsid w:val="00FC0A3D"/>
    <w:rsid w:val="00FC1803"/>
    <w:rsid w:val="00FC1811"/>
    <w:rsid w:val="00FC1909"/>
    <w:rsid w:val="00FC1DA9"/>
    <w:rsid w:val="00FC31C7"/>
    <w:rsid w:val="00FC3687"/>
    <w:rsid w:val="00FC38BF"/>
    <w:rsid w:val="00FC5952"/>
    <w:rsid w:val="00FC5E7E"/>
    <w:rsid w:val="00FC63C0"/>
    <w:rsid w:val="00FC673A"/>
    <w:rsid w:val="00FC6F37"/>
    <w:rsid w:val="00FC72D7"/>
    <w:rsid w:val="00FC7323"/>
    <w:rsid w:val="00FC75D6"/>
    <w:rsid w:val="00FC7CE8"/>
    <w:rsid w:val="00FD0E82"/>
    <w:rsid w:val="00FD1D55"/>
    <w:rsid w:val="00FD2C9E"/>
    <w:rsid w:val="00FD2CD7"/>
    <w:rsid w:val="00FD37C8"/>
    <w:rsid w:val="00FD3D93"/>
    <w:rsid w:val="00FD4A94"/>
    <w:rsid w:val="00FD539A"/>
    <w:rsid w:val="00FD5B63"/>
    <w:rsid w:val="00FD67DD"/>
    <w:rsid w:val="00FD7114"/>
    <w:rsid w:val="00FD7695"/>
    <w:rsid w:val="00FD7EA6"/>
    <w:rsid w:val="00FE0568"/>
    <w:rsid w:val="00FE071F"/>
    <w:rsid w:val="00FE0B78"/>
    <w:rsid w:val="00FE0E2D"/>
    <w:rsid w:val="00FE13B3"/>
    <w:rsid w:val="00FE1837"/>
    <w:rsid w:val="00FE19DE"/>
    <w:rsid w:val="00FE1A40"/>
    <w:rsid w:val="00FE1FFE"/>
    <w:rsid w:val="00FE2003"/>
    <w:rsid w:val="00FE2C39"/>
    <w:rsid w:val="00FE2FD7"/>
    <w:rsid w:val="00FE30C2"/>
    <w:rsid w:val="00FE33C0"/>
    <w:rsid w:val="00FE3E32"/>
    <w:rsid w:val="00FE485E"/>
    <w:rsid w:val="00FE58F7"/>
    <w:rsid w:val="00FE6591"/>
    <w:rsid w:val="00FE68CD"/>
    <w:rsid w:val="00FE6CE0"/>
    <w:rsid w:val="00FE7FEA"/>
    <w:rsid w:val="00FF02C5"/>
    <w:rsid w:val="00FF0A5B"/>
    <w:rsid w:val="00FF0AFB"/>
    <w:rsid w:val="00FF0B9E"/>
    <w:rsid w:val="00FF2B4B"/>
    <w:rsid w:val="00FF2C9A"/>
    <w:rsid w:val="00FF4D49"/>
    <w:rsid w:val="00FF4EDB"/>
    <w:rsid w:val="00FF5481"/>
    <w:rsid w:val="00FF63C9"/>
    <w:rsid w:val="00FF7700"/>
    <w:rsid w:val="00FF77B0"/>
    <w:rsid w:val="01DD1360"/>
    <w:rsid w:val="02EF68FB"/>
    <w:rsid w:val="031458EA"/>
    <w:rsid w:val="06E64FD0"/>
    <w:rsid w:val="099A093C"/>
    <w:rsid w:val="0AFC742B"/>
    <w:rsid w:val="0B5F15B8"/>
    <w:rsid w:val="0C4A0B07"/>
    <w:rsid w:val="0EAC66EA"/>
    <w:rsid w:val="0EB50BE2"/>
    <w:rsid w:val="0F676453"/>
    <w:rsid w:val="0F6E3290"/>
    <w:rsid w:val="0FE60249"/>
    <w:rsid w:val="12FE3E68"/>
    <w:rsid w:val="135469BC"/>
    <w:rsid w:val="14700925"/>
    <w:rsid w:val="14D96FEE"/>
    <w:rsid w:val="1AE30254"/>
    <w:rsid w:val="1BAB5792"/>
    <w:rsid w:val="1BEA06D6"/>
    <w:rsid w:val="1CDC39FB"/>
    <w:rsid w:val="1EC024DE"/>
    <w:rsid w:val="203734E5"/>
    <w:rsid w:val="238D6902"/>
    <w:rsid w:val="24C72544"/>
    <w:rsid w:val="257761D8"/>
    <w:rsid w:val="25F91062"/>
    <w:rsid w:val="28790DF9"/>
    <w:rsid w:val="294D7958"/>
    <w:rsid w:val="2A8713DC"/>
    <w:rsid w:val="2AF32978"/>
    <w:rsid w:val="2BC46AE2"/>
    <w:rsid w:val="2FBF4B43"/>
    <w:rsid w:val="2FDA1DFA"/>
    <w:rsid w:val="31DF1887"/>
    <w:rsid w:val="352B29FE"/>
    <w:rsid w:val="36193662"/>
    <w:rsid w:val="3AA82343"/>
    <w:rsid w:val="3ACF0EA4"/>
    <w:rsid w:val="3D113D96"/>
    <w:rsid w:val="3DE0526A"/>
    <w:rsid w:val="461A4FCE"/>
    <w:rsid w:val="47B62F64"/>
    <w:rsid w:val="47FD4529"/>
    <w:rsid w:val="497C04D0"/>
    <w:rsid w:val="4CD3324F"/>
    <w:rsid w:val="4DBC0734"/>
    <w:rsid w:val="51802909"/>
    <w:rsid w:val="51C36092"/>
    <w:rsid w:val="54711ED4"/>
    <w:rsid w:val="55C376C5"/>
    <w:rsid w:val="562F081F"/>
    <w:rsid w:val="56BB7C93"/>
    <w:rsid w:val="57C129BA"/>
    <w:rsid w:val="57CC233B"/>
    <w:rsid w:val="59804F68"/>
    <w:rsid w:val="59FC4976"/>
    <w:rsid w:val="5C980340"/>
    <w:rsid w:val="5D4F42CE"/>
    <w:rsid w:val="5E953B70"/>
    <w:rsid w:val="5FF92B75"/>
    <w:rsid w:val="62B27B0C"/>
    <w:rsid w:val="63855693"/>
    <w:rsid w:val="652E3B94"/>
    <w:rsid w:val="66DB2AA5"/>
    <w:rsid w:val="674921B5"/>
    <w:rsid w:val="6F9E7498"/>
    <w:rsid w:val="725F1B86"/>
    <w:rsid w:val="742775B9"/>
    <w:rsid w:val="743046CE"/>
    <w:rsid w:val="74F616EA"/>
    <w:rsid w:val="754C53C9"/>
    <w:rsid w:val="75F67A3B"/>
    <w:rsid w:val="77576743"/>
    <w:rsid w:val="7763259A"/>
    <w:rsid w:val="77A658F4"/>
    <w:rsid w:val="78E5789F"/>
    <w:rsid w:val="7ACB536B"/>
    <w:rsid w:val="7DDC055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semiHidden="0" w:name="heading 7"/>
    <w:lsdException w:qFormat="1" w:uiPriority="0"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0" w:semiHidden="0" w:name="footer"/>
    <w:lsdException w:uiPriority="99" w:name="index heading"/>
    <w:lsdException w:qFormat="1" w:unhideWhenUsed="0" w:uiPriority="35" w:semiHidden="0" w:name="caption"/>
    <w:lsdException w:qFormat="1" w:unhideWhenUsed="0"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nhideWhenUsed="0"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qFormat="1"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qFormat="1" w:unhideWhenUsed="0"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3"/>
    <w:next w:val="3"/>
    <w:link w:val="171"/>
    <w:qFormat/>
    <w:uiPriority w:val="0"/>
    <w:pPr>
      <w:keepNext/>
      <w:keepLines/>
      <w:numPr>
        <w:ilvl w:val="0"/>
        <w:numId w:val="1"/>
      </w:numPr>
      <w:spacing w:before="120"/>
      <w:outlineLvl w:val="0"/>
    </w:pPr>
    <w:rPr>
      <w:b/>
      <w:bCs/>
      <w:kern w:val="44"/>
      <w:sz w:val="28"/>
      <w:szCs w:val="44"/>
    </w:rPr>
  </w:style>
  <w:style w:type="paragraph" w:styleId="4">
    <w:name w:val="heading 2"/>
    <w:basedOn w:val="3"/>
    <w:next w:val="3"/>
    <w:link w:val="172"/>
    <w:unhideWhenUsed/>
    <w:qFormat/>
    <w:uiPriority w:val="0"/>
    <w:pPr>
      <w:keepNext/>
      <w:keepLines/>
      <w:numPr>
        <w:ilvl w:val="1"/>
        <w:numId w:val="1"/>
      </w:numPr>
      <w:outlineLvl w:val="1"/>
    </w:pPr>
    <w:rPr>
      <w:b/>
      <w:bCs/>
      <w:szCs w:val="32"/>
    </w:rPr>
  </w:style>
  <w:style w:type="paragraph" w:styleId="5">
    <w:name w:val="heading 3"/>
    <w:basedOn w:val="3"/>
    <w:next w:val="3"/>
    <w:link w:val="173"/>
    <w:unhideWhenUsed/>
    <w:qFormat/>
    <w:uiPriority w:val="0"/>
    <w:pPr>
      <w:keepNext/>
      <w:keepLines/>
      <w:numPr>
        <w:ilvl w:val="2"/>
        <w:numId w:val="1"/>
      </w:numPr>
      <w:outlineLvl w:val="2"/>
    </w:pPr>
    <w:rPr>
      <w:bCs/>
      <w:szCs w:val="32"/>
    </w:rPr>
  </w:style>
  <w:style w:type="paragraph" w:styleId="6">
    <w:name w:val="heading 4"/>
    <w:basedOn w:val="3"/>
    <w:next w:val="3"/>
    <w:link w:val="174"/>
    <w:unhideWhenUsed/>
    <w:qFormat/>
    <w:uiPriority w:val="0"/>
    <w:pPr>
      <w:keepNext/>
      <w:keepLines/>
      <w:numPr>
        <w:ilvl w:val="3"/>
        <w:numId w:val="1"/>
      </w:numPr>
      <w:outlineLvl w:val="3"/>
    </w:pPr>
    <w:rPr>
      <w:bCs/>
      <w:szCs w:val="28"/>
    </w:rPr>
  </w:style>
  <w:style w:type="paragraph" w:styleId="7">
    <w:name w:val="heading 5"/>
    <w:basedOn w:val="3"/>
    <w:next w:val="3"/>
    <w:link w:val="175"/>
    <w:unhideWhenUsed/>
    <w:qFormat/>
    <w:uiPriority w:val="0"/>
    <w:pPr>
      <w:keepNext/>
      <w:keepLines/>
      <w:numPr>
        <w:ilvl w:val="4"/>
        <w:numId w:val="1"/>
      </w:numPr>
      <w:outlineLvl w:val="4"/>
    </w:pPr>
    <w:rPr>
      <w:bCs/>
      <w:szCs w:val="28"/>
    </w:rPr>
  </w:style>
  <w:style w:type="paragraph" w:styleId="8">
    <w:name w:val="heading 6"/>
    <w:basedOn w:val="3"/>
    <w:next w:val="3"/>
    <w:link w:val="176"/>
    <w:unhideWhenUsed/>
    <w:qFormat/>
    <w:uiPriority w:val="9"/>
    <w:pPr>
      <w:keepNext/>
      <w:keepLines/>
      <w:numPr>
        <w:ilvl w:val="5"/>
        <w:numId w:val="1"/>
      </w:numPr>
      <w:outlineLvl w:val="5"/>
    </w:pPr>
    <w:rPr>
      <w:bCs/>
    </w:rPr>
  </w:style>
  <w:style w:type="paragraph" w:styleId="9">
    <w:name w:val="heading 7"/>
    <w:basedOn w:val="3"/>
    <w:next w:val="3"/>
    <w:link w:val="177"/>
    <w:unhideWhenUsed/>
    <w:qFormat/>
    <w:uiPriority w:val="0"/>
    <w:pPr>
      <w:keepNext/>
      <w:keepLines/>
      <w:numPr>
        <w:ilvl w:val="6"/>
        <w:numId w:val="1"/>
      </w:numPr>
      <w:outlineLvl w:val="6"/>
    </w:pPr>
    <w:rPr>
      <w:bCs/>
    </w:rPr>
  </w:style>
  <w:style w:type="paragraph" w:styleId="10">
    <w:name w:val="heading 8"/>
    <w:basedOn w:val="3"/>
    <w:next w:val="3"/>
    <w:link w:val="178"/>
    <w:unhideWhenUsed/>
    <w:qFormat/>
    <w:uiPriority w:val="0"/>
    <w:pPr>
      <w:keepLines/>
      <w:numPr>
        <w:ilvl w:val="7"/>
        <w:numId w:val="1"/>
      </w:numPr>
      <w:jc w:val="center"/>
      <w:outlineLvl w:val="7"/>
    </w:pPr>
  </w:style>
  <w:style w:type="paragraph" w:styleId="11">
    <w:name w:val="heading 9"/>
    <w:basedOn w:val="3"/>
    <w:next w:val="3"/>
    <w:link w:val="179"/>
    <w:unhideWhenUsed/>
    <w:qFormat/>
    <w:uiPriority w:val="9"/>
    <w:pPr>
      <w:keepNext/>
      <w:keepLines/>
      <w:numPr>
        <w:ilvl w:val="8"/>
        <w:numId w:val="1"/>
      </w:numPr>
      <w:jc w:val="center"/>
      <w:outlineLvl w:val="8"/>
    </w:pPr>
    <w:rPr>
      <w:szCs w:val="21"/>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customStyle="1" w:styleId="3">
    <w:name w:val="模板正文样式"/>
    <w:link w:val="184"/>
    <w:qFormat/>
    <w:uiPriority w:val="0"/>
    <w:pPr>
      <w:spacing w:line="360" w:lineRule="auto"/>
      <w:ind w:firstLine="482"/>
    </w:pPr>
    <w:rPr>
      <w:rFonts w:ascii="Times New Roman" w:hAnsi="Times New Roman" w:eastAsia="宋体" w:cs="Times New Roman"/>
      <w:kern w:val="2"/>
      <w:sz w:val="24"/>
      <w:szCs w:val="24"/>
      <w:lang w:val="en-US" w:eastAsia="zh-CN" w:bidi="ar-SA"/>
    </w:rPr>
  </w:style>
  <w:style w:type="paragraph" w:styleId="12">
    <w:name w:val="toc 7"/>
    <w:basedOn w:val="1"/>
    <w:next w:val="1"/>
    <w:qFormat/>
    <w:uiPriority w:val="39"/>
    <w:pPr>
      <w:ind w:left="1440"/>
      <w:jc w:val="left"/>
    </w:pPr>
    <w:rPr>
      <w:rFonts w:ascii="Calibri" w:hAnsi="Calibri"/>
      <w:sz w:val="18"/>
      <w:szCs w:val="18"/>
    </w:rPr>
  </w:style>
  <w:style w:type="paragraph" w:styleId="13">
    <w:name w:val="caption"/>
    <w:basedOn w:val="3"/>
    <w:next w:val="3"/>
    <w:link w:val="146"/>
    <w:qFormat/>
    <w:uiPriority w:val="35"/>
    <w:pPr>
      <w:ind w:firstLine="0"/>
      <w:jc w:val="center"/>
    </w:pPr>
    <w:rPr>
      <w:szCs w:val="20"/>
    </w:rPr>
  </w:style>
  <w:style w:type="paragraph" w:styleId="14">
    <w:name w:val="Document Map"/>
    <w:basedOn w:val="1"/>
    <w:link w:val="100"/>
    <w:unhideWhenUsed/>
    <w:qFormat/>
    <w:uiPriority w:val="0"/>
    <w:rPr>
      <w:rFonts w:ascii="宋体"/>
      <w:sz w:val="18"/>
      <w:szCs w:val="18"/>
    </w:rPr>
  </w:style>
  <w:style w:type="paragraph" w:styleId="15">
    <w:name w:val="annotation text"/>
    <w:basedOn w:val="1"/>
    <w:link w:val="102"/>
    <w:unhideWhenUsed/>
    <w:qFormat/>
    <w:uiPriority w:val="99"/>
    <w:pPr>
      <w:jc w:val="left"/>
    </w:pPr>
  </w:style>
  <w:style w:type="paragraph" w:styleId="16">
    <w:name w:val="Body Text"/>
    <w:basedOn w:val="1"/>
    <w:link w:val="83"/>
    <w:semiHidden/>
    <w:unhideWhenUsed/>
    <w:qFormat/>
    <w:uiPriority w:val="0"/>
    <w:pPr>
      <w:spacing w:after="120"/>
    </w:pPr>
    <w:rPr>
      <w:sz w:val="20"/>
      <w:szCs w:val="20"/>
    </w:rPr>
  </w:style>
  <w:style w:type="paragraph" w:styleId="17">
    <w:name w:val="toc 5"/>
    <w:basedOn w:val="1"/>
    <w:next w:val="1"/>
    <w:qFormat/>
    <w:uiPriority w:val="39"/>
    <w:pPr>
      <w:ind w:left="960"/>
      <w:jc w:val="left"/>
    </w:pPr>
    <w:rPr>
      <w:rFonts w:ascii="Calibri" w:hAnsi="Calibri"/>
      <w:sz w:val="18"/>
      <w:szCs w:val="18"/>
    </w:rPr>
  </w:style>
  <w:style w:type="paragraph" w:styleId="18">
    <w:name w:val="toc 3"/>
    <w:basedOn w:val="3"/>
    <w:next w:val="3"/>
    <w:unhideWhenUsed/>
    <w:qFormat/>
    <w:uiPriority w:val="39"/>
    <w:pPr>
      <w:ind w:firstLine="0"/>
    </w:pPr>
    <w:rPr>
      <w:iCs/>
      <w:szCs w:val="20"/>
    </w:rPr>
  </w:style>
  <w:style w:type="paragraph" w:styleId="19">
    <w:name w:val="toc 8"/>
    <w:basedOn w:val="1"/>
    <w:next w:val="1"/>
    <w:qFormat/>
    <w:uiPriority w:val="39"/>
    <w:pPr>
      <w:ind w:left="1680"/>
      <w:jc w:val="left"/>
    </w:pPr>
    <w:rPr>
      <w:rFonts w:ascii="Calibri" w:hAnsi="Calibri"/>
      <w:sz w:val="18"/>
      <w:szCs w:val="18"/>
    </w:rPr>
  </w:style>
  <w:style w:type="paragraph" w:styleId="20">
    <w:name w:val="Date"/>
    <w:basedOn w:val="1"/>
    <w:next w:val="1"/>
    <w:link w:val="112"/>
    <w:qFormat/>
    <w:uiPriority w:val="0"/>
    <w:pPr>
      <w:ind w:left="100" w:leftChars="2500"/>
    </w:pPr>
    <w:rPr>
      <w:sz w:val="21"/>
      <w:szCs w:val="20"/>
      <w:lang w:val="zh-CN"/>
    </w:rPr>
  </w:style>
  <w:style w:type="paragraph" w:styleId="21">
    <w:name w:val="endnote text"/>
    <w:basedOn w:val="1"/>
    <w:link w:val="104"/>
    <w:semiHidden/>
    <w:qFormat/>
    <w:uiPriority w:val="99"/>
    <w:pPr>
      <w:snapToGrid w:val="0"/>
      <w:jc w:val="left"/>
    </w:pPr>
    <w:rPr>
      <w:sz w:val="20"/>
    </w:rPr>
  </w:style>
  <w:style w:type="paragraph" w:styleId="22">
    <w:name w:val="Balloon Text"/>
    <w:basedOn w:val="1"/>
    <w:link w:val="101"/>
    <w:qFormat/>
    <w:uiPriority w:val="0"/>
    <w:rPr>
      <w:sz w:val="18"/>
      <w:szCs w:val="18"/>
    </w:rPr>
  </w:style>
  <w:style w:type="paragraph" w:styleId="23">
    <w:name w:val="footer"/>
    <w:basedOn w:val="1"/>
    <w:link w:val="105"/>
    <w:qFormat/>
    <w:uiPriority w:val="0"/>
    <w:pPr>
      <w:tabs>
        <w:tab w:val="center" w:pos="4153"/>
        <w:tab w:val="right" w:pos="8306"/>
      </w:tabs>
      <w:snapToGrid w:val="0"/>
    </w:pPr>
    <w:rPr>
      <w:sz w:val="18"/>
      <w:szCs w:val="18"/>
    </w:rPr>
  </w:style>
  <w:style w:type="paragraph" w:styleId="24">
    <w:name w:val="header"/>
    <w:basedOn w:val="1"/>
    <w:link w:val="106"/>
    <w:qFormat/>
    <w:uiPriority w:val="99"/>
    <w:pPr>
      <w:pBdr>
        <w:bottom w:val="single" w:color="auto" w:sz="6" w:space="1"/>
      </w:pBdr>
      <w:tabs>
        <w:tab w:val="center" w:pos="4153"/>
        <w:tab w:val="right" w:pos="8306"/>
      </w:tabs>
      <w:snapToGrid w:val="0"/>
      <w:jc w:val="center"/>
    </w:pPr>
    <w:rPr>
      <w:rFonts w:ascii="Calibri" w:hAnsi="Calibri"/>
      <w:sz w:val="18"/>
      <w:szCs w:val="18"/>
    </w:rPr>
  </w:style>
  <w:style w:type="paragraph" w:styleId="25">
    <w:name w:val="toc 1"/>
    <w:basedOn w:val="3"/>
    <w:next w:val="3"/>
    <w:qFormat/>
    <w:uiPriority w:val="39"/>
    <w:pPr>
      <w:widowControl w:val="0"/>
      <w:tabs>
        <w:tab w:val="right" w:leader="dot" w:pos="9344"/>
      </w:tabs>
      <w:ind w:firstLine="0"/>
    </w:pPr>
    <w:rPr>
      <w:bCs/>
      <w:caps/>
      <w:szCs w:val="20"/>
    </w:rPr>
  </w:style>
  <w:style w:type="paragraph" w:styleId="26">
    <w:name w:val="toc 4"/>
    <w:basedOn w:val="1"/>
    <w:next w:val="1"/>
    <w:qFormat/>
    <w:uiPriority w:val="39"/>
    <w:pPr>
      <w:ind w:left="720"/>
      <w:jc w:val="left"/>
    </w:pPr>
    <w:rPr>
      <w:rFonts w:ascii="Calibri" w:hAnsi="Calibri"/>
      <w:sz w:val="18"/>
      <w:szCs w:val="18"/>
    </w:rPr>
  </w:style>
  <w:style w:type="paragraph" w:styleId="27">
    <w:name w:val="toc 6"/>
    <w:basedOn w:val="1"/>
    <w:next w:val="1"/>
    <w:qFormat/>
    <w:uiPriority w:val="39"/>
    <w:pPr>
      <w:ind w:left="1200"/>
      <w:jc w:val="left"/>
    </w:pPr>
    <w:rPr>
      <w:rFonts w:ascii="Calibri" w:hAnsi="Calibri"/>
      <w:sz w:val="18"/>
      <w:szCs w:val="18"/>
    </w:rPr>
  </w:style>
  <w:style w:type="paragraph" w:styleId="28">
    <w:name w:val="table of figures"/>
    <w:basedOn w:val="1"/>
    <w:next w:val="1"/>
    <w:qFormat/>
    <w:uiPriority w:val="99"/>
    <w:pPr>
      <w:ind w:left="200" w:leftChars="200" w:hanging="200" w:hangingChars="200"/>
    </w:pPr>
  </w:style>
  <w:style w:type="paragraph" w:styleId="29">
    <w:name w:val="toc 2"/>
    <w:basedOn w:val="3"/>
    <w:next w:val="3"/>
    <w:unhideWhenUsed/>
    <w:qFormat/>
    <w:uiPriority w:val="39"/>
    <w:pPr>
      <w:ind w:firstLine="0"/>
    </w:pPr>
    <w:rPr>
      <w:smallCaps/>
      <w:szCs w:val="20"/>
    </w:rPr>
  </w:style>
  <w:style w:type="paragraph" w:styleId="30">
    <w:name w:val="toc 9"/>
    <w:basedOn w:val="1"/>
    <w:next w:val="1"/>
    <w:qFormat/>
    <w:uiPriority w:val="39"/>
    <w:pPr>
      <w:ind w:left="1920"/>
      <w:jc w:val="left"/>
    </w:pPr>
    <w:rPr>
      <w:rFonts w:ascii="Calibri" w:hAnsi="Calibri"/>
      <w:sz w:val="18"/>
      <w:szCs w:val="18"/>
    </w:rPr>
  </w:style>
  <w:style w:type="paragraph" w:styleId="31">
    <w:name w:val="Title"/>
    <w:basedOn w:val="1"/>
    <w:next w:val="1"/>
    <w:link w:val="113"/>
    <w:qFormat/>
    <w:uiPriority w:val="0"/>
    <w:pPr>
      <w:spacing w:before="240" w:after="60" w:line="360" w:lineRule="auto"/>
      <w:ind w:firstLine="200" w:firstLineChars="200"/>
      <w:jc w:val="center"/>
      <w:outlineLvl w:val="0"/>
    </w:pPr>
    <w:rPr>
      <w:rFonts w:ascii="Cambria" w:hAnsi="Cambria"/>
      <w:b/>
      <w:bCs/>
      <w:sz w:val="32"/>
      <w:szCs w:val="32"/>
    </w:rPr>
  </w:style>
  <w:style w:type="paragraph" w:styleId="32">
    <w:name w:val="annotation subject"/>
    <w:basedOn w:val="15"/>
    <w:next w:val="15"/>
    <w:link w:val="103"/>
    <w:unhideWhenUsed/>
    <w:qFormat/>
    <w:uiPriority w:val="0"/>
    <w:rPr>
      <w:b/>
      <w:bCs/>
    </w:rPr>
  </w:style>
  <w:style w:type="table" w:styleId="34">
    <w:name w:val="Table Grid"/>
    <w:basedOn w:val="33"/>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Strong"/>
    <w:qFormat/>
    <w:uiPriority w:val="0"/>
    <w:rPr>
      <w:b/>
      <w:bCs/>
    </w:rPr>
  </w:style>
  <w:style w:type="character" w:styleId="37">
    <w:name w:val="page number"/>
    <w:basedOn w:val="35"/>
    <w:qFormat/>
    <w:uiPriority w:val="0"/>
  </w:style>
  <w:style w:type="character" w:styleId="38">
    <w:name w:val="FollowedHyperlink"/>
    <w:basedOn w:val="35"/>
    <w:semiHidden/>
    <w:unhideWhenUsed/>
    <w:qFormat/>
    <w:uiPriority w:val="99"/>
    <w:rPr>
      <w:color w:val="2786E4"/>
      <w:u w:val="none"/>
    </w:rPr>
  </w:style>
  <w:style w:type="character" w:styleId="39">
    <w:name w:val="Hyperlink"/>
    <w:qFormat/>
    <w:uiPriority w:val="99"/>
    <w:rPr>
      <w:color w:val="0000FF"/>
      <w:u w:val="single"/>
    </w:rPr>
  </w:style>
  <w:style w:type="character" w:styleId="40">
    <w:name w:val="annotation reference"/>
    <w:unhideWhenUsed/>
    <w:qFormat/>
    <w:uiPriority w:val="99"/>
    <w:rPr>
      <w:sz w:val="21"/>
      <w:szCs w:val="21"/>
    </w:rPr>
  </w:style>
  <w:style w:type="character" w:styleId="41">
    <w:name w:val="HTML Cite"/>
    <w:semiHidden/>
    <w:qFormat/>
    <w:uiPriority w:val="99"/>
    <w:rPr>
      <w:i/>
      <w:iCs/>
    </w:rPr>
  </w:style>
  <w:style w:type="character" w:styleId="42">
    <w:name w:val="Placeholder Text"/>
    <w:semiHidden/>
    <w:qFormat/>
    <w:uiPriority w:val="99"/>
    <w:rPr>
      <w:color w:val="808080"/>
    </w:rPr>
  </w:style>
  <w:style w:type="character" w:customStyle="1" w:styleId="43">
    <w:name w:val="批注框文本 字符"/>
    <w:qFormat/>
    <w:uiPriority w:val="0"/>
    <w:rPr>
      <w:rFonts w:ascii="Times New Roman" w:hAnsi="Times New Roman"/>
      <w:kern w:val="2"/>
      <w:sz w:val="18"/>
      <w:szCs w:val="18"/>
    </w:rPr>
  </w:style>
  <w:style w:type="character" w:customStyle="1" w:styleId="44">
    <w:name w:val="书籍标题1"/>
    <w:semiHidden/>
    <w:qFormat/>
    <w:uiPriority w:val="33"/>
    <w:rPr>
      <w:b/>
      <w:bCs/>
      <w:smallCaps/>
      <w:spacing w:val="5"/>
    </w:rPr>
  </w:style>
  <w:style w:type="paragraph" w:customStyle="1" w:styleId="45">
    <w:name w:val="参考文献列表"/>
    <w:basedOn w:val="3"/>
    <w:qFormat/>
    <w:uiPriority w:val="0"/>
    <w:pPr>
      <w:numPr>
        <w:ilvl w:val="1"/>
        <w:numId w:val="2"/>
      </w:numPr>
    </w:pPr>
  </w:style>
  <w:style w:type="paragraph" w:customStyle="1" w:styleId="46">
    <w:name w:val="参考文献"/>
    <w:basedOn w:val="3"/>
    <w:next w:val="45"/>
    <w:qFormat/>
    <w:uiPriority w:val="0"/>
    <w:pPr>
      <w:numPr>
        <w:ilvl w:val="0"/>
        <w:numId w:val="2"/>
      </w:numPr>
      <w:outlineLvl w:val="0"/>
    </w:pPr>
    <w:rPr>
      <w:b/>
      <w:sz w:val="28"/>
    </w:rPr>
  </w:style>
  <w:style w:type="paragraph" w:customStyle="1" w:styleId="47">
    <w:name w:val="目录"/>
    <w:basedOn w:val="3"/>
    <w:next w:val="3"/>
    <w:qFormat/>
    <w:uiPriority w:val="0"/>
    <w:pPr>
      <w:spacing w:before="300" w:beforeLines="300" w:after="100" w:afterLines="100"/>
      <w:ind w:firstLine="0"/>
      <w:jc w:val="center"/>
    </w:pPr>
    <w:rPr>
      <w:b/>
      <w:sz w:val="28"/>
    </w:rPr>
  </w:style>
  <w:style w:type="paragraph" w:customStyle="1" w:styleId="48">
    <w:name w:val="表格标题"/>
    <w:basedOn w:val="3"/>
    <w:qFormat/>
    <w:uiPriority w:val="0"/>
    <w:pPr>
      <w:widowControl w:val="0"/>
      <w:snapToGrid w:val="0"/>
      <w:spacing w:line="240" w:lineRule="auto"/>
      <w:ind w:firstLine="0"/>
      <w:jc w:val="center"/>
    </w:pPr>
    <w:rPr>
      <w:lang w:val="fr-FR"/>
    </w:rPr>
  </w:style>
  <w:style w:type="paragraph" w:customStyle="1" w:styleId="49">
    <w:name w:val="摘要标题"/>
    <w:basedOn w:val="1"/>
    <w:link w:val="50"/>
    <w:qFormat/>
    <w:uiPriority w:val="0"/>
    <w:pPr>
      <w:snapToGrid w:val="0"/>
      <w:spacing w:before="120" w:after="120" w:line="360" w:lineRule="auto"/>
      <w:jc w:val="center"/>
    </w:pPr>
    <w:rPr>
      <w:b/>
      <w:sz w:val="32"/>
      <w:szCs w:val="32"/>
    </w:rPr>
  </w:style>
  <w:style w:type="character" w:customStyle="1" w:styleId="50">
    <w:name w:val="摘要标题 Char"/>
    <w:link w:val="49"/>
    <w:qFormat/>
    <w:uiPriority w:val="0"/>
    <w:rPr>
      <w:rFonts w:ascii="Times New Roman" w:hAnsi="Times New Roman"/>
      <w:b/>
      <w:kern w:val="2"/>
      <w:sz w:val="32"/>
      <w:szCs w:val="32"/>
    </w:rPr>
  </w:style>
  <w:style w:type="paragraph" w:styleId="51">
    <w:name w:val="List Paragraph"/>
    <w:basedOn w:val="1"/>
    <w:link w:val="76"/>
    <w:qFormat/>
    <w:uiPriority w:val="34"/>
    <w:pPr>
      <w:ind w:firstLine="420" w:firstLineChars="200"/>
    </w:pPr>
  </w:style>
  <w:style w:type="character" w:customStyle="1" w:styleId="52">
    <w:name w:val="批注文字 字符"/>
    <w:qFormat/>
    <w:uiPriority w:val="99"/>
    <w:rPr>
      <w:rFonts w:ascii="Times New Roman" w:hAnsi="Times New Roman"/>
      <w:kern w:val="2"/>
      <w:sz w:val="24"/>
      <w:szCs w:val="24"/>
    </w:rPr>
  </w:style>
  <w:style w:type="character" w:customStyle="1" w:styleId="53">
    <w:name w:val="批注主题 字符"/>
    <w:semiHidden/>
    <w:qFormat/>
    <w:uiPriority w:val="0"/>
    <w:rPr>
      <w:rFonts w:ascii="Times New Roman" w:hAnsi="Times New Roman"/>
      <w:b/>
      <w:bCs/>
      <w:kern w:val="2"/>
      <w:sz w:val="24"/>
      <w:szCs w:val="24"/>
    </w:rPr>
  </w:style>
  <w:style w:type="paragraph" w:customStyle="1" w:styleId="54">
    <w:name w:val="附录1"/>
    <w:basedOn w:val="3"/>
    <w:next w:val="55"/>
    <w:qFormat/>
    <w:uiPriority w:val="0"/>
    <w:pPr>
      <w:numPr>
        <w:ilvl w:val="0"/>
        <w:numId w:val="3"/>
      </w:numPr>
      <w:outlineLvl w:val="0"/>
    </w:pPr>
    <w:rPr>
      <w:b/>
      <w:sz w:val="28"/>
    </w:rPr>
  </w:style>
  <w:style w:type="paragraph" w:customStyle="1" w:styleId="55">
    <w:name w:val="附录2"/>
    <w:basedOn w:val="3"/>
    <w:next w:val="56"/>
    <w:qFormat/>
    <w:uiPriority w:val="0"/>
    <w:pPr>
      <w:numPr>
        <w:ilvl w:val="1"/>
        <w:numId w:val="3"/>
      </w:numPr>
      <w:outlineLvl w:val="1"/>
    </w:pPr>
    <w:rPr>
      <w:b/>
    </w:rPr>
  </w:style>
  <w:style w:type="paragraph" w:customStyle="1" w:styleId="56">
    <w:name w:val="附录3"/>
    <w:basedOn w:val="3"/>
    <w:next w:val="57"/>
    <w:qFormat/>
    <w:uiPriority w:val="0"/>
    <w:pPr>
      <w:numPr>
        <w:ilvl w:val="2"/>
        <w:numId w:val="3"/>
      </w:numPr>
      <w:outlineLvl w:val="2"/>
    </w:pPr>
  </w:style>
  <w:style w:type="paragraph" w:customStyle="1" w:styleId="57">
    <w:name w:val="附录4"/>
    <w:basedOn w:val="3"/>
    <w:qFormat/>
    <w:uiPriority w:val="0"/>
    <w:pPr>
      <w:numPr>
        <w:ilvl w:val="3"/>
        <w:numId w:val="3"/>
      </w:numPr>
      <w:outlineLvl w:val="3"/>
    </w:pPr>
  </w:style>
  <w:style w:type="paragraph" w:customStyle="1" w:styleId="58">
    <w:name w:val="附录5"/>
    <w:basedOn w:val="3"/>
    <w:qFormat/>
    <w:uiPriority w:val="0"/>
    <w:pPr>
      <w:numPr>
        <w:ilvl w:val="4"/>
        <w:numId w:val="3"/>
      </w:numPr>
    </w:pPr>
  </w:style>
  <w:style w:type="paragraph" w:customStyle="1" w:styleId="59">
    <w:name w:val="附录6"/>
    <w:basedOn w:val="3"/>
    <w:qFormat/>
    <w:uiPriority w:val="0"/>
    <w:pPr>
      <w:numPr>
        <w:ilvl w:val="5"/>
        <w:numId w:val="3"/>
      </w:numPr>
    </w:pPr>
  </w:style>
  <w:style w:type="paragraph" w:customStyle="1" w:styleId="60">
    <w:name w:val="附录7"/>
    <w:basedOn w:val="3"/>
    <w:qFormat/>
    <w:uiPriority w:val="0"/>
    <w:pPr>
      <w:numPr>
        <w:ilvl w:val="6"/>
        <w:numId w:val="3"/>
      </w:numPr>
    </w:pPr>
  </w:style>
  <w:style w:type="paragraph" w:customStyle="1" w:styleId="61">
    <w:name w:val="附录图号"/>
    <w:basedOn w:val="3"/>
    <w:next w:val="3"/>
    <w:qFormat/>
    <w:uiPriority w:val="0"/>
    <w:pPr>
      <w:numPr>
        <w:ilvl w:val="7"/>
        <w:numId w:val="3"/>
      </w:numPr>
      <w:jc w:val="center"/>
      <w:outlineLvl w:val="4"/>
    </w:pPr>
  </w:style>
  <w:style w:type="paragraph" w:customStyle="1" w:styleId="62">
    <w:name w:val="附录表号"/>
    <w:basedOn w:val="3"/>
    <w:next w:val="3"/>
    <w:qFormat/>
    <w:uiPriority w:val="0"/>
    <w:pPr>
      <w:keepNext/>
      <w:numPr>
        <w:ilvl w:val="8"/>
        <w:numId w:val="3"/>
      </w:numPr>
      <w:jc w:val="center"/>
      <w:outlineLvl w:val="4"/>
    </w:pPr>
  </w:style>
  <w:style w:type="paragraph" w:customStyle="1" w:styleId="63">
    <w:name w:val="ItemList1"/>
    <w:basedOn w:val="3"/>
    <w:qFormat/>
    <w:uiPriority w:val="0"/>
    <w:pPr>
      <w:numPr>
        <w:ilvl w:val="0"/>
        <w:numId w:val="4"/>
      </w:numPr>
    </w:pPr>
  </w:style>
  <w:style w:type="paragraph" w:customStyle="1" w:styleId="64">
    <w:name w:val="ItemList2"/>
    <w:basedOn w:val="3"/>
    <w:qFormat/>
    <w:uiPriority w:val="0"/>
    <w:pPr>
      <w:numPr>
        <w:ilvl w:val="0"/>
        <w:numId w:val="5"/>
      </w:numPr>
    </w:pPr>
  </w:style>
  <w:style w:type="character" w:customStyle="1" w:styleId="65">
    <w:name w:val="尾注文本 字符"/>
    <w:semiHidden/>
    <w:qFormat/>
    <w:uiPriority w:val="99"/>
    <w:rPr>
      <w:rFonts w:ascii="Times New Roman" w:hAnsi="Times New Roman"/>
      <w:kern w:val="2"/>
      <w:szCs w:val="24"/>
    </w:rPr>
  </w:style>
  <w:style w:type="paragraph" w:customStyle="1" w:styleId="66">
    <w:name w:val="表格文本_居中对齐"/>
    <w:basedOn w:val="3"/>
    <w:qFormat/>
    <w:uiPriority w:val="0"/>
    <w:pPr>
      <w:widowControl w:val="0"/>
      <w:snapToGrid w:val="0"/>
      <w:spacing w:line="240" w:lineRule="auto"/>
      <w:ind w:firstLine="0"/>
      <w:jc w:val="center"/>
    </w:pPr>
    <w:rPr>
      <w:lang w:val="fr-FR"/>
    </w:rPr>
  </w:style>
  <w:style w:type="paragraph" w:customStyle="1" w:styleId="67">
    <w:name w:val="表格文本_左对齐"/>
    <w:basedOn w:val="66"/>
    <w:qFormat/>
    <w:uiPriority w:val="0"/>
    <w:pPr>
      <w:jc w:val="left"/>
    </w:pPr>
  </w:style>
  <w:style w:type="paragraph" w:customStyle="1" w:styleId="68">
    <w:name w:val="摘要"/>
    <w:basedOn w:val="3"/>
    <w:next w:val="3"/>
    <w:qFormat/>
    <w:uiPriority w:val="0"/>
    <w:pPr>
      <w:spacing w:before="120"/>
      <w:ind w:firstLine="0"/>
      <w:jc w:val="center"/>
      <w:outlineLvl w:val="0"/>
    </w:pPr>
    <w:rPr>
      <w:b/>
      <w:sz w:val="28"/>
    </w:rPr>
  </w:style>
  <w:style w:type="paragraph" w:customStyle="1" w:styleId="69">
    <w:name w:val="表格-左对齐"/>
    <w:qFormat/>
    <w:uiPriority w:val="0"/>
    <w:pPr>
      <w:spacing w:line="400" w:lineRule="exact"/>
    </w:pPr>
    <w:rPr>
      <w:rFonts w:ascii="Times New Roman" w:hAnsi="Times New Roman" w:eastAsia="宋体" w:cs="Times New Roman"/>
      <w:kern w:val="2"/>
      <w:sz w:val="24"/>
      <w:szCs w:val="24"/>
      <w:lang w:val="en-US" w:eastAsia="zh-CN" w:bidi="ar-SA"/>
    </w:rPr>
  </w:style>
  <w:style w:type="paragraph" w:customStyle="1" w:styleId="70">
    <w:name w:val="表格-居中"/>
    <w:link w:val="164"/>
    <w:qFormat/>
    <w:uiPriority w:val="0"/>
    <w:pPr>
      <w:jc w:val="center"/>
    </w:pPr>
    <w:rPr>
      <w:rFonts w:ascii="Times New Roman" w:hAnsi="Times New Roman" w:eastAsia="宋体" w:cs="Times New Roman"/>
      <w:kern w:val="2"/>
      <w:sz w:val="24"/>
      <w:szCs w:val="24"/>
      <w:lang w:val="en-US" w:eastAsia="zh-CN" w:bidi="ar-SA"/>
    </w:rPr>
  </w:style>
  <w:style w:type="paragraph" w:customStyle="1" w:styleId="71">
    <w:name w:val="文件正文"/>
    <w:basedOn w:val="1"/>
    <w:link w:val="72"/>
    <w:qFormat/>
    <w:uiPriority w:val="0"/>
    <w:pPr>
      <w:spacing w:line="360" w:lineRule="auto"/>
      <w:ind w:firstLine="200" w:firstLineChars="200"/>
    </w:pPr>
    <w:rPr>
      <w:bCs/>
      <w:lang w:val="el-GR"/>
    </w:rPr>
  </w:style>
  <w:style w:type="character" w:customStyle="1" w:styleId="72">
    <w:name w:val="文件正文 Char"/>
    <w:link w:val="71"/>
    <w:qFormat/>
    <w:uiPriority w:val="0"/>
    <w:rPr>
      <w:rFonts w:ascii="Times New Roman" w:hAnsi="Times New Roman"/>
      <w:bCs/>
      <w:kern w:val="2"/>
      <w:sz w:val="24"/>
      <w:szCs w:val="24"/>
      <w:lang w:val="el-GR"/>
    </w:rPr>
  </w:style>
  <w:style w:type="paragraph" w:customStyle="1" w:styleId="73">
    <w:name w:val="表格内容"/>
    <w:basedOn w:val="1"/>
    <w:link w:val="74"/>
    <w:qFormat/>
    <w:uiPriority w:val="0"/>
  </w:style>
  <w:style w:type="character" w:customStyle="1" w:styleId="74">
    <w:name w:val="表格内容 Char"/>
    <w:link w:val="73"/>
    <w:qFormat/>
    <w:uiPriority w:val="0"/>
    <w:rPr>
      <w:rFonts w:ascii="Times New Roman" w:hAnsi="Times New Roman"/>
      <w:kern w:val="2"/>
      <w:sz w:val="24"/>
      <w:szCs w:val="24"/>
    </w:rPr>
  </w:style>
  <w:style w:type="paragraph" w:customStyle="1" w:styleId="75">
    <w:name w:val="表格表头"/>
    <w:basedOn w:val="73"/>
    <w:qFormat/>
    <w:uiPriority w:val="0"/>
    <w:pPr>
      <w:spacing w:line="360" w:lineRule="auto"/>
      <w:jc w:val="center"/>
    </w:pPr>
    <w:rPr>
      <w:b/>
    </w:rPr>
  </w:style>
  <w:style w:type="character" w:customStyle="1" w:styleId="76">
    <w:name w:val="列表段落 字符"/>
    <w:link w:val="51"/>
    <w:qFormat/>
    <w:uiPriority w:val="34"/>
    <w:rPr>
      <w:rFonts w:ascii="Times New Roman" w:hAnsi="Times New Roman"/>
      <w:kern w:val="2"/>
      <w:sz w:val="24"/>
      <w:szCs w:val="24"/>
    </w:rPr>
  </w:style>
  <w:style w:type="paragraph" w:customStyle="1" w:styleId="77">
    <w:name w:val="表的标题"/>
    <w:basedOn w:val="13"/>
    <w:qFormat/>
    <w:uiPriority w:val="0"/>
    <w:pPr>
      <w:keepNext/>
      <w:widowControl w:val="0"/>
      <w:spacing w:beforeLines="100" w:afterLines="50"/>
    </w:pPr>
    <w:rPr>
      <w:b/>
    </w:rPr>
  </w:style>
  <w:style w:type="paragraph" w:customStyle="1" w:styleId="78">
    <w:name w:val="研究院统一编码"/>
    <w:basedOn w:val="1"/>
    <w:qFormat/>
    <w:uiPriority w:val="0"/>
    <w:rPr>
      <w:b/>
      <w:sz w:val="28"/>
      <w:szCs w:val="28"/>
      <w:lang w:val="de-DE"/>
    </w:rPr>
  </w:style>
  <w:style w:type="paragraph" w:customStyle="1" w:styleId="79">
    <w:name w:val="项目名称"/>
    <w:qFormat/>
    <w:uiPriority w:val="0"/>
    <w:rPr>
      <w:rFonts w:ascii="Times New Roman" w:hAnsi="Times New Roman" w:eastAsia="宋体" w:cs="Times New Roman"/>
      <w:kern w:val="2"/>
      <w:sz w:val="21"/>
      <w:szCs w:val="21"/>
      <w:lang w:val="en-US" w:eastAsia="zh-CN" w:bidi="ar-SA"/>
    </w:rPr>
  </w:style>
  <w:style w:type="paragraph" w:customStyle="1" w:styleId="80">
    <w:name w:val="报告标题"/>
    <w:basedOn w:val="1"/>
    <w:qFormat/>
    <w:uiPriority w:val="0"/>
    <w:pPr>
      <w:jc w:val="center"/>
    </w:pPr>
    <w:rPr>
      <w:sz w:val="44"/>
      <w:szCs w:val="44"/>
      <w:lang w:val="en-GB"/>
    </w:rPr>
  </w:style>
  <w:style w:type="paragraph" w:customStyle="1" w:styleId="81">
    <w:name w:val="目录2"/>
    <w:basedOn w:val="29"/>
    <w:next w:val="1"/>
    <w:qFormat/>
    <w:uiPriority w:val="0"/>
    <w:pPr>
      <w:widowControl w:val="0"/>
      <w:tabs>
        <w:tab w:val="left" w:leader="dot" w:pos="480"/>
        <w:tab w:val="right" w:leader="dot" w:pos="9356"/>
      </w:tabs>
      <w:ind w:left="400" w:leftChars="200"/>
      <w:jc w:val="both"/>
    </w:pPr>
    <w:rPr>
      <w:szCs w:val="24"/>
      <w:lang w:eastAsia="fr-FR"/>
    </w:rPr>
  </w:style>
  <w:style w:type="paragraph" w:customStyle="1" w:styleId="82">
    <w:name w:val="关键词"/>
    <w:basedOn w:val="1"/>
    <w:next w:val="1"/>
    <w:qFormat/>
    <w:uiPriority w:val="0"/>
    <w:pPr>
      <w:widowControl/>
      <w:spacing w:before="50" w:line="360" w:lineRule="auto"/>
      <w:jc w:val="center"/>
      <w:outlineLvl w:val="0"/>
    </w:pPr>
    <w:rPr>
      <w:rFonts w:cs="Arial"/>
      <w:b/>
      <w:bCs/>
      <w:color w:val="000000"/>
      <w:sz w:val="28"/>
      <w:szCs w:val="28"/>
      <w:lang w:val="fr-FR"/>
    </w:rPr>
  </w:style>
  <w:style w:type="character" w:customStyle="1" w:styleId="83">
    <w:name w:val="正文文本 字符"/>
    <w:basedOn w:val="35"/>
    <w:link w:val="16"/>
    <w:semiHidden/>
    <w:qFormat/>
    <w:uiPriority w:val="0"/>
    <w:rPr>
      <w:rFonts w:ascii="Times New Roman" w:hAnsi="Times New Roman"/>
      <w:kern w:val="2"/>
    </w:rPr>
  </w:style>
  <w:style w:type="paragraph" w:customStyle="1" w:styleId="84">
    <w:name w:val="参考文献标题"/>
    <w:basedOn w:val="1"/>
    <w:link w:val="89"/>
    <w:qFormat/>
    <w:uiPriority w:val="0"/>
    <w:pPr>
      <w:spacing w:before="120" w:after="120" w:line="360" w:lineRule="auto"/>
    </w:pPr>
    <w:rPr>
      <w:rFonts w:ascii="黑体" w:eastAsia="黑体"/>
    </w:rPr>
  </w:style>
  <w:style w:type="paragraph" w:customStyle="1" w:styleId="85">
    <w:name w:val="图的标题"/>
    <w:basedOn w:val="1"/>
    <w:qFormat/>
    <w:uiPriority w:val="0"/>
    <w:pPr>
      <w:spacing w:afterLines="100" w:line="360" w:lineRule="auto"/>
      <w:jc w:val="center"/>
    </w:pPr>
    <w:rPr>
      <w:b/>
      <w:szCs w:val="20"/>
    </w:rPr>
  </w:style>
  <w:style w:type="paragraph" w:customStyle="1" w:styleId="86">
    <w:name w:val="TOC 标题1"/>
    <w:basedOn w:val="2"/>
    <w:next w:val="1"/>
    <w:semiHidden/>
    <w:unhideWhenUsed/>
    <w:qFormat/>
    <w:uiPriority w:val="39"/>
    <w:pPr>
      <w:spacing w:before="480" w:line="276" w:lineRule="auto"/>
      <w:ind w:left="0" w:firstLine="0"/>
      <w:outlineLvl w:val="9"/>
    </w:pPr>
    <w:rPr>
      <w:rFonts w:ascii="Cambria" w:hAnsi="Cambria"/>
      <w:color w:val="365F91"/>
      <w:kern w:val="0"/>
      <w:szCs w:val="28"/>
    </w:rPr>
  </w:style>
  <w:style w:type="paragraph" w:customStyle="1" w:styleId="87">
    <w:name w:val="目录3"/>
    <w:basedOn w:val="18"/>
    <w:qFormat/>
    <w:uiPriority w:val="0"/>
    <w:pPr>
      <w:widowControl w:val="0"/>
      <w:tabs>
        <w:tab w:val="left" w:pos="720"/>
        <w:tab w:val="right" w:leader="dot" w:pos="9356"/>
      </w:tabs>
      <w:ind w:left="800" w:leftChars="400"/>
    </w:pPr>
    <w:rPr>
      <w:szCs w:val="24"/>
      <w:lang w:val="fr-FR" w:eastAsia="fr-FR"/>
    </w:rPr>
  </w:style>
  <w:style w:type="paragraph" w:customStyle="1" w:styleId="88">
    <w:name w:val="参考文献内容"/>
    <w:basedOn w:val="1"/>
    <w:link w:val="90"/>
    <w:qFormat/>
    <w:uiPriority w:val="0"/>
    <w:pPr>
      <w:spacing w:line="360" w:lineRule="auto"/>
    </w:pPr>
    <w:rPr>
      <w:sz w:val="21"/>
      <w:szCs w:val="21"/>
    </w:rPr>
  </w:style>
  <w:style w:type="character" w:customStyle="1" w:styleId="89">
    <w:name w:val="参考文献标题 Char"/>
    <w:link w:val="84"/>
    <w:qFormat/>
    <w:uiPriority w:val="0"/>
    <w:rPr>
      <w:rFonts w:ascii="黑体" w:hAnsi="Times New Roman" w:eastAsia="黑体"/>
      <w:kern w:val="2"/>
      <w:sz w:val="24"/>
      <w:szCs w:val="24"/>
    </w:rPr>
  </w:style>
  <w:style w:type="character" w:customStyle="1" w:styleId="90">
    <w:name w:val="参考文献内容 Char"/>
    <w:link w:val="88"/>
    <w:qFormat/>
    <w:uiPriority w:val="0"/>
    <w:rPr>
      <w:rFonts w:ascii="Times New Roman" w:hAnsi="Times New Roman"/>
      <w:kern w:val="2"/>
      <w:sz w:val="21"/>
      <w:szCs w:val="21"/>
    </w:rPr>
  </w:style>
  <w:style w:type="paragraph" w:customStyle="1" w:styleId="91">
    <w:name w:val="附录"/>
    <w:basedOn w:val="1"/>
    <w:qFormat/>
    <w:uiPriority w:val="0"/>
    <w:pPr>
      <w:adjustRightInd w:val="0"/>
      <w:snapToGrid w:val="0"/>
      <w:spacing w:before="120" w:after="120" w:line="360" w:lineRule="auto"/>
    </w:pPr>
    <w:rPr>
      <w:rFonts w:ascii="黑体"/>
      <w:b/>
      <w:sz w:val="28"/>
      <w:szCs w:val="28"/>
    </w:rPr>
  </w:style>
  <w:style w:type="paragraph" w:customStyle="1" w:styleId="92">
    <w:name w:val="附录标题"/>
    <w:basedOn w:val="1"/>
    <w:qFormat/>
    <w:uiPriority w:val="0"/>
    <w:pPr>
      <w:adjustRightInd w:val="0"/>
      <w:snapToGrid w:val="0"/>
      <w:spacing w:before="120" w:after="120" w:line="360" w:lineRule="auto"/>
      <w:jc w:val="center"/>
      <w:outlineLvl w:val="0"/>
    </w:pPr>
    <w:rPr>
      <w:rFonts w:eastAsia="黑体"/>
      <w:sz w:val="28"/>
      <w:szCs w:val="28"/>
    </w:rPr>
  </w:style>
  <w:style w:type="paragraph" w:customStyle="1" w:styleId="93">
    <w:name w:val="附录样式"/>
    <w:basedOn w:val="92"/>
    <w:next w:val="16"/>
    <w:qFormat/>
    <w:uiPriority w:val="0"/>
    <w:pPr>
      <w:tabs>
        <w:tab w:val="center" w:pos="4536"/>
      </w:tabs>
      <w:jc w:val="left"/>
    </w:pPr>
    <w:rPr>
      <w:b/>
    </w:rPr>
  </w:style>
  <w:style w:type="paragraph" w:customStyle="1" w:styleId="94">
    <w:name w:val="条目化"/>
    <w:qFormat/>
    <w:uiPriority w:val="0"/>
    <w:pPr>
      <w:numPr>
        <w:ilvl w:val="0"/>
        <w:numId w:val="6"/>
      </w:numPr>
      <w:spacing w:beforeLines="50" w:afterLines="50" w:line="360" w:lineRule="auto"/>
    </w:pPr>
    <w:rPr>
      <w:rFonts w:ascii="Times New Roman" w:hAnsi="Times New Roman" w:eastAsia="宋体" w:cs="Times New Roman"/>
      <w:kern w:val="2"/>
      <w:sz w:val="24"/>
      <w:szCs w:val="21"/>
      <w:lang w:val="en-US" w:eastAsia="zh-CN" w:bidi="ar-SA"/>
    </w:rPr>
  </w:style>
  <w:style w:type="paragraph" w:customStyle="1" w:styleId="95">
    <w:name w:val="1_0正文"/>
    <w:basedOn w:val="1"/>
    <w:link w:val="168"/>
    <w:qFormat/>
    <w:uiPriority w:val="0"/>
    <w:pPr>
      <w:spacing w:line="300" w:lineRule="auto"/>
    </w:pPr>
    <w:rPr>
      <w:rFonts w:ascii="Calibri" w:hAnsi="Calibri"/>
      <w:sz w:val="21"/>
      <w:szCs w:val="21"/>
    </w:rPr>
  </w:style>
  <w:style w:type="paragraph" w:customStyle="1" w:styleId="96">
    <w:name w:val="首页-表格-中"/>
    <w:qFormat/>
    <w:uiPriority w:val="0"/>
    <w:pPr>
      <w:jc w:val="center"/>
    </w:pPr>
    <w:rPr>
      <w:rFonts w:ascii="Times New Roman" w:hAnsi="Times New Roman" w:eastAsia="宋体" w:cs="Times New Roman"/>
      <w:kern w:val="2"/>
      <w:sz w:val="24"/>
      <w:szCs w:val="24"/>
      <w:lang w:val="en-US" w:eastAsia="zh-CN" w:bidi="ar-SA"/>
    </w:rPr>
  </w:style>
  <w:style w:type="paragraph" w:customStyle="1" w:styleId="97">
    <w:name w:val="ItemList"/>
    <w:basedOn w:val="1"/>
    <w:qFormat/>
    <w:uiPriority w:val="0"/>
    <w:pPr>
      <w:numPr>
        <w:ilvl w:val="0"/>
        <w:numId w:val="7"/>
      </w:numPr>
      <w:spacing w:line="400" w:lineRule="exact"/>
      <w:ind w:left="902"/>
    </w:pPr>
  </w:style>
  <w:style w:type="paragraph" w:customStyle="1" w:styleId="98">
    <w:name w:val="表头"/>
    <w:basedOn w:val="70"/>
    <w:next w:val="1"/>
    <w:qFormat/>
    <w:uiPriority w:val="0"/>
    <w:pPr>
      <w:keepNext/>
      <w:numPr>
        <w:ilvl w:val="0"/>
        <w:numId w:val="8"/>
      </w:numPr>
    </w:pPr>
  </w:style>
  <w:style w:type="paragraph" w:customStyle="1" w:styleId="99">
    <w:name w:val="表格"/>
    <w:qFormat/>
    <w:uiPriority w:val="0"/>
    <w:pPr>
      <w:jc w:val="center"/>
      <w:textAlignment w:val="center"/>
    </w:pPr>
    <w:rPr>
      <w:rFonts w:ascii="Times New Roman" w:hAnsi="Times New Roman" w:eastAsia="宋体" w:cs="Times New Roman"/>
      <w:sz w:val="21"/>
      <w:szCs w:val="24"/>
      <w:lang w:val="fr-FR" w:eastAsia="fr-FR" w:bidi="ar-SA"/>
    </w:rPr>
  </w:style>
  <w:style w:type="character" w:customStyle="1" w:styleId="100">
    <w:name w:val="文档结构图 字符"/>
    <w:basedOn w:val="35"/>
    <w:link w:val="14"/>
    <w:qFormat/>
    <w:uiPriority w:val="0"/>
    <w:rPr>
      <w:rFonts w:ascii="宋体" w:hAnsi="Times New Roman"/>
      <w:kern w:val="2"/>
      <w:sz w:val="18"/>
      <w:szCs w:val="18"/>
    </w:rPr>
  </w:style>
  <w:style w:type="character" w:customStyle="1" w:styleId="101">
    <w:name w:val="批注框文本 字符1"/>
    <w:link w:val="22"/>
    <w:qFormat/>
    <w:uiPriority w:val="0"/>
    <w:rPr>
      <w:rFonts w:ascii="Times New Roman" w:hAnsi="Times New Roman"/>
      <w:kern w:val="2"/>
      <w:sz w:val="18"/>
      <w:szCs w:val="18"/>
    </w:rPr>
  </w:style>
  <w:style w:type="character" w:customStyle="1" w:styleId="102">
    <w:name w:val="批注文字 字符1"/>
    <w:link w:val="15"/>
    <w:qFormat/>
    <w:uiPriority w:val="99"/>
    <w:rPr>
      <w:rFonts w:ascii="Times New Roman" w:hAnsi="Times New Roman"/>
      <w:kern w:val="2"/>
      <w:sz w:val="24"/>
      <w:szCs w:val="24"/>
    </w:rPr>
  </w:style>
  <w:style w:type="character" w:customStyle="1" w:styleId="103">
    <w:name w:val="批注主题 字符1"/>
    <w:link w:val="32"/>
    <w:qFormat/>
    <w:uiPriority w:val="0"/>
    <w:rPr>
      <w:rFonts w:ascii="Times New Roman" w:hAnsi="Times New Roman"/>
      <w:b/>
      <w:bCs/>
      <w:kern w:val="2"/>
      <w:sz w:val="24"/>
      <w:szCs w:val="24"/>
    </w:rPr>
  </w:style>
  <w:style w:type="character" w:customStyle="1" w:styleId="104">
    <w:name w:val="尾注文本 字符1"/>
    <w:link w:val="21"/>
    <w:semiHidden/>
    <w:qFormat/>
    <w:uiPriority w:val="99"/>
    <w:rPr>
      <w:rFonts w:ascii="Times New Roman" w:hAnsi="Times New Roman"/>
      <w:kern w:val="2"/>
      <w:szCs w:val="24"/>
    </w:rPr>
  </w:style>
  <w:style w:type="character" w:customStyle="1" w:styleId="105">
    <w:name w:val="页脚 字符"/>
    <w:link w:val="23"/>
    <w:qFormat/>
    <w:uiPriority w:val="0"/>
    <w:rPr>
      <w:rFonts w:ascii="Times New Roman" w:hAnsi="Times New Roman"/>
      <w:kern w:val="2"/>
      <w:sz w:val="18"/>
      <w:szCs w:val="18"/>
    </w:rPr>
  </w:style>
  <w:style w:type="character" w:customStyle="1" w:styleId="106">
    <w:name w:val="页眉 字符"/>
    <w:link w:val="24"/>
    <w:qFormat/>
    <w:uiPriority w:val="99"/>
    <w:rPr>
      <w:kern w:val="2"/>
      <w:sz w:val="18"/>
      <w:szCs w:val="18"/>
    </w:rPr>
  </w:style>
  <w:style w:type="paragraph" w:customStyle="1" w:styleId="107">
    <w:name w:val="表格内编号"/>
    <w:basedOn w:val="69"/>
    <w:qFormat/>
    <w:uiPriority w:val="0"/>
    <w:pPr>
      <w:spacing w:line="240" w:lineRule="auto"/>
    </w:pPr>
    <w:rPr>
      <w:sz w:val="21"/>
    </w:rPr>
  </w:style>
  <w:style w:type="paragraph" w:customStyle="1" w:styleId="108">
    <w:name w:val="表格内子编号"/>
    <w:basedOn w:val="107"/>
    <w:qFormat/>
    <w:uiPriority w:val="0"/>
  </w:style>
  <w:style w:type="paragraph" w:customStyle="1" w:styleId="109">
    <w:name w:val="表格内列项号"/>
    <w:basedOn w:val="108"/>
    <w:qFormat/>
    <w:uiPriority w:val="0"/>
  </w:style>
  <w:style w:type="paragraph" w:customStyle="1" w:styleId="110">
    <w:name w:val="图-正文"/>
    <w:basedOn w:val="1"/>
    <w:next w:val="10"/>
    <w:qFormat/>
    <w:uiPriority w:val="0"/>
    <w:pPr>
      <w:keepNext/>
      <w:spacing w:line="360" w:lineRule="auto"/>
      <w:jc w:val="center"/>
    </w:pPr>
  </w:style>
  <w:style w:type="paragraph" w:customStyle="1" w:styleId="111">
    <w:name w:val="ENT用例"/>
    <w:basedOn w:val="1"/>
    <w:qFormat/>
    <w:uiPriority w:val="0"/>
    <w:pPr>
      <w:numPr>
        <w:ilvl w:val="0"/>
        <w:numId w:val="9"/>
      </w:numPr>
      <w:spacing w:line="360" w:lineRule="auto"/>
      <w:ind w:left="300" w:leftChars="300" w:firstLine="0" w:firstLineChars="200"/>
    </w:pPr>
    <w:rPr>
      <w:b/>
      <w:sz w:val="21"/>
      <w:szCs w:val="21"/>
    </w:rPr>
  </w:style>
  <w:style w:type="character" w:customStyle="1" w:styleId="112">
    <w:name w:val="日期 字符"/>
    <w:basedOn w:val="35"/>
    <w:link w:val="20"/>
    <w:qFormat/>
    <w:uiPriority w:val="0"/>
    <w:rPr>
      <w:rFonts w:ascii="Times New Roman" w:hAnsi="Times New Roman"/>
      <w:kern w:val="2"/>
      <w:sz w:val="21"/>
      <w:lang w:val="zh-CN"/>
    </w:rPr>
  </w:style>
  <w:style w:type="character" w:customStyle="1" w:styleId="113">
    <w:name w:val="标题 字符"/>
    <w:basedOn w:val="35"/>
    <w:link w:val="31"/>
    <w:qFormat/>
    <w:uiPriority w:val="0"/>
    <w:rPr>
      <w:rFonts w:ascii="Cambria" w:hAnsi="Cambria"/>
      <w:b/>
      <w:bCs/>
      <w:kern w:val="2"/>
      <w:sz w:val="32"/>
      <w:szCs w:val="32"/>
    </w:rPr>
  </w:style>
  <w:style w:type="paragraph" w:customStyle="1" w:styleId="114">
    <w:name w:val="附录图"/>
    <w:basedOn w:val="54"/>
    <w:qFormat/>
    <w:uiPriority w:val="0"/>
    <w:pPr>
      <w:widowControl w:val="0"/>
      <w:numPr>
        <w:numId w:val="0"/>
      </w:numPr>
      <w:ind w:firstLine="289"/>
      <w:jc w:val="center"/>
      <w:outlineLvl w:val="7"/>
    </w:pPr>
    <w:rPr>
      <w:sz w:val="24"/>
      <w:lang w:val="fr-FR"/>
    </w:rPr>
  </w:style>
  <w:style w:type="paragraph" w:customStyle="1" w:styleId="115">
    <w:name w:val="附录表"/>
    <w:basedOn w:val="54"/>
    <w:qFormat/>
    <w:uiPriority w:val="0"/>
    <w:pPr>
      <w:widowControl w:val="0"/>
      <w:numPr>
        <w:numId w:val="0"/>
      </w:numPr>
      <w:tabs>
        <w:tab w:val="left" w:pos="289"/>
      </w:tabs>
      <w:ind w:firstLine="289"/>
      <w:jc w:val="center"/>
      <w:outlineLvl w:val="8"/>
    </w:pPr>
    <w:rPr>
      <w:sz w:val="24"/>
      <w:lang w:val="fr-FR"/>
    </w:rPr>
  </w:style>
  <w:style w:type="paragraph" w:customStyle="1" w:styleId="116">
    <w:name w:val="图-附录"/>
    <w:basedOn w:val="1"/>
    <w:next w:val="114"/>
    <w:qFormat/>
    <w:uiPriority w:val="0"/>
    <w:pPr>
      <w:spacing w:line="360" w:lineRule="auto"/>
      <w:jc w:val="center"/>
    </w:pPr>
  </w:style>
  <w:style w:type="paragraph" w:customStyle="1" w:styleId="117">
    <w:name w:val="首页-封面标题"/>
    <w:basedOn w:val="1"/>
    <w:qFormat/>
    <w:uiPriority w:val="0"/>
    <w:pPr>
      <w:spacing w:before="150" w:beforeLines="150" w:after="150" w:afterLines="150"/>
      <w:jc w:val="center"/>
    </w:pPr>
    <w:rPr>
      <w:b/>
      <w:sz w:val="36"/>
    </w:rPr>
  </w:style>
  <w:style w:type="paragraph" w:customStyle="1" w:styleId="118">
    <w:name w:val="首页-内部编码"/>
    <w:qFormat/>
    <w:uiPriority w:val="0"/>
    <w:pPr>
      <w:spacing w:before="100" w:beforeAutospacing="1" w:after="100" w:afterAutospacing="1"/>
    </w:pPr>
    <w:rPr>
      <w:rFonts w:ascii="Times New Roman" w:hAnsi="Times New Roman" w:eastAsia="宋体" w:cs="Times New Roman"/>
      <w:b/>
      <w:color w:val="000000"/>
      <w:kern w:val="2"/>
      <w:position w:val="-6"/>
      <w:sz w:val="21"/>
      <w:szCs w:val="28"/>
      <w:lang w:val="en-US" w:eastAsia="zh-CN" w:bidi="ar-SA"/>
    </w:rPr>
  </w:style>
  <w:style w:type="paragraph" w:customStyle="1" w:styleId="119">
    <w:name w:val="内部版本"/>
    <w:basedOn w:val="1"/>
    <w:qFormat/>
    <w:uiPriority w:val="0"/>
    <w:pPr>
      <w:jc w:val="center"/>
    </w:pPr>
    <w:rPr>
      <w:position w:val="-6"/>
      <w:sz w:val="21"/>
      <w:szCs w:val="21"/>
    </w:rPr>
  </w:style>
  <w:style w:type="paragraph" w:customStyle="1" w:styleId="120">
    <w:name w:val="首页-项目"/>
    <w:qFormat/>
    <w:uiPriority w:val="0"/>
    <w:pPr>
      <w:spacing w:before="468" w:after="468"/>
      <w:jc w:val="center"/>
    </w:pPr>
    <w:rPr>
      <w:rFonts w:ascii="Times New Roman" w:hAnsi="Times New Roman" w:eastAsia="宋体" w:cs="Times New Roman"/>
      <w:b/>
      <w:kern w:val="2"/>
      <w:sz w:val="36"/>
      <w:szCs w:val="24"/>
      <w:lang w:val="en-US" w:eastAsia="zh-CN" w:bidi="ar-SA"/>
    </w:rPr>
  </w:style>
  <w:style w:type="paragraph" w:customStyle="1" w:styleId="121">
    <w:name w:val="目  录"/>
    <w:basedOn w:val="1"/>
    <w:qFormat/>
    <w:uiPriority w:val="0"/>
    <w:pPr>
      <w:autoSpaceDE w:val="0"/>
      <w:autoSpaceDN w:val="0"/>
      <w:adjustRightInd w:val="0"/>
      <w:spacing w:line="312" w:lineRule="atLeast"/>
      <w:jc w:val="center"/>
      <w:textAlignment w:val="baseline"/>
      <w:outlineLvl w:val="0"/>
    </w:pPr>
    <w:rPr>
      <w:b/>
      <w:color w:val="000000"/>
      <w:kern w:val="0"/>
      <w:sz w:val="32"/>
      <w:szCs w:val="20"/>
    </w:rPr>
  </w:style>
  <w:style w:type="paragraph" w:customStyle="1" w:styleId="122">
    <w:name w:val="首页-表格-居中-加粗"/>
    <w:qFormat/>
    <w:uiPriority w:val="0"/>
    <w:pPr>
      <w:spacing w:line="360" w:lineRule="auto"/>
      <w:jc w:val="center"/>
    </w:pPr>
    <w:rPr>
      <w:rFonts w:ascii="Times New Roman" w:hAnsi="Times New Roman" w:eastAsia="宋体" w:cs="Times New Roman"/>
      <w:b/>
      <w:color w:val="000000"/>
      <w:sz w:val="21"/>
      <w:szCs w:val="21"/>
      <w:lang w:val="en-US" w:eastAsia="zh-CN" w:bidi="ar-SA"/>
    </w:rPr>
  </w:style>
  <w:style w:type="paragraph" w:customStyle="1" w:styleId="123">
    <w:name w:val="首页-公司-中文"/>
    <w:qFormat/>
    <w:uiPriority w:val="0"/>
    <w:pPr>
      <w:spacing w:after="120" w:line="300" w:lineRule="atLeast"/>
      <w:jc w:val="center"/>
    </w:pPr>
    <w:rPr>
      <w:rFonts w:ascii="Times New Roman" w:hAnsi="Times New Roman" w:eastAsia="宋体" w:cs="Times New Roman"/>
      <w:b/>
      <w:bCs/>
      <w:color w:val="000000"/>
      <w:kern w:val="2"/>
      <w:position w:val="-6"/>
      <w:sz w:val="32"/>
      <w:szCs w:val="32"/>
      <w:lang w:val="en-US" w:eastAsia="zh-CN" w:bidi="ar-SA"/>
    </w:rPr>
  </w:style>
  <w:style w:type="paragraph" w:customStyle="1" w:styleId="124">
    <w:name w:val="首页-公司-英文"/>
    <w:qFormat/>
    <w:uiPriority w:val="0"/>
    <w:pPr>
      <w:jc w:val="center"/>
    </w:pPr>
    <w:rPr>
      <w:rFonts w:ascii="Times New Roman" w:hAnsi="Times New Roman" w:eastAsia="宋体" w:cs="Times New Roman"/>
      <w:bCs/>
      <w:color w:val="000000"/>
      <w:kern w:val="2"/>
      <w:position w:val="-6"/>
      <w:sz w:val="22"/>
      <w:szCs w:val="18"/>
      <w:lang w:val="en-US" w:eastAsia="zh-CN" w:bidi="ar-SA"/>
    </w:rPr>
  </w:style>
  <w:style w:type="paragraph" w:customStyle="1" w:styleId="125">
    <w:name w:val="首页-Verison"/>
    <w:qFormat/>
    <w:uiPriority w:val="0"/>
    <w:pPr>
      <w:jc w:val="center"/>
    </w:pPr>
    <w:rPr>
      <w:rFonts w:ascii="Times New Roman" w:hAnsi="Times New Roman" w:eastAsia="宋体" w:cs="Times New Roman"/>
      <w:sz w:val="21"/>
      <w:szCs w:val="24"/>
      <w:lang w:val="fr-FR" w:eastAsia="fr-FR" w:bidi="ar-SA"/>
    </w:rPr>
  </w:style>
  <w:style w:type="paragraph" w:customStyle="1" w:styleId="126">
    <w:name w:val="修订页-修订记录（中文）"/>
    <w:qFormat/>
    <w:uiPriority w:val="0"/>
    <w:pPr>
      <w:pageBreakBefore/>
      <w:spacing w:before="100" w:beforeLines="100"/>
      <w:jc w:val="center"/>
    </w:pPr>
    <w:rPr>
      <w:rFonts w:ascii="Times New Roman" w:hAnsi="Times New Roman" w:eastAsia="宋体" w:cs="Times New Roman"/>
      <w:b/>
      <w:kern w:val="2"/>
      <w:sz w:val="32"/>
      <w:szCs w:val="32"/>
      <w:lang w:val="en-US" w:eastAsia="zh-CN" w:bidi="ar-SA"/>
    </w:rPr>
  </w:style>
  <w:style w:type="paragraph" w:customStyle="1" w:styleId="127">
    <w:name w:val="审批页-项目"/>
    <w:qFormat/>
    <w:uiPriority w:val="0"/>
    <w:pPr>
      <w:tabs>
        <w:tab w:val="left" w:pos="4335"/>
      </w:tabs>
      <w:spacing w:line="240" w:lineRule="atLeast"/>
      <w:jc w:val="center"/>
    </w:pPr>
    <w:rPr>
      <w:rFonts w:ascii="Times New Roman" w:hAnsi="Times New Roman" w:eastAsia="宋体" w:cs="Times New Roman"/>
      <w:color w:val="000000"/>
      <w:kern w:val="2"/>
      <w:sz w:val="44"/>
      <w:szCs w:val="44"/>
      <w:lang w:val="en-US" w:eastAsia="zh-CN" w:bidi="ar-SA"/>
    </w:rPr>
  </w:style>
  <w:style w:type="paragraph" w:customStyle="1" w:styleId="128">
    <w:name w:val="审批页-文档名称"/>
    <w:basedOn w:val="1"/>
    <w:qFormat/>
    <w:uiPriority w:val="0"/>
    <w:pPr>
      <w:tabs>
        <w:tab w:val="left" w:pos="4335"/>
      </w:tabs>
      <w:spacing w:line="240" w:lineRule="atLeast"/>
      <w:jc w:val="center"/>
    </w:pPr>
    <w:rPr>
      <w:b/>
      <w:color w:val="000000"/>
      <w:position w:val="-6"/>
      <w:sz w:val="52"/>
      <w:szCs w:val="52"/>
    </w:rPr>
  </w:style>
  <w:style w:type="paragraph" w:customStyle="1" w:styleId="129">
    <w:name w:val="审批页-栏目"/>
    <w:qFormat/>
    <w:uiPriority w:val="0"/>
    <w:pPr>
      <w:spacing w:line="320" w:lineRule="exact"/>
      <w:jc w:val="right"/>
    </w:pPr>
    <w:rPr>
      <w:rFonts w:ascii="Times New Roman" w:hAnsi="Times New Roman" w:eastAsia="宋体" w:cs="Times New Roman"/>
      <w:bCs/>
      <w:caps/>
      <w:kern w:val="2"/>
      <w:sz w:val="24"/>
      <w:szCs w:val="24"/>
      <w:lang w:val="en-US" w:eastAsia="zh-CN" w:bidi="ar-SA"/>
    </w:rPr>
  </w:style>
  <w:style w:type="paragraph" w:customStyle="1" w:styleId="130">
    <w:name w:val="首页-表格-左-加粗"/>
    <w:qFormat/>
    <w:uiPriority w:val="0"/>
    <w:pPr>
      <w:spacing w:line="360" w:lineRule="auto"/>
    </w:pPr>
    <w:rPr>
      <w:rFonts w:ascii="Times New Roman" w:hAnsi="Times New Roman" w:eastAsia="宋体" w:cs="Times New Roman"/>
      <w:b/>
      <w:color w:val="000000"/>
      <w:sz w:val="21"/>
      <w:szCs w:val="21"/>
      <w:lang w:val="en-US" w:eastAsia="zh-CN" w:bidi="ar-SA"/>
    </w:rPr>
  </w:style>
  <w:style w:type="paragraph" w:customStyle="1" w:styleId="131">
    <w:name w:val="修订页-修订记录（英文）"/>
    <w:next w:val="1"/>
    <w:qFormat/>
    <w:uiPriority w:val="0"/>
    <w:pPr>
      <w:jc w:val="center"/>
    </w:pPr>
    <w:rPr>
      <w:rFonts w:ascii="Times New Roman" w:hAnsi="Times New Roman" w:eastAsia="宋体" w:cs="Times New Roman"/>
      <w:b/>
      <w:kern w:val="2"/>
      <w:sz w:val="32"/>
      <w:szCs w:val="32"/>
      <w:lang w:val="en-US" w:eastAsia="zh-CN" w:bidi="ar-SA"/>
    </w:rPr>
  </w:style>
  <w:style w:type="paragraph" w:customStyle="1" w:styleId="132">
    <w:name w:val="首页-Property"/>
    <w:qFormat/>
    <w:uiPriority w:val="0"/>
    <w:pPr>
      <w:spacing w:before="120" w:after="120" w:line="300" w:lineRule="atLeast"/>
    </w:pPr>
    <w:rPr>
      <w:rFonts w:ascii="Times New Roman" w:hAnsi="Times New Roman" w:eastAsia="宋体" w:cs="Times New Roman"/>
      <w:color w:val="000000"/>
      <w:kern w:val="2"/>
      <w:position w:val="-6"/>
      <w:sz w:val="21"/>
      <w:szCs w:val="21"/>
      <w:lang w:val="en-US" w:eastAsia="zh-CN" w:bidi="ar-SA"/>
    </w:rPr>
  </w:style>
  <w:style w:type="paragraph" w:customStyle="1" w:styleId="133">
    <w:name w:val="首页-封面编码-居中"/>
    <w:qFormat/>
    <w:uiPriority w:val="0"/>
    <w:pPr>
      <w:spacing w:line="360" w:lineRule="auto"/>
      <w:jc w:val="center"/>
    </w:pPr>
    <w:rPr>
      <w:rFonts w:ascii="Times New Roman" w:hAnsi="Times New Roman" w:eastAsia="宋体" w:cs="Times New Roman"/>
      <w:b/>
      <w:color w:val="000000"/>
      <w:sz w:val="21"/>
      <w:szCs w:val="21"/>
      <w:lang w:val="en-US" w:eastAsia="zh-CN" w:bidi="ar-SA"/>
    </w:rPr>
  </w:style>
  <w:style w:type="paragraph" w:customStyle="1" w:styleId="134">
    <w:name w:val="修订页-Record-大"/>
    <w:qFormat/>
    <w:uiPriority w:val="0"/>
    <w:pPr>
      <w:jc w:val="center"/>
    </w:pPr>
    <w:rPr>
      <w:rFonts w:ascii="Times New Roman" w:hAnsi="Times New Roman" w:eastAsia="宋体" w:cs="Times New Roman"/>
      <w:sz w:val="21"/>
      <w:szCs w:val="24"/>
      <w:lang w:val="fr-FR" w:eastAsia="fr-FR" w:bidi="ar-SA"/>
    </w:rPr>
  </w:style>
  <w:style w:type="paragraph" w:customStyle="1" w:styleId="135">
    <w:name w:val="修订页-Record-小"/>
    <w:basedOn w:val="134"/>
    <w:qFormat/>
    <w:uiPriority w:val="0"/>
    <w:rPr>
      <w:sz w:val="18"/>
      <w:szCs w:val="18"/>
    </w:rPr>
  </w:style>
  <w:style w:type="paragraph" w:customStyle="1" w:styleId="136">
    <w:name w:val="修订页-修订记录"/>
    <w:qFormat/>
    <w:uiPriority w:val="0"/>
    <w:pPr>
      <w:spacing w:before="312" w:beforeLines="100" w:after="312" w:afterLines="100"/>
      <w:jc w:val="center"/>
    </w:pPr>
    <w:rPr>
      <w:rFonts w:ascii="Times New Roman" w:hAnsi="Times New Roman" w:eastAsia="宋体" w:cs="Times New Roman"/>
      <w:b/>
      <w:kern w:val="2"/>
      <w:sz w:val="32"/>
      <w:szCs w:val="32"/>
      <w:lang w:val="en-US" w:eastAsia="zh-CN" w:bidi="ar-SA"/>
    </w:rPr>
  </w:style>
  <w:style w:type="paragraph" w:customStyle="1" w:styleId="137">
    <w:name w:val="首页-表格-英"/>
    <w:qFormat/>
    <w:uiPriority w:val="0"/>
    <w:pPr>
      <w:jc w:val="center"/>
    </w:pPr>
    <w:rPr>
      <w:rFonts w:ascii="Times New Roman" w:hAnsi="Times New Roman" w:eastAsia="宋体" w:cs="Times New Roman"/>
      <w:sz w:val="21"/>
      <w:szCs w:val="24"/>
      <w:lang w:val="fr-FR" w:eastAsia="fr-FR" w:bidi="ar-SA"/>
    </w:rPr>
  </w:style>
  <w:style w:type="paragraph" w:customStyle="1" w:styleId="138">
    <w:name w:val="修订页-表格"/>
    <w:qFormat/>
    <w:uiPriority w:val="0"/>
    <w:pPr>
      <w:jc w:val="center"/>
    </w:pPr>
    <w:rPr>
      <w:rFonts w:ascii="Times New Roman" w:hAnsi="Times New Roman" w:eastAsia="宋体" w:cs="Times New Roman"/>
      <w:sz w:val="21"/>
      <w:szCs w:val="24"/>
      <w:lang w:val="fr-FR" w:eastAsia="fr-FR" w:bidi="ar-SA"/>
    </w:rPr>
  </w:style>
  <w:style w:type="paragraph" w:customStyle="1" w:styleId="139">
    <w:name w:val="首页-封面编码-左"/>
    <w:qFormat/>
    <w:uiPriority w:val="0"/>
    <w:pPr>
      <w:spacing w:line="360" w:lineRule="auto"/>
    </w:pPr>
    <w:rPr>
      <w:rFonts w:ascii="Times New Roman" w:hAnsi="Times New Roman" w:eastAsia="宋体" w:cs="Times New Roman"/>
      <w:b/>
      <w:color w:val="000000"/>
      <w:sz w:val="21"/>
      <w:szCs w:val="21"/>
      <w:lang w:val="en-US" w:eastAsia="zh-CN" w:bidi="ar-SA"/>
    </w:rPr>
  </w:style>
  <w:style w:type="paragraph" w:customStyle="1" w:styleId="140">
    <w:name w:val="首页-封面编码"/>
    <w:qFormat/>
    <w:uiPriority w:val="0"/>
    <w:pPr>
      <w:spacing w:line="360" w:lineRule="auto"/>
      <w:jc w:val="center"/>
    </w:pPr>
    <w:rPr>
      <w:rFonts w:ascii="Times New Roman" w:hAnsi="Times New Roman" w:eastAsia="宋体" w:cs="Times New Roman"/>
      <w:b/>
      <w:color w:val="000000"/>
      <w:sz w:val="21"/>
      <w:szCs w:val="21"/>
      <w:lang w:val="en-US" w:eastAsia="zh-CN" w:bidi="ar-SA"/>
    </w:rPr>
  </w:style>
  <w:style w:type="paragraph" w:customStyle="1" w:styleId="141">
    <w:name w:val="首页-表格"/>
    <w:qFormat/>
    <w:uiPriority w:val="0"/>
    <w:rPr>
      <w:rFonts w:ascii="Times New Roman" w:hAnsi="Times New Roman" w:eastAsia="宋体" w:cs="Times New Roman"/>
      <w:sz w:val="21"/>
      <w:szCs w:val="24"/>
      <w:lang w:val="fr-FR" w:eastAsia="fr-FR" w:bidi="ar-SA"/>
    </w:rPr>
  </w:style>
  <w:style w:type="paragraph" w:customStyle="1" w:styleId="142">
    <w:name w:val="一级标题"/>
    <w:next w:val="1"/>
    <w:qFormat/>
    <w:uiPriority w:val="0"/>
    <w:pPr>
      <w:spacing w:line="360" w:lineRule="auto"/>
      <w:ind w:left="432" w:hanging="432"/>
      <w:jc w:val="both"/>
      <w:outlineLvl w:val="0"/>
    </w:pPr>
    <w:rPr>
      <w:rFonts w:ascii="Times New Roman" w:hAnsi="Times New Roman" w:eastAsia="宋体" w:cs="Arial"/>
      <w:b/>
      <w:bCs/>
      <w:color w:val="000000"/>
      <w:sz w:val="28"/>
      <w:szCs w:val="28"/>
      <w:lang w:val="fr-FR" w:eastAsia="zh-CN" w:bidi="ar-SA"/>
    </w:rPr>
  </w:style>
  <w:style w:type="paragraph" w:customStyle="1" w:styleId="143">
    <w:name w:val="二级标题"/>
    <w:basedOn w:val="142"/>
    <w:next w:val="1"/>
    <w:qFormat/>
    <w:uiPriority w:val="0"/>
    <w:pPr>
      <w:ind w:left="0" w:firstLine="0"/>
      <w:outlineLvl w:val="1"/>
    </w:pPr>
    <w:rPr>
      <w:sz w:val="24"/>
    </w:rPr>
  </w:style>
  <w:style w:type="paragraph" w:customStyle="1" w:styleId="144">
    <w:name w:val="三级标题"/>
    <w:basedOn w:val="143"/>
    <w:qFormat/>
    <w:uiPriority w:val="0"/>
    <w:pPr>
      <w:outlineLvl w:val="2"/>
    </w:pPr>
    <w:rPr>
      <w:b w:val="0"/>
    </w:rPr>
  </w:style>
  <w:style w:type="paragraph" w:customStyle="1" w:styleId="145">
    <w:name w:val="四级标题"/>
    <w:basedOn w:val="144"/>
    <w:qFormat/>
    <w:uiPriority w:val="0"/>
    <w:pPr>
      <w:outlineLvl w:val="3"/>
    </w:pPr>
    <w:rPr>
      <w:lang w:val="en-US"/>
    </w:rPr>
  </w:style>
  <w:style w:type="character" w:customStyle="1" w:styleId="146">
    <w:name w:val="题注 字符"/>
    <w:link w:val="13"/>
    <w:qFormat/>
    <w:uiPriority w:val="35"/>
    <w:rPr>
      <w:rFonts w:ascii="Times New Roman" w:hAnsi="Times New Roman"/>
      <w:kern w:val="2"/>
      <w:sz w:val="24"/>
    </w:rPr>
  </w:style>
  <w:style w:type="paragraph" w:customStyle="1" w:styleId="147">
    <w:name w:val="表目录"/>
    <w:basedOn w:val="1"/>
    <w:qFormat/>
    <w:uiPriority w:val="0"/>
    <w:pPr>
      <w:autoSpaceDE w:val="0"/>
      <w:autoSpaceDN w:val="0"/>
      <w:adjustRightInd w:val="0"/>
      <w:spacing w:line="312" w:lineRule="atLeast"/>
      <w:jc w:val="center"/>
      <w:textAlignment w:val="baseline"/>
    </w:pPr>
    <w:rPr>
      <w:b/>
      <w:color w:val="000000"/>
      <w:kern w:val="0"/>
      <w:sz w:val="32"/>
      <w:szCs w:val="20"/>
    </w:rPr>
  </w:style>
  <w:style w:type="paragraph" w:customStyle="1" w:styleId="148">
    <w:name w:val="图目录"/>
    <w:basedOn w:val="1"/>
    <w:qFormat/>
    <w:uiPriority w:val="0"/>
    <w:pPr>
      <w:autoSpaceDE w:val="0"/>
      <w:autoSpaceDN w:val="0"/>
      <w:adjustRightInd w:val="0"/>
      <w:spacing w:line="360" w:lineRule="auto"/>
      <w:jc w:val="center"/>
      <w:textAlignment w:val="baseline"/>
    </w:pPr>
    <w:rPr>
      <w:b/>
      <w:kern w:val="0"/>
      <w:szCs w:val="20"/>
    </w:rPr>
  </w:style>
  <w:style w:type="paragraph" w:customStyle="1" w:styleId="149">
    <w:name w:val="段"/>
    <w:basedOn w:val="1"/>
    <w:link w:val="150"/>
    <w:qFormat/>
    <w:uiPriority w:val="0"/>
    <w:pPr>
      <w:ind w:firstLine="420" w:firstLineChars="200"/>
    </w:pPr>
    <w:rPr>
      <w:rFonts w:cs="宋体"/>
      <w:sz w:val="21"/>
      <w:szCs w:val="20"/>
    </w:rPr>
  </w:style>
  <w:style w:type="character" w:customStyle="1" w:styleId="150">
    <w:name w:val="段 Char"/>
    <w:link w:val="149"/>
    <w:qFormat/>
    <w:uiPriority w:val="0"/>
    <w:rPr>
      <w:rFonts w:ascii="Times New Roman" w:hAnsi="Times New Roman" w:cs="宋体"/>
      <w:kern w:val="2"/>
      <w:sz w:val="21"/>
    </w:rPr>
  </w:style>
  <w:style w:type="paragraph" w:customStyle="1" w:styleId="151">
    <w:name w:val="列出段落1"/>
    <w:basedOn w:val="1"/>
    <w:qFormat/>
    <w:uiPriority w:val="0"/>
    <w:pPr>
      <w:ind w:firstLine="420" w:firstLineChars="200"/>
    </w:pPr>
    <w:rPr>
      <w:sz w:val="21"/>
      <w:szCs w:val="21"/>
    </w:rPr>
  </w:style>
  <w:style w:type="paragraph" w:customStyle="1" w:styleId="152">
    <w:name w:val="章节标题"/>
    <w:basedOn w:val="1"/>
    <w:next w:val="1"/>
    <w:qFormat/>
    <w:uiPriority w:val="0"/>
    <w:pPr>
      <w:tabs>
        <w:tab w:val="left" w:pos="851"/>
      </w:tabs>
      <w:spacing w:before="60" w:after="60"/>
      <w:ind w:left="851" w:right="113" w:hanging="567"/>
      <w:jc w:val="left"/>
    </w:pPr>
    <w:rPr>
      <w:rFonts w:ascii="Arial" w:hAnsi="Arial"/>
      <w:szCs w:val="20"/>
    </w:rPr>
  </w:style>
  <w:style w:type="paragraph" w:customStyle="1" w:styleId="153">
    <w:name w:val="文章正文"/>
    <w:basedOn w:val="1"/>
    <w:qFormat/>
    <w:uiPriority w:val="0"/>
    <w:pPr>
      <w:spacing w:line="360" w:lineRule="exact"/>
      <w:ind w:firstLine="425"/>
      <w:textAlignment w:val="baseline"/>
    </w:pPr>
    <w:rPr>
      <w:kern w:val="0"/>
      <w:szCs w:val="20"/>
    </w:rPr>
  </w:style>
  <w:style w:type="paragraph" w:customStyle="1" w:styleId="154">
    <w:name w:val="列项——（一级）"/>
    <w:qFormat/>
    <w:uiPriority w:val="0"/>
    <w:pPr>
      <w:widowControl w:val="0"/>
      <w:ind w:left="833" w:hanging="408"/>
      <w:jc w:val="both"/>
    </w:pPr>
    <w:rPr>
      <w:rFonts w:ascii="宋体" w:hAnsi="Times New Roman" w:eastAsia="宋体" w:cs="Times New Roman"/>
      <w:sz w:val="21"/>
      <w:lang w:val="en-US" w:eastAsia="zh-CN" w:bidi="ar-SA"/>
    </w:rPr>
  </w:style>
  <w:style w:type="paragraph" w:customStyle="1" w:styleId="155">
    <w:name w:val="列项●（二级）"/>
    <w:qFormat/>
    <w:uiPriority w:val="0"/>
    <w:pPr>
      <w:tabs>
        <w:tab w:val="left" w:pos="760"/>
        <w:tab w:val="left" w:pos="840"/>
      </w:tabs>
      <w:ind w:left="1264" w:hanging="413"/>
      <w:jc w:val="both"/>
    </w:pPr>
    <w:rPr>
      <w:rFonts w:ascii="宋体" w:hAnsi="Times New Roman" w:eastAsia="宋体" w:cs="Times New Roman"/>
      <w:sz w:val="21"/>
      <w:lang w:val="en-US" w:eastAsia="zh-CN" w:bidi="ar-SA"/>
    </w:rPr>
  </w:style>
  <w:style w:type="paragraph" w:customStyle="1" w:styleId="156">
    <w:name w:val="列项◆（三级）"/>
    <w:basedOn w:val="1"/>
    <w:qFormat/>
    <w:uiPriority w:val="0"/>
    <w:pPr>
      <w:tabs>
        <w:tab w:val="left" w:pos="1678"/>
      </w:tabs>
      <w:ind w:left="1678" w:hanging="414"/>
    </w:pPr>
    <w:rPr>
      <w:rFonts w:ascii="宋体"/>
      <w:sz w:val="21"/>
      <w:szCs w:val="21"/>
    </w:rPr>
  </w:style>
  <w:style w:type="paragraph" w:customStyle="1" w:styleId="157">
    <w:name w:val="默认段落字体 Para Char"/>
    <w:basedOn w:val="1"/>
    <w:qFormat/>
    <w:uiPriority w:val="0"/>
    <w:rPr>
      <w:rFonts w:ascii="Tahoma" w:hAnsi="Tahoma"/>
      <w:szCs w:val="20"/>
    </w:rPr>
  </w:style>
  <w:style w:type="paragraph" w:customStyle="1" w:styleId="158">
    <w:name w:val="需求条目化"/>
    <w:basedOn w:val="94"/>
    <w:qFormat/>
    <w:uiPriority w:val="0"/>
    <w:pPr>
      <w:numPr>
        <w:ilvl w:val="0"/>
        <w:numId w:val="10"/>
      </w:numPr>
      <w:spacing w:before="163" w:after="163"/>
    </w:pPr>
  </w:style>
  <w:style w:type="paragraph" w:customStyle="1" w:styleId="159">
    <w:name w:val="正文（首行缩进2字符）"/>
    <w:basedOn w:val="1"/>
    <w:link w:val="160"/>
    <w:qFormat/>
    <w:uiPriority w:val="0"/>
    <w:pPr>
      <w:ind w:firstLine="200" w:firstLineChars="200"/>
    </w:pPr>
    <w:rPr>
      <w:sz w:val="21"/>
    </w:rPr>
  </w:style>
  <w:style w:type="character" w:customStyle="1" w:styleId="160">
    <w:name w:val="正文（首行缩进2字符） Char"/>
    <w:link w:val="159"/>
    <w:qFormat/>
    <w:uiPriority w:val="0"/>
    <w:rPr>
      <w:rFonts w:ascii="Times New Roman" w:hAnsi="Times New Roman"/>
      <w:kern w:val="2"/>
      <w:sz w:val="21"/>
      <w:szCs w:val="24"/>
    </w:rPr>
  </w:style>
  <w:style w:type="paragraph" w:customStyle="1" w:styleId="161">
    <w:name w:val="样式2"/>
    <w:basedOn w:val="1"/>
    <w:qFormat/>
    <w:uiPriority w:val="0"/>
    <w:pPr>
      <w:numPr>
        <w:ilvl w:val="1"/>
        <w:numId w:val="11"/>
      </w:numPr>
      <w:spacing w:line="360" w:lineRule="auto"/>
      <w:ind w:firstLine="0"/>
      <w:outlineLvl w:val="1"/>
    </w:pPr>
    <w:rPr>
      <w:rFonts w:ascii="Arial" w:hAnsi="Arial"/>
      <w:sz w:val="21"/>
    </w:rPr>
  </w:style>
  <w:style w:type="paragraph" w:customStyle="1" w:styleId="162">
    <w:name w:val="列项（1）"/>
    <w:next w:val="1"/>
    <w:qFormat/>
    <w:uiPriority w:val="0"/>
    <w:pPr>
      <w:numPr>
        <w:ilvl w:val="0"/>
        <w:numId w:val="12"/>
      </w:numPr>
      <w:spacing w:line="360" w:lineRule="auto"/>
      <w:ind w:left="200" w:leftChars="200" w:firstLine="0"/>
    </w:pPr>
    <w:rPr>
      <w:rFonts w:ascii="Times New Roman" w:hAnsi="Times New Roman" w:eastAsia="宋体" w:cs="Times New Roman"/>
      <w:kern w:val="2"/>
      <w:sz w:val="24"/>
      <w:szCs w:val="24"/>
      <w:lang w:val="en-US" w:eastAsia="zh-CN" w:bidi="ar-SA"/>
    </w:rPr>
  </w:style>
  <w:style w:type="paragraph" w:customStyle="1" w:styleId="163">
    <w:name w:val="列项（2）"/>
    <w:basedOn w:val="69"/>
    <w:qFormat/>
    <w:uiPriority w:val="0"/>
    <w:pPr>
      <w:numPr>
        <w:ilvl w:val="0"/>
        <w:numId w:val="13"/>
      </w:numPr>
      <w:autoSpaceDE w:val="0"/>
      <w:autoSpaceDN w:val="0"/>
      <w:spacing w:line="240" w:lineRule="auto"/>
      <w:jc w:val="both"/>
    </w:pPr>
  </w:style>
  <w:style w:type="character" w:customStyle="1" w:styleId="164">
    <w:name w:val="表格-居中 Char"/>
    <w:basedOn w:val="35"/>
    <w:link w:val="70"/>
    <w:qFormat/>
    <w:uiPriority w:val="0"/>
    <w:rPr>
      <w:rFonts w:ascii="Times New Roman" w:hAnsi="Times New Roman"/>
      <w:kern w:val="2"/>
      <w:sz w:val="24"/>
      <w:szCs w:val="24"/>
    </w:rPr>
  </w:style>
  <w:style w:type="paragraph" w:customStyle="1" w:styleId="165">
    <w:name w:val="修订页-Record-大-居左"/>
    <w:basedOn w:val="134"/>
    <w:qFormat/>
    <w:uiPriority w:val="0"/>
    <w:pPr>
      <w:ind w:left="420" w:hanging="420"/>
      <w:jc w:val="left"/>
    </w:pPr>
  </w:style>
  <w:style w:type="paragraph" w:customStyle="1" w:styleId="166">
    <w:name w:val="NME用例"/>
    <w:basedOn w:val="1"/>
    <w:qFormat/>
    <w:uiPriority w:val="0"/>
    <w:pPr>
      <w:numPr>
        <w:ilvl w:val="0"/>
        <w:numId w:val="14"/>
      </w:numPr>
      <w:spacing w:line="360" w:lineRule="auto"/>
      <w:ind w:left="720" w:leftChars="300" w:firstLine="0"/>
    </w:pPr>
    <w:rPr>
      <w:b/>
      <w:sz w:val="21"/>
    </w:rPr>
  </w:style>
  <w:style w:type="paragraph" w:customStyle="1" w:styleId="167">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character" w:customStyle="1" w:styleId="168">
    <w:name w:val="1_0正文 Char"/>
    <w:link w:val="95"/>
    <w:qFormat/>
    <w:locked/>
    <w:uiPriority w:val="0"/>
    <w:rPr>
      <w:kern w:val="2"/>
      <w:sz w:val="21"/>
      <w:szCs w:val="21"/>
    </w:rPr>
  </w:style>
  <w:style w:type="paragraph" w:customStyle="1" w:styleId="169">
    <w:name w:val="HDT用例"/>
    <w:basedOn w:val="1"/>
    <w:qFormat/>
    <w:uiPriority w:val="0"/>
    <w:pPr>
      <w:numPr>
        <w:ilvl w:val="0"/>
        <w:numId w:val="15"/>
      </w:numPr>
      <w:spacing w:line="360" w:lineRule="auto"/>
      <w:ind w:left="300" w:leftChars="300" w:firstLine="0"/>
    </w:pPr>
    <w:rPr>
      <w:b/>
      <w:sz w:val="21"/>
    </w:rPr>
  </w:style>
  <w:style w:type="paragraph" w:customStyle="1" w:styleId="170">
    <w:name w:val="EMC用例"/>
    <w:basedOn w:val="95"/>
    <w:qFormat/>
    <w:uiPriority w:val="0"/>
    <w:pPr>
      <w:numPr>
        <w:ilvl w:val="0"/>
        <w:numId w:val="16"/>
      </w:numPr>
      <w:spacing w:line="360" w:lineRule="auto"/>
      <w:ind w:left="300" w:leftChars="300" w:hanging="360" w:firstLineChars="200"/>
    </w:pPr>
    <w:rPr>
      <w:rFonts w:ascii="Times New Roman" w:hAnsi="Times New Roman"/>
      <w:b/>
    </w:rPr>
  </w:style>
  <w:style w:type="character" w:customStyle="1" w:styleId="171">
    <w:name w:val="标题 1 字符"/>
    <w:link w:val="2"/>
    <w:qFormat/>
    <w:uiPriority w:val="9"/>
    <w:rPr>
      <w:rFonts w:ascii="Times New Roman" w:hAnsi="Times New Roman"/>
      <w:b/>
      <w:bCs/>
      <w:kern w:val="44"/>
      <w:sz w:val="28"/>
      <w:szCs w:val="44"/>
    </w:rPr>
  </w:style>
  <w:style w:type="character" w:customStyle="1" w:styleId="172">
    <w:name w:val="标题 2 字符"/>
    <w:link w:val="4"/>
    <w:qFormat/>
    <w:uiPriority w:val="9"/>
    <w:rPr>
      <w:rFonts w:ascii="Times New Roman" w:hAnsi="Times New Roman"/>
      <w:b/>
      <w:bCs/>
      <w:kern w:val="2"/>
      <w:sz w:val="24"/>
      <w:szCs w:val="32"/>
    </w:rPr>
  </w:style>
  <w:style w:type="character" w:customStyle="1" w:styleId="173">
    <w:name w:val="标题 3 字符"/>
    <w:link w:val="5"/>
    <w:qFormat/>
    <w:uiPriority w:val="9"/>
    <w:rPr>
      <w:rFonts w:ascii="Times New Roman" w:hAnsi="Times New Roman"/>
      <w:bCs/>
      <w:kern w:val="2"/>
      <w:sz w:val="24"/>
      <w:szCs w:val="32"/>
    </w:rPr>
  </w:style>
  <w:style w:type="character" w:customStyle="1" w:styleId="174">
    <w:name w:val="标题 4 字符"/>
    <w:link w:val="6"/>
    <w:qFormat/>
    <w:uiPriority w:val="9"/>
    <w:rPr>
      <w:rFonts w:ascii="Times New Roman" w:hAnsi="Times New Roman"/>
      <w:bCs/>
      <w:kern w:val="2"/>
      <w:sz w:val="24"/>
      <w:szCs w:val="28"/>
    </w:rPr>
  </w:style>
  <w:style w:type="character" w:customStyle="1" w:styleId="175">
    <w:name w:val="标题 5 字符"/>
    <w:link w:val="7"/>
    <w:qFormat/>
    <w:uiPriority w:val="9"/>
    <w:rPr>
      <w:rFonts w:ascii="Times New Roman" w:hAnsi="Times New Roman"/>
      <w:bCs/>
      <w:kern w:val="2"/>
      <w:sz w:val="24"/>
      <w:szCs w:val="28"/>
    </w:rPr>
  </w:style>
  <w:style w:type="character" w:customStyle="1" w:styleId="176">
    <w:name w:val="标题 6 字符"/>
    <w:link w:val="8"/>
    <w:qFormat/>
    <w:uiPriority w:val="9"/>
    <w:rPr>
      <w:rFonts w:ascii="Times New Roman" w:hAnsi="Times New Roman"/>
      <w:bCs/>
      <w:kern w:val="2"/>
      <w:sz w:val="24"/>
      <w:szCs w:val="24"/>
    </w:rPr>
  </w:style>
  <w:style w:type="character" w:customStyle="1" w:styleId="177">
    <w:name w:val="标题 7 字符"/>
    <w:link w:val="9"/>
    <w:qFormat/>
    <w:uiPriority w:val="9"/>
    <w:rPr>
      <w:rFonts w:ascii="Times New Roman" w:hAnsi="Times New Roman"/>
      <w:bCs/>
      <w:kern w:val="2"/>
      <w:sz w:val="24"/>
      <w:szCs w:val="24"/>
    </w:rPr>
  </w:style>
  <w:style w:type="character" w:customStyle="1" w:styleId="178">
    <w:name w:val="标题 8 字符"/>
    <w:link w:val="10"/>
    <w:qFormat/>
    <w:uiPriority w:val="9"/>
    <w:rPr>
      <w:rFonts w:ascii="Times New Roman" w:hAnsi="Times New Roman"/>
      <w:kern w:val="2"/>
      <w:sz w:val="24"/>
      <w:szCs w:val="24"/>
    </w:rPr>
  </w:style>
  <w:style w:type="character" w:customStyle="1" w:styleId="179">
    <w:name w:val="标题 9 字符"/>
    <w:link w:val="11"/>
    <w:qFormat/>
    <w:uiPriority w:val="9"/>
    <w:rPr>
      <w:rFonts w:ascii="Times New Roman" w:hAnsi="Times New Roman"/>
      <w:kern w:val="2"/>
      <w:sz w:val="24"/>
      <w:szCs w:val="21"/>
    </w:rPr>
  </w:style>
  <w:style w:type="paragraph" w:customStyle="1" w:styleId="180">
    <w:name w:val="修订1"/>
    <w:hidden/>
    <w:semiHidden/>
    <w:qFormat/>
    <w:uiPriority w:val="99"/>
    <w:rPr>
      <w:rFonts w:ascii="Times New Roman" w:hAnsi="Times New Roman" w:eastAsia="宋体" w:cs="Times New Roman"/>
      <w:kern w:val="2"/>
      <w:sz w:val="24"/>
      <w:szCs w:val="24"/>
      <w:lang w:val="en-US" w:eastAsia="zh-CN" w:bidi="ar-SA"/>
    </w:rPr>
  </w:style>
  <w:style w:type="character" w:customStyle="1" w:styleId="181">
    <w:name w:val="rec-status-desc"/>
    <w:basedOn w:val="35"/>
    <w:qFormat/>
    <w:uiPriority w:val="0"/>
  </w:style>
  <w:style w:type="character" w:customStyle="1" w:styleId="182">
    <w:name w:val="rec-time"/>
    <w:basedOn w:val="35"/>
    <w:qFormat/>
    <w:uiPriority w:val="0"/>
  </w:style>
  <w:style w:type="character" w:customStyle="1" w:styleId="183">
    <w:name w:val="rec-volume"/>
    <w:basedOn w:val="35"/>
    <w:qFormat/>
    <w:uiPriority w:val="0"/>
  </w:style>
  <w:style w:type="character" w:customStyle="1" w:styleId="184">
    <w:name w:val="模板正文样式 Char"/>
    <w:link w:val="3"/>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12.emf"/><Relationship Id="rId34" Type="http://schemas.openxmlformats.org/officeDocument/2006/relationships/oleObject" Target="embeddings/oleObject8.bin"/><Relationship Id="rId33" Type="http://schemas.openxmlformats.org/officeDocument/2006/relationships/image" Target="media/image11.emf"/><Relationship Id="rId32" Type="http://schemas.openxmlformats.org/officeDocument/2006/relationships/oleObject" Target="embeddings/oleObject7.bin"/><Relationship Id="rId31" Type="http://schemas.openxmlformats.org/officeDocument/2006/relationships/image" Target="media/image10.emf"/><Relationship Id="rId30" Type="http://schemas.openxmlformats.org/officeDocument/2006/relationships/oleObject" Target="embeddings/oleObject6.bin"/><Relationship Id="rId3" Type="http://schemas.openxmlformats.org/officeDocument/2006/relationships/footer" Target="footer1.xml"/><Relationship Id="rId29" Type="http://schemas.openxmlformats.org/officeDocument/2006/relationships/image" Target="media/image9.emf"/><Relationship Id="rId28" Type="http://schemas.openxmlformats.org/officeDocument/2006/relationships/oleObject" Target="embeddings/oleObject5.bin"/><Relationship Id="rId27" Type="http://schemas.openxmlformats.org/officeDocument/2006/relationships/image" Target="media/image8.emf"/><Relationship Id="rId26" Type="http://schemas.openxmlformats.org/officeDocument/2006/relationships/oleObject" Target="embeddings/oleObject4.bin"/><Relationship Id="rId25" Type="http://schemas.openxmlformats.org/officeDocument/2006/relationships/image" Target="media/image7.emf"/><Relationship Id="rId24" Type="http://schemas.openxmlformats.org/officeDocument/2006/relationships/oleObject" Target="embeddings/oleObject3.bin"/><Relationship Id="rId23" Type="http://schemas.openxmlformats.org/officeDocument/2006/relationships/image" Target="media/image6.emf"/><Relationship Id="rId22" Type="http://schemas.openxmlformats.org/officeDocument/2006/relationships/oleObject" Target="embeddings/oleObject2.bin"/><Relationship Id="rId21" Type="http://schemas.openxmlformats.org/officeDocument/2006/relationships/image" Target="media/image5.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package" Target="embeddings/Microsoft_Visio___3.vsdx"/><Relationship Id="rId17" Type="http://schemas.openxmlformats.org/officeDocument/2006/relationships/image" Target="media/image3.emf"/><Relationship Id="rId16" Type="http://schemas.openxmlformats.org/officeDocument/2006/relationships/package" Target="embeddings/Microsoft_Visio___2.vsdx"/><Relationship Id="rId15" Type="http://schemas.openxmlformats.org/officeDocument/2006/relationships/image" Target="media/image2.emf"/><Relationship Id="rId14" Type="http://schemas.openxmlformats.org/officeDocument/2006/relationships/package" Target="embeddings/Microsoft_Visio___1.vsdx"/><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L\AppData\Roaming\Microsoft\Templates\&#24037;&#31243;&#25991;&#2021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30F35-E5BA-4BD2-A233-85C8B66B4591}">
  <ds:schemaRefs/>
</ds:datastoreItem>
</file>

<file path=docProps/app.xml><?xml version="1.0" encoding="utf-8"?>
<Properties xmlns="http://schemas.openxmlformats.org/officeDocument/2006/extended-properties" xmlns:vt="http://schemas.openxmlformats.org/officeDocument/2006/docPropsVTypes">
  <Template>工程文件模板.dot</Template>
  <Company>Microsoft</Company>
  <Pages>32</Pages>
  <Words>10302</Words>
  <Characters>13228</Characters>
  <Lines>150</Lines>
  <Paragraphs>42</Paragraphs>
  <TotalTime>0</TotalTime>
  <ScaleCrop>false</ScaleCrop>
  <LinksUpToDate>false</LinksUpToDate>
  <CharactersWithSpaces>13536</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2021-11-19T08:41:00Z</dcterms:created>
  <dc:creator>未定义</dc:creator>
  <cp:lastModifiedBy>PERCM95</cp:lastModifiedBy>
  <cp:lastPrinted>2015-03-26T09:38:00Z</cp:lastPrinted>
  <dcterms:modified xsi:type="dcterms:W3CDTF">2023-11-28T07:11:39Z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版本">
    <vt:lpwstr>A</vt:lpwstr>
  </property>
  <property fmtid="{D5CDD505-2E9C-101B-9397-08002B2CF9AE}" pid="3" name="编写人">
    <vt:lpwstr>张三</vt:lpwstr>
  </property>
  <property fmtid="{D5CDD505-2E9C-101B-9397-08002B2CF9AE}" pid="4" name="校核人">
    <vt:lpwstr>张三</vt:lpwstr>
  </property>
  <property fmtid="{D5CDD505-2E9C-101B-9397-08002B2CF9AE}" pid="5" name="审批人">
    <vt:lpwstr>李四</vt:lpwstr>
  </property>
  <property fmtid="{D5CDD505-2E9C-101B-9397-08002B2CF9AE}" pid="6" name="批准人">
    <vt:lpwstr>王五</vt:lpwstr>
  </property>
  <property fmtid="{D5CDD505-2E9C-101B-9397-08002B2CF9AE}" pid="7" name="项目名称">
    <vt:lpwstr>项目名称</vt:lpwstr>
  </property>
  <property fmtid="{D5CDD505-2E9C-101B-9397-08002B2CF9AE}" pid="8" name="报告标题">
    <vt:lpwstr>我的报告</vt:lpwstr>
  </property>
  <property fmtid="{D5CDD505-2E9C-101B-9397-08002B2CF9AE}" pid="9" name="内部编码">
    <vt:lpwstr>FXX-XX-XX-XX</vt:lpwstr>
  </property>
  <property fmtid="{D5CDD505-2E9C-101B-9397-08002B2CF9AE}" pid="10" name="关键词">
    <vt:lpwstr>关键词</vt:lpwstr>
  </property>
  <property fmtid="{D5CDD505-2E9C-101B-9397-08002B2CF9AE}" pid="11" name="出版日期">
    <vt:lpwstr>出版日期</vt:lpwstr>
  </property>
  <property fmtid="{D5CDD505-2E9C-101B-9397-08002B2CF9AE}" pid="12" name="修改说明">
    <vt:lpwstr>首次出版</vt:lpwstr>
  </property>
  <property fmtid="{D5CDD505-2E9C-101B-9397-08002B2CF9AE}" pid="13" name="参考文件编码">
    <vt:lpwstr>XXXXXXXXXXXXXXXXXXX</vt:lpwstr>
  </property>
  <property fmtid="{D5CDD505-2E9C-101B-9397-08002B2CF9AE}" pid="14" name="KSOProductBuildVer">
    <vt:lpwstr>2052-11.1.0.12763</vt:lpwstr>
  </property>
  <property fmtid="{D5CDD505-2E9C-101B-9397-08002B2CF9AE}" pid="15" name="ICV">
    <vt:lpwstr>512F84C6EEC04419898D5C317456CCD8</vt:lpwstr>
  </property>
</Properties>
</file>