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pStyle w:val="ListBullet"/>
        <w:spacing w:after="60" w:line="276" w:lineRule="auto"/>
      </w:pPr>
      <w:r>
        <w:rPr>
          <w:rFonts w:ascii="Calibri" w:hAnsi="Calibri"/>
          <w:b/>
          <w:sz w:val="20"/>
        </w:rPr>
        <w:t xml:space="preserve">📌 ID Naming Prefix Cheatsheet: </w:t>
      </w:r>
      <w:r>
        <w:rPr>
          <w:rFonts w:ascii="Calibri" w:hAnsi="Calibri"/>
          <w:sz w:val="20"/>
        </w:rPr>
        <w:t>BL-001...BL-020 = Backlog Item / Story ID (from data/backlog.json)</w:t>
      </w:r>
    </w:p>
    <w:p>
      <w:pPr>
        <w:pStyle w:val="ListBullet"/>
        <w:spacing w:after="60" w:line="276" w:lineRule="auto"/>
      </w:pPr>
      <w:r>
        <w:rPr>
          <w:rFonts w:ascii="Calibri" w:hAnsi="Calibri"/>
          <w:b/>
          <w:sz w:val="20"/>
        </w:rPr>
        <w:t xml:space="preserve">  </w:t>
      </w:r>
      <w:r>
        <w:rPr>
          <w:rFonts w:ascii="Calibri" w:hAnsi="Calibri"/>
          <w:sz w:val="20"/>
        </w:rPr>
        <w:t>EP-001...EP-002 = Epic ID (from data/epics.json)</w:t>
      </w:r>
    </w:p>
    <w:p>
      <w:pPr>
        <w:pStyle w:val="ListBullet"/>
        <w:spacing w:after="60" w:line="276" w:lineRule="auto"/>
      </w:pPr>
      <w:r>
        <w:rPr>
          <w:rFonts w:ascii="Calibri" w:hAnsi="Calibri"/>
          <w:b/>
          <w:sz w:val="20"/>
        </w:rPr>
        <w:t xml:space="preserve">  </w:t>
      </w:r>
      <w:r>
        <w:rPr>
          <w:rFonts w:ascii="Calibri" w:hAnsi="Calibri"/>
          <w:sz w:val="20"/>
        </w:rPr>
        <w:t>PB-01...PB-15 = Product Brief Section Reference ID (from data/product_brief.md)</w:t>
      </w:r>
    </w:p>
    <w:p>
      <w:pPr>
        <w:pStyle w:val="ListBullet"/>
        <w:spacing w:after="60" w:line="276" w:lineRule="auto"/>
      </w:pPr>
      <w:r>
        <w:rPr>
          <w:rFonts w:ascii="Calibri" w:hAnsi="Calibri"/>
          <w:b/>
          <w:sz w:val="20"/>
        </w:rPr>
        <w:t xml:space="preserve">  </w:t>
      </w:r>
      <w:r>
        <w:rPr>
          <w:rFonts w:ascii="Calibri" w:hAnsi="Calibri"/>
          <w:sz w:val="20"/>
        </w:rPr>
        <w:t>DFT-001...DFT-005 = Generated Draft ID in Approval Queue (from database/service layer)</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The UI pre-fills candidate story BL-006—'Upload Supporting Documents to Request' </w:t>
            </w:r>
            <w:r>
              <w:rPr>
                <w:rFonts w:ascii="Calibri" w:hAnsi="Calibri"/>
                <w:b/>
                <w:color w:val="007832"/>
                <w:sz w:val="19"/>
              </w:rPr>
              <w:t xml:space="preserve">[ACTION: Review pre-filled Story Title &amp; Description, then click 'Generate Acceptance Criteria'] </w:t>
            </w:r>
            <w:r>
              <w:rPr>
                <w:rFonts w:ascii="Calibri" w:hAnsi="Calibri"/>
                <w:color w:val="1E1E1E"/>
                <w:sz w:val="21"/>
              </w:rPr>
              <w:t xml:space="preserve">. When I click 'Generate Acceptance Criteria',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&amp; Rewrite']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Quick Search Tickets' from dropdown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Multi-File Attachment Processing'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automatically calculates scores on page load </w:t>
            </w:r>
            <w:r>
              <w:rPr>
                <w:rFonts w:ascii="Calibri" w:hAnsi="Calibri"/>
                <w:b/>
                <w:color w:val="B43214"/>
                <w:sz w:val="19"/>
              </w:rPr>
              <w:t xml:space="preserve">[SHOW CODE: app/services/prioritization_service.py: L30 - L80] </w:t>
            </w:r>
            <w:r>
              <w:rPr>
                <w:rFonts w:ascii="Calibri" w:hAnsi="Calibri"/>
                <w:color w:val="1E1E1E"/>
                <w:sz w:val="21"/>
              </w:rPr>
              <w:t xml:space="preserve"> using a transparent mathematical formula rendered right at the top—combining Business Value, Urgency, Risk Reduction, Strategic Alignment, Dependency Penalty, and Readiness Factor.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candidate story BL-006 'Upload Supporting Documents' </w:t>
            </w:r>
            <w:r>
              <w:rPr>
                <w:rFonts w:ascii="Calibri" w:hAnsi="Calibri"/>
                <w:b/>
                <w:color w:val="007832"/>
                <w:sz w:val="19"/>
              </w:rPr>
              <w:t xml:space="preserve">[ACTION: Review pre-filled New Story Title &amp; Description, then click 'Check Backlog Overlap'] </w:t>
            </w:r>
            <w:r>
              <w:rPr>
                <w:rFonts w:ascii="Calibri" w:hAnsi="Calibri"/>
                <w:color w:val="1E1E1E"/>
                <w:sz w:val="21"/>
              </w:rPr>
              <w:t xml:space="preserve"> against existing backlog stories and identifies it as a SUBSET of story BL-001 with high confidence, recommending a merge.</w:t>
            </w:r>
          </w:p>
          <w:p>
            <w:pPr>
              <w:spacing w:before="120" w:after="40"/>
              <w:jc w:val="center"/>
            </w:pPr>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3182"/>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3182"/>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