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D6E6E"/>
          <w:sz w:val="64"/>
          <w:szCs w:val="64"/>
        </w:rPr>
        <w:t xml:space="preserve">CampusConnect</w:t>
      </w:r>
    </w:p>
    <w:p>
      <w:pPr>
        <w:spacing w:after="60" w:before="0"/>
      </w:pPr>
      <w:r>
        <w:rPr>
          <w:rFonts w:ascii="Arial" w:cs="Arial" w:eastAsia="Arial" w:hAnsi="Arial"/>
          <w:color w:val="1A1A2E"/>
          <w:sz w:val="32"/>
          <w:szCs w:val="32"/>
        </w:rPr>
        <w:t xml:space="preserve">Campus Dating Platform</w:t>
      </w:r>
    </w:p>
    <w:p>
      <w:pPr>
        <w:pBdr>
          <w:bottom w:val="single" w:color="0D6E6E" w:sz="6" w:space="8"/>
        </w:pBdr>
        <w:spacing w:after="240" w:before="0"/>
      </w:pPr>
      <w:r>
        <w:rPr>
          <w:rFonts w:ascii="Arial" w:cs="Arial" w:eastAsia="Arial" w:hAnsi="Arial"/>
          <w:color w:val="6B7280"/>
          <w:sz w:val="20"/>
          <w:szCs w:val="20"/>
        </w:rPr>
        <w:t xml:space="preserve">Product Requirements Document  •  v1.0</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1D5DB" w:sz="1"/>
              <w:left w:val="single" w:color="D1D5DB" w:sz="1"/>
              <w:bottom w:val="single" w:color="D1D5DB" w:sz="1"/>
              <w:right w:val="single" w:color="D1D5DB" w:sz="1"/>
            </w:tcBorders>
            <w:shd w:fill="E6F4F4" w:val="clear"/>
            <w:tcMar>
              <w:top w:type="dxa" w:w="80"/>
              <w:left w:type="dxa" w:w="140"/>
              <w:bottom w:type="dxa" w:w="80"/>
              <w:right w:type="dxa" w:w="140"/>
            </w:tcMar>
          </w:tcPr>
          <w:p>
            <w:r>
              <w:rPr>
                <w:rFonts w:ascii="Arial" w:cs="Arial" w:eastAsia="Arial" w:hAnsi="Arial"/>
                <w:b/>
                <w:bCs/>
                <w:color w:val="0D6E6E"/>
                <w:sz w:val="18"/>
                <w:szCs w:val="18"/>
              </w:rPr>
              <w:t xml:space="preserve">Document Version</w:t>
            </w:r>
          </w:p>
        </w:tc>
        <w:tc>
          <w:tcPr>
            <w:tcW w:type="dxa" w:w="6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A1A2E"/>
                <w:sz w:val="18"/>
                <w:szCs w:val="18"/>
              </w:rPr>
              <w:t xml:space="preserve">1.0 — Initial Release</w:t>
            </w:r>
          </w:p>
        </w:tc>
      </w:tr>
      <w:tr>
        <w:tc>
          <w:tcPr>
            <w:tcW w:type="dxa" w:w="2500"/>
            <w:tcBorders>
              <w:top w:val="single" w:color="D1D5DB" w:sz="1"/>
              <w:left w:val="single" w:color="D1D5DB" w:sz="1"/>
              <w:bottom w:val="single" w:color="D1D5DB" w:sz="1"/>
              <w:right w:val="single" w:color="D1D5DB" w:sz="1"/>
            </w:tcBorders>
            <w:shd w:fill="E6F4F4" w:val="clear"/>
            <w:tcMar>
              <w:top w:type="dxa" w:w="80"/>
              <w:left w:type="dxa" w:w="140"/>
              <w:bottom w:type="dxa" w:w="80"/>
              <w:right w:type="dxa" w:w="140"/>
            </w:tcMar>
          </w:tcPr>
          <w:p>
            <w:r>
              <w:rPr>
                <w:rFonts w:ascii="Arial" w:cs="Arial" w:eastAsia="Arial" w:hAnsi="Arial"/>
                <w:b/>
                <w:bCs/>
                <w:color w:val="0D6E6E"/>
                <w:sz w:val="18"/>
                <w:szCs w:val="18"/>
              </w:rPr>
              <w:t xml:space="preserve">Status</w:t>
            </w:r>
          </w:p>
        </w:tc>
        <w:tc>
          <w:tcPr>
            <w:tcW w:type="dxa" w:w="6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A1A2E"/>
                <w:sz w:val="18"/>
                <w:szCs w:val="18"/>
              </w:rPr>
              <w:t xml:space="preserve">Draft — Pending Stakeholder Review</w:t>
            </w:r>
          </w:p>
        </w:tc>
      </w:tr>
      <w:tr>
        <w:tc>
          <w:tcPr>
            <w:tcW w:type="dxa" w:w="2500"/>
            <w:tcBorders>
              <w:top w:val="single" w:color="D1D5DB" w:sz="1"/>
              <w:left w:val="single" w:color="D1D5DB" w:sz="1"/>
              <w:bottom w:val="single" w:color="D1D5DB" w:sz="1"/>
              <w:right w:val="single" w:color="D1D5DB" w:sz="1"/>
            </w:tcBorders>
            <w:shd w:fill="E6F4F4" w:val="clear"/>
            <w:tcMar>
              <w:top w:type="dxa" w:w="80"/>
              <w:left w:type="dxa" w:w="140"/>
              <w:bottom w:type="dxa" w:w="80"/>
              <w:right w:type="dxa" w:w="140"/>
            </w:tcMar>
          </w:tcPr>
          <w:p>
            <w:r>
              <w:rPr>
                <w:rFonts w:ascii="Arial" w:cs="Arial" w:eastAsia="Arial" w:hAnsi="Arial"/>
                <w:b/>
                <w:bCs/>
                <w:color w:val="0D6E6E"/>
                <w:sz w:val="18"/>
                <w:szCs w:val="18"/>
              </w:rPr>
              <w:t xml:space="preserve">Author</w:t>
            </w:r>
          </w:p>
        </w:tc>
        <w:tc>
          <w:tcPr>
            <w:tcW w:type="dxa" w:w="6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A1A2E"/>
                <w:sz w:val="18"/>
                <w:szCs w:val="18"/>
              </w:rPr>
              <w:t xml:space="preserve">Product Team</w:t>
            </w:r>
          </w:p>
        </w:tc>
      </w:tr>
      <w:tr>
        <w:tc>
          <w:tcPr>
            <w:tcW w:type="dxa" w:w="2500"/>
            <w:tcBorders>
              <w:top w:val="single" w:color="D1D5DB" w:sz="1"/>
              <w:left w:val="single" w:color="D1D5DB" w:sz="1"/>
              <w:bottom w:val="single" w:color="D1D5DB" w:sz="1"/>
              <w:right w:val="single" w:color="D1D5DB" w:sz="1"/>
            </w:tcBorders>
            <w:shd w:fill="E6F4F4" w:val="clear"/>
            <w:tcMar>
              <w:top w:type="dxa" w:w="80"/>
              <w:left w:type="dxa" w:w="140"/>
              <w:bottom w:type="dxa" w:w="80"/>
              <w:right w:type="dxa" w:w="140"/>
            </w:tcMar>
          </w:tcPr>
          <w:p>
            <w:r>
              <w:rPr>
                <w:rFonts w:ascii="Arial" w:cs="Arial" w:eastAsia="Arial" w:hAnsi="Arial"/>
                <w:b/>
                <w:bCs/>
                <w:color w:val="0D6E6E"/>
                <w:sz w:val="18"/>
                <w:szCs w:val="18"/>
              </w:rPr>
              <w:t xml:space="preserve">Date</w:t>
            </w:r>
          </w:p>
        </w:tc>
        <w:tc>
          <w:tcPr>
            <w:tcW w:type="dxa" w:w="6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A1A2E"/>
                <w:sz w:val="18"/>
                <w:szCs w:val="18"/>
              </w:rPr>
              <w:t xml:space="preserve">April 2026</w:t>
            </w:r>
          </w:p>
        </w:tc>
      </w:tr>
      <w:tr>
        <w:tc>
          <w:tcPr>
            <w:tcW w:type="dxa" w:w="2500"/>
            <w:tcBorders>
              <w:top w:val="single" w:color="D1D5DB" w:sz="1"/>
              <w:left w:val="single" w:color="D1D5DB" w:sz="1"/>
              <w:bottom w:val="single" w:color="D1D5DB" w:sz="1"/>
              <w:right w:val="single" w:color="D1D5DB" w:sz="1"/>
            </w:tcBorders>
            <w:shd w:fill="E6F4F4" w:val="clear"/>
            <w:tcMar>
              <w:top w:type="dxa" w:w="80"/>
              <w:left w:type="dxa" w:w="140"/>
              <w:bottom w:type="dxa" w:w="80"/>
              <w:right w:type="dxa" w:w="140"/>
            </w:tcMar>
          </w:tcPr>
          <w:p>
            <w:r>
              <w:rPr>
                <w:rFonts w:ascii="Arial" w:cs="Arial" w:eastAsia="Arial" w:hAnsi="Arial"/>
                <w:b/>
                <w:bCs/>
                <w:color w:val="0D6E6E"/>
                <w:sz w:val="18"/>
                <w:szCs w:val="18"/>
              </w:rPr>
              <w:t xml:space="preserve">Target Platform</w:t>
            </w:r>
          </w:p>
        </w:tc>
        <w:tc>
          <w:tcPr>
            <w:tcW w:type="dxa" w:w="6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A1A2E"/>
                <w:sz w:val="18"/>
                <w:szCs w:val="18"/>
              </w:rPr>
              <w:t xml:space="preserve">Web (MVP) + iOS &amp; Android (Phase 2)</w:t>
            </w:r>
          </w:p>
        </w:tc>
      </w:tr>
      <w:tr>
        <w:tc>
          <w:tcPr>
            <w:tcW w:type="dxa" w:w="2500"/>
            <w:tcBorders>
              <w:top w:val="single" w:color="D1D5DB" w:sz="1"/>
              <w:left w:val="single" w:color="D1D5DB" w:sz="1"/>
              <w:bottom w:val="single" w:color="D1D5DB" w:sz="1"/>
              <w:right w:val="single" w:color="D1D5DB" w:sz="1"/>
            </w:tcBorders>
            <w:shd w:fill="E6F4F4" w:val="clear"/>
            <w:tcMar>
              <w:top w:type="dxa" w:w="80"/>
              <w:left w:type="dxa" w:w="140"/>
              <w:bottom w:type="dxa" w:w="80"/>
              <w:right w:type="dxa" w:w="140"/>
            </w:tcMar>
          </w:tcPr>
          <w:p>
            <w:r>
              <w:rPr>
                <w:rFonts w:ascii="Arial" w:cs="Arial" w:eastAsia="Arial" w:hAnsi="Arial"/>
                <w:b/>
                <w:bCs/>
                <w:color w:val="0D6E6E"/>
                <w:sz w:val="18"/>
                <w:szCs w:val="18"/>
              </w:rPr>
              <w:t xml:space="preserve">Target Market</w:t>
            </w:r>
          </w:p>
        </w:tc>
        <w:tc>
          <w:tcPr>
            <w:tcW w:type="dxa" w:w="6860"/>
            <w:tcBorders>
              <w:top w:val="single" w:color="D1D5DB" w:sz="1"/>
              <w:left w:val="single" w:color="D1D5DB" w:sz="1"/>
              <w:bottom w:val="single" w:color="D1D5DB" w:sz="1"/>
              <w:right w:val="single" w:color="D1D5DB" w:sz="1"/>
            </w:tcBorders>
            <w:tcMar>
              <w:top w:type="dxa" w:w="80"/>
              <w:left w:type="dxa" w:w="140"/>
              <w:bottom w:type="dxa" w:w="80"/>
              <w:right w:type="dxa" w:w="140"/>
            </w:tcMar>
          </w:tcPr>
          <w:p>
            <w:r>
              <w:rPr>
                <w:rFonts w:ascii="Arial" w:cs="Arial" w:eastAsia="Arial" w:hAnsi="Arial"/>
                <w:color w:val="1A1A2E"/>
                <w:sz w:val="18"/>
                <w:szCs w:val="18"/>
              </w:rPr>
              <w:t xml:space="preserve">Kenyan University Students</w:t>
            </w:r>
          </w:p>
        </w:tc>
      </w:tr>
    </w:tbl>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1. Executive Summary</w:t>
      </w:r>
    </w:p>
    <w:p>
      <w:pPr>
        <w:spacing w:after="80" w:before="60"/>
      </w:pPr>
      <w:r>
        <w:rPr>
          <w:rFonts w:ascii="Arial" w:cs="Arial" w:eastAsia="Arial" w:hAnsi="Arial"/>
          <w:color w:val="1A1A2E"/>
          <w:sz w:val="20"/>
          <w:szCs w:val="20"/>
        </w:rPr>
        <w:t xml:space="preserve">CampusConnect is a safety-first, campus-verified dating and social discovery platform built exclusively for university students in Kenya. Unlike general-purpose dating apps, CampusConnect restricts access to enrolled students verified through institutional email, creating a trusted, closed-network environment designed for meaningful connections within and across campuses.</w:t>
      </w:r>
    </w:p>
    <w:p>
      <w:r>
        <w:rPr>
          <w:sz w:val="20"/>
          <w:szCs w:val="20"/>
        </w:rPr>
        <w:t xml:space="preserve"/>
      </w:r>
    </w:p>
    <w:p>
      <w:pPr>
        <w:spacing w:after="80" w:before="60"/>
      </w:pPr>
      <w:r>
        <w:rPr>
          <w:rFonts w:ascii="Arial" w:cs="Arial" w:eastAsia="Arial" w:hAnsi="Arial"/>
          <w:color w:val="1A1A2E"/>
          <w:sz w:val="20"/>
          <w:szCs w:val="20"/>
        </w:rPr>
        <w:t xml:space="preserve">The platform addresses a clear gap: campus social scenes are rich but fragmented. Students struggle to meet peers outside their immediate circles, existing apps carry safety concerns and lack campus context, and social events remain poorly discoverable. CampusConnect solves all three with verified profiles, contextual matching, and a campus events layer.</w:t>
      </w:r>
    </w:p>
    <w:p>
      <w:r>
        <w:rPr>
          <w:sz w:val="20"/>
          <w:szCs w:val="2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2. Problem Statement</w:t>
      </w:r>
    </w:p>
    <w:p>
      <w:pPr>
        <w:pStyle w:val="Heading2"/>
        <w:spacing w:after="80" w:before="240"/>
      </w:pPr>
      <w:r>
        <w:rPr>
          <w:rFonts w:ascii="Arial" w:cs="Arial" w:eastAsia="Arial" w:hAnsi="Arial"/>
          <w:b/>
          <w:bCs/>
          <w:color w:val="1A1A2E"/>
          <w:sz w:val="22"/>
          <w:szCs w:val="22"/>
        </w:rPr>
        <w:t xml:space="preserve">2.1 The Challenge</w:t>
      </w:r>
    </w:p>
    <w:p>
      <w:pPr>
        <w:spacing w:after="80" w:before="60"/>
      </w:pPr>
      <w:r>
        <w:rPr>
          <w:rFonts w:ascii="Arial" w:cs="Arial" w:eastAsia="Arial" w:hAnsi="Arial"/>
          <w:color w:val="1A1A2E"/>
          <w:sz w:val="20"/>
          <w:szCs w:val="20"/>
        </w:rPr>
        <w:t xml:space="preserve">University students are at a prime life stage for forming meaningful relationships, yet the tools available to them are either too broad (mainstream dating apps with unverified strangers) or too passive (social media with no matching intent). Key pain points include:</w:t>
      </w:r>
    </w:p>
    <w:p>
      <w:pPr>
        <w:pStyle w:val="ListParagraph"/>
        <w:numPr>
          <w:ilvl w:val="0"/>
          <w:numId w:val="2"/>
        </w:numPr>
        <w:spacing w:after="40" w:before="40"/>
      </w:pPr>
      <w:r>
        <w:rPr>
          <w:rFonts w:ascii="Arial" w:cs="Arial" w:eastAsia="Arial" w:hAnsi="Arial"/>
          <w:b w:val="false"/>
          <w:bCs w:val="false"/>
          <w:color w:val="1A1A2E"/>
          <w:sz w:val="20"/>
          <w:szCs w:val="20"/>
        </w:rPr>
        <w:t xml:space="preserve">Safety anxiety: meeting strangers from unverified apps, especially for female students</w:t>
      </w:r>
    </w:p>
    <w:p>
      <w:pPr>
        <w:pStyle w:val="ListParagraph"/>
        <w:numPr>
          <w:ilvl w:val="0"/>
          <w:numId w:val="2"/>
        </w:numPr>
        <w:spacing w:after="40" w:before="40"/>
      </w:pPr>
      <w:r>
        <w:rPr>
          <w:rFonts w:ascii="Arial" w:cs="Arial" w:eastAsia="Arial" w:hAnsi="Arial"/>
          <w:b w:val="false"/>
          <w:bCs w:val="false"/>
          <w:color w:val="1A1A2E"/>
          <w:sz w:val="20"/>
          <w:szCs w:val="20"/>
        </w:rPr>
        <w:t xml:space="preserve">Social silos: friend groups rarely overlap across faculties, years, or hostels</w:t>
      </w:r>
    </w:p>
    <w:p>
      <w:pPr>
        <w:pStyle w:val="ListParagraph"/>
        <w:numPr>
          <w:ilvl w:val="0"/>
          <w:numId w:val="2"/>
        </w:numPr>
        <w:spacing w:after="40" w:before="40"/>
      </w:pPr>
      <w:r>
        <w:rPr>
          <w:rFonts w:ascii="Arial" w:cs="Arial" w:eastAsia="Arial" w:hAnsi="Arial"/>
          <w:b w:val="false"/>
          <w:bCs w:val="false"/>
          <w:color w:val="1A1A2E"/>
          <w:sz w:val="20"/>
          <w:szCs w:val="20"/>
        </w:rPr>
        <w:t xml:space="preserve">Poor event discoverability: campus events are scattered across WhatsApp groups and notice boards</w:t>
      </w:r>
    </w:p>
    <w:p>
      <w:pPr>
        <w:pStyle w:val="ListParagraph"/>
        <w:numPr>
          <w:ilvl w:val="0"/>
          <w:numId w:val="2"/>
        </w:numPr>
        <w:spacing w:after="40" w:before="40"/>
      </w:pPr>
      <w:r>
        <w:rPr>
          <w:rFonts w:ascii="Arial" w:cs="Arial" w:eastAsia="Arial" w:hAnsi="Arial"/>
          <w:b w:val="false"/>
          <w:bCs w:val="false"/>
          <w:color w:val="1A1A2E"/>
          <w:sz w:val="20"/>
          <w:szCs w:val="20"/>
        </w:rPr>
        <w:t xml:space="preserve">Stigma: dating apps feel impersonal and carry social stigma in close-knit campus cultures</w:t>
      </w:r>
    </w:p>
    <w:p>
      <w:r>
        <w:rPr>
          <w:sz w:val="20"/>
          <w:szCs w:val="20"/>
        </w:rPr>
        <w:t xml:space="preserve"/>
      </w:r>
    </w:p>
    <w:p>
      <w:pPr>
        <w:pStyle w:val="Heading2"/>
        <w:spacing w:after="80" w:before="240"/>
      </w:pPr>
      <w:r>
        <w:rPr>
          <w:rFonts w:ascii="Arial" w:cs="Arial" w:eastAsia="Arial" w:hAnsi="Arial"/>
          <w:b/>
          <w:bCs/>
          <w:color w:val="1A1A2E"/>
          <w:sz w:val="22"/>
          <w:szCs w:val="22"/>
        </w:rPr>
        <w:t xml:space="preserve">2.2 Opportunity</w:t>
      </w:r>
    </w:p>
    <w:p>
      <w:pPr>
        <w:spacing w:after="80" w:before="60"/>
      </w:pPr>
      <w:r>
        <w:rPr>
          <w:rFonts w:ascii="Arial" w:cs="Arial" w:eastAsia="Arial" w:hAnsi="Arial"/>
          <w:color w:val="1A1A2E"/>
          <w:sz w:val="20"/>
          <w:szCs w:val="20"/>
        </w:rPr>
        <w:t xml:space="preserve">A campus-exclusive platform removes the stranger-danger element entirely. Every user is a verified student — this single constraint transforms the trust calculus and opens the door to richer, campus-contextual features that general apps cannot offer.</w:t>
      </w:r>
    </w:p>
    <w:p>
      <w:r>
        <w:rPr>
          <w:sz w:val="20"/>
          <w:szCs w:val="2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3. Goals &amp; Success Metrics</w:t>
      </w:r>
    </w:p>
    <w:p>
      <w:pPr>
        <w:pStyle w:val="Heading2"/>
        <w:spacing w:after="80" w:before="240"/>
      </w:pPr>
      <w:r>
        <w:rPr>
          <w:rFonts w:ascii="Arial" w:cs="Arial" w:eastAsia="Arial" w:hAnsi="Arial"/>
          <w:b/>
          <w:bCs/>
          <w:color w:val="1A1A2E"/>
          <w:sz w:val="22"/>
          <w:szCs w:val="22"/>
        </w:rPr>
        <w:t xml:space="preserve">3.1 Product Goals</w:t>
      </w:r>
    </w:p>
    <w:p>
      <w:pPr>
        <w:pStyle w:val="ListParagraph"/>
        <w:numPr>
          <w:ilvl w:val="0"/>
          <w:numId w:val="2"/>
        </w:numPr>
        <w:spacing w:after="40" w:before="40"/>
      </w:pPr>
      <w:r>
        <w:rPr>
          <w:rFonts w:ascii="Arial" w:cs="Arial" w:eastAsia="Arial" w:hAnsi="Arial"/>
          <w:b w:val="false"/>
          <w:bCs w:val="false"/>
          <w:color w:val="1A1A2E"/>
          <w:sz w:val="20"/>
          <w:szCs w:val="20"/>
        </w:rPr>
        <w:t xml:space="preserve">Build a safe, verified, campus-only social and dating network</w:t>
      </w:r>
    </w:p>
    <w:p>
      <w:pPr>
        <w:pStyle w:val="ListParagraph"/>
        <w:numPr>
          <w:ilvl w:val="0"/>
          <w:numId w:val="2"/>
        </w:numPr>
        <w:spacing w:after="40" w:before="40"/>
      </w:pPr>
      <w:r>
        <w:rPr>
          <w:rFonts w:ascii="Arial" w:cs="Arial" w:eastAsia="Arial" w:hAnsi="Arial"/>
          <w:b w:val="false"/>
          <w:bCs w:val="false"/>
          <w:color w:val="1A1A2E"/>
          <w:sz w:val="20"/>
          <w:szCs w:val="20"/>
        </w:rPr>
        <w:t xml:space="preserve">Enable meaningful connections through contextual matching (faculty, year, interests, campus)</w:t>
      </w:r>
    </w:p>
    <w:p>
      <w:pPr>
        <w:pStyle w:val="ListParagraph"/>
        <w:numPr>
          <w:ilvl w:val="0"/>
          <w:numId w:val="2"/>
        </w:numPr>
        <w:spacing w:after="40" w:before="40"/>
      </w:pPr>
      <w:r>
        <w:rPr>
          <w:rFonts w:ascii="Arial" w:cs="Arial" w:eastAsia="Arial" w:hAnsi="Arial"/>
          <w:b w:val="false"/>
          <w:bCs w:val="false"/>
          <w:color w:val="1A1A2E"/>
          <w:sz w:val="20"/>
          <w:szCs w:val="20"/>
        </w:rPr>
        <w:t xml:space="preserve">Achieve organic growth through word-of-mouth within tight campus communities</w:t>
      </w:r>
    </w:p>
    <w:p>
      <w:pPr>
        <w:pStyle w:val="ListParagraph"/>
        <w:numPr>
          <w:ilvl w:val="0"/>
          <w:numId w:val="2"/>
        </w:numPr>
        <w:spacing w:after="40" w:before="40"/>
      </w:pPr>
      <w:r>
        <w:rPr>
          <w:rFonts w:ascii="Arial" w:cs="Arial" w:eastAsia="Arial" w:hAnsi="Arial"/>
          <w:b w:val="false"/>
          <w:bCs w:val="false"/>
          <w:color w:val="1A1A2E"/>
          <w:sz w:val="20"/>
          <w:szCs w:val="20"/>
        </w:rPr>
        <w:t xml:space="preserve">Generate sustainable revenue through a freemium model without compromising the core experience</w:t>
      </w:r>
    </w:p>
    <w:p>
      <w:r>
        <w:rPr>
          <w:sz w:val="20"/>
          <w:szCs w:val="20"/>
        </w:rPr>
        <w:t xml:space="preserve"/>
      </w:r>
    </w:p>
    <w:p>
      <w:pPr>
        <w:pStyle w:val="Heading2"/>
        <w:spacing w:after="80" w:before="240"/>
      </w:pPr>
      <w:r>
        <w:rPr>
          <w:rFonts w:ascii="Arial" w:cs="Arial" w:eastAsia="Arial" w:hAnsi="Arial"/>
          <w:b/>
          <w:bCs/>
          <w:color w:val="1A1A2E"/>
          <w:sz w:val="22"/>
          <w:szCs w:val="22"/>
        </w:rPr>
        <w:t xml:space="preserve">3.2 Key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5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(6 Months)</w:t>
            </w:r>
          </w:p>
        </w:tc>
        <w:tc>
          <w:tcPr>
            <w:tcW w:type="dxa" w:w="38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(12 Months)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Registered &amp; Verified Users</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5,000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25,000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Monthly Active Users (MAU)</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60% of registered</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65% of registered</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Day-7 Retention</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40%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50%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Matches per Active User / Month</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5+</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10+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Conversations Initiated Rate</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30% of matches</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40% of matches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Premium Conversion Rate</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5%</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8%</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NPS Score</w:t>
            </w:r>
          </w:p>
        </w:tc>
        <w:tc>
          <w:tcPr>
            <w:tcW w:type="dxa" w:w="25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pPr>
              <w:jc w:val="center"/>
            </w:pPr>
            <w:r>
              <w:rPr>
                <w:rFonts w:ascii="Arial" w:cs="Arial" w:eastAsia="Arial" w:hAnsi="Arial"/>
                <w:b/>
                <w:bCs/>
                <w:color w:val="0D6E6E"/>
                <w:sz w:val="18"/>
                <w:szCs w:val="18"/>
              </w:rPr>
              <w:t xml:space="preserve">&gt; 40</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1A1A2E"/>
                <w:sz w:val="18"/>
                <w:szCs w:val="18"/>
              </w:rPr>
              <w:t xml:space="preserve">&gt; 55</w:t>
            </w:r>
          </w:p>
        </w:tc>
      </w:tr>
    </w:tbl>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4. Target Users &amp; Personas</w:t>
      </w:r>
    </w:p>
    <w:p>
      <w:pPr>
        <w:pStyle w:val="Heading2"/>
        <w:spacing w:after="80" w:before="240"/>
      </w:pPr>
      <w:r>
        <w:rPr>
          <w:rFonts w:ascii="Arial" w:cs="Arial" w:eastAsia="Arial" w:hAnsi="Arial"/>
          <w:b/>
          <w:bCs/>
          <w:color w:val="1A1A2E"/>
          <w:sz w:val="22"/>
          <w:szCs w:val="22"/>
        </w:rPr>
        <w:t xml:space="preserve">4.1 Primary Users</w:t>
      </w:r>
    </w:p>
    <w:p>
      <w:pPr>
        <w:spacing w:after="80" w:before="60"/>
      </w:pPr>
      <w:r>
        <w:rPr>
          <w:rFonts w:ascii="Arial" w:cs="Arial" w:eastAsia="Arial" w:hAnsi="Arial"/>
          <w:color w:val="1A1A2E"/>
          <w:sz w:val="20"/>
          <w:szCs w:val="20"/>
        </w:rPr>
        <w:t xml:space="preserve">Enrolled undergraduate and postgraduate students at Kenyan universities, aged 18–28.</w:t>
      </w:r>
    </w:p>
    <w:p>
      <w:r>
        <w:rPr>
          <w:sz w:val="20"/>
          <w:szCs w:val="20"/>
        </w:rPr>
        <w:t xml:space="preserve"/>
      </w:r>
    </w:p>
    <w:p>
      <w:pPr>
        <w:pStyle w:val="Heading2"/>
        <w:spacing w:after="80" w:before="240"/>
      </w:pPr>
      <w:r>
        <w:rPr>
          <w:rFonts w:ascii="Arial" w:cs="Arial" w:eastAsia="Arial" w:hAnsi="Arial"/>
          <w:b/>
          <w:bCs/>
          <w:color w:val="1A1A2E"/>
          <w:sz w:val="22"/>
          <w:szCs w:val="22"/>
        </w:rPr>
        <w:t xml:space="preserve">4.2 User Personas</w:t>
      </w:r>
    </w:p>
    <w:p>
      <w:pPr>
        <w:spacing w:after="60" w:before="160"/>
      </w:pPr>
      <w:r>
        <w:rPr>
          <w:rFonts w:ascii="Arial" w:cs="Arial" w:eastAsia="Arial" w:hAnsi="Arial"/>
          <w:b/>
          <w:bCs/>
          <w:color w:val="6B7280"/>
          <w:sz w:val="20"/>
          <w:szCs w:val="20"/>
        </w:rPr>
        <w:t xml:space="preserve">Persona A — The Social Connector</w:t>
      </w:r>
    </w:p>
    <w:p>
      <w:pPr>
        <w:spacing w:after="80" w:before="60"/>
      </w:pPr>
      <w:r>
        <w:rPr>
          <w:rFonts w:ascii="Arial" w:cs="Arial" w:eastAsia="Arial" w:hAnsi="Arial"/>
          <w:color w:val="1A1A2E"/>
          <w:sz w:val="20"/>
          <w:szCs w:val="20"/>
        </w:rPr>
        <w:t xml:space="preserve">Name: Amina, 20, 2nd Year, Business at University of Nairobi</w:t>
      </w:r>
    </w:p>
    <w:p>
      <w:pPr>
        <w:pStyle w:val="ListParagraph"/>
        <w:numPr>
          <w:ilvl w:val="0"/>
          <w:numId w:val="2"/>
        </w:numPr>
        <w:spacing w:after="40" w:before="40"/>
      </w:pPr>
      <w:r>
        <w:rPr>
          <w:rFonts w:ascii="Arial" w:cs="Arial" w:eastAsia="Arial" w:hAnsi="Arial"/>
          <w:b w:val="false"/>
          <w:bCs w:val="false"/>
          <w:color w:val="1A1A2E"/>
          <w:sz w:val="20"/>
          <w:szCs w:val="20"/>
        </w:rPr>
        <w:t xml:space="preserve">Uses WhatsApp heavily but finds it too informal for meeting new people</w:t>
      </w:r>
    </w:p>
    <w:p>
      <w:pPr>
        <w:pStyle w:val="ListParagraph"/>
        <w:numPr>
          <w:ilvl w:val="0"/>
          <w:numId w:val="2"/>
        </w:numPr>
        <w:spacing w:after="40" w:before="40"/>
      </w:pPr>
      <w:r>
        <w:rPr>
          <w:rFonts w:ascii="Arial" w:cs="Arial" w:eastAsia="Arial" w:hAnsi="Arial"/>
          <w:b w:val="false"/>
          <w:bCs w:val="false"/>
          <w:color w:val="1A1A2E"/>
          <w:sz w:val="20"/>
          <w:szCs w:val="20"/>
        </w:rPr>
        <w:t xml:space="preserve">Wants to meet people outside her hostel block and faculty</w:t>
      </w:r>
    </w:p>
    <w:p>
      <w:pPr>
        <w:pStyle w:val="ListParagraph"/>
        <w:numPr>
          <w:ilvl w:val="0"/>
          <w:numId w:val="2"/>
        </w:numPr>
        <w:spacing w:after="40" w:before="40"/>
      </w:pPr>
      <w:r>
        <w:rPr>
          <w:rFonts w:ascii="Arial" w:cs="Arial" w:eastAsia="Arial" w:hAnsi="Arial"/>
          <w:b w:val="false"/>
          <w:bCs w:val="false"/>
          <w:color w:val="1A1A2E"/>
          <w:sz w:val="20"/>
          <w:szCs w:val="20"/>
        </w:rPr>
        <w:t xml:space="preserve">Values events, icebreakers, and low-pressure connection tools</w:t>
      </w:r>
    </w:p>
    <w:p>
      <w:r>
        <w:rPr>
          <w:sz w:val="20"/>
          <w:szCs w:val="20"/>
        </w:rPr>
        <w:t xml:space="preserve"/>
      </w:r>
    </w:p>
    <w:p>
      <w:pPr>
        <w:spacing w:after="60" w:before="160"/>
      </w:pPr>
      <w:r>
        <w:rPr>
          <w:rFonts w:ascii="Arial" w:cs="Arial" w:eastAsia="Arial" w:hAnsi="Arial"/>
          <w:b/>
          <w:bCs/>
          <w:color w:val="6B7280"/>
          <w:sz w:val="20"/>
          <w:szCs w:val="20"/>
        </w:rPr>
        <w:t xml:space="preserve">Persona B — The Intentional Dater</w:t>
      </w:r>
    </w:p>
    <w:p>
      <w:pPr>
        <w:spacing w:after="80" w:before="60"/>
      </w:pPr>
      <w:r>
        <w:rPr>
          <w:rFonts w:ascii="Arial" w:cs="Arial" w:eastAsia="Arial" w:hAnsi="Arial"/>
          <w:color w:val="1A1A2E"/>
          <w:sz w:val="20"/>
          <w:szCs w:val="20"/>
        </w:rPr>
        <w:t xml:space="preserve">Name: Brian, 23, 4th Year, Computer Science at Kabarak University</w:t>
      </w:r>
    </w:p>
    <w:p>
      <w:pPr>
        <w:pStyle w:val="ListParagraph"/>
        <w:numPr>
          <w:ilvl w:val="0"/>
          <w:numId w:val="2"/>
        </w:numPr>
        <w:spacing w:after="40" w:before="40"/>
      </w:pPr>
      <w:r>
        <w:rPr>
          <w:rFonts w:ascii="Arial" w:cs="Arial" w:eastAsia="Arial" w:hAnsi="Arial"/>
          <w:b w:val="false"/>
          <w:bCs w:val="false"/>
          <w:color w:val="1A1A2E"/>
          <w:sz w:val="20"/>
          <w:szCs w:val="20"/>
        </w:rPr>
        <w:t xml:space="preserve">Tried mainstream apps but felt they lacked campus context and safety</w:t>
      </w:r>
    </w:p>
    <w:p>
      <w:pPr>
        <w:pStyle w:val="ListParagraph"/>
        <w:numPr>
          <w:ilvl w:val="0"/>
          <w:numId w:val="2"/>
        </w:numPr>
        <w:spacing w:after="40" w:before="40"/>
      </w:pPr>
      <w:r>
        <w:rPr>
          <w:rFonts w:ascii="Arial" w:cs="Arial" w:eastAsia="Arial" w:hAnsi="Arial"/>
          <w:b w:val="false"/>
          <w:bCs w:val="false"/>
          <w:color w:val="1A1A2E"/>
          <w:sz w:val="20"/>
          <w:szCs w:val="20"/>
        </w:rPr>
        <w:t xml:space="preserve">Wants to meet someone with shared academic pressures and campus life</w:t>
      </w:r>
    </w:p>
    <w:p>
      <w:pPr>
        <w:pStyle w:val="ListParagraph"/>
        <w:numPr>
          <w:ilvl w:val="0"/>
          <w:numId w:val="2"/>
        </w:numPr>
        <w:spacing w:after="40" w:before="40"/>
      </w:pPr>
      <w:r>
        <w:rPr>
          <w:rFonts w:ascii="Arial" w:cs="Arial" w:eastAsia="Arial" w:hAnsi="Arial"/>
          <w:b w:val="false"/>
          <w:bCs w:val="false"/>
          <w:color w:val="1A1A2E"/>
          <w:sz w:val="20"/>
          <w:szCs w:val="20"/>
        </w:rPr>
        <w:t xml:space="preserve">Values compatibility scores, shared interests, and meaningful conversations</w:t>
      </w:r>
    </w:p>
    <w:p>
      <w:r>
        <w:rPr>
          <w:sz w:val="20"/>
          <w:szCs w:val="20"/>
        </w:rPr>
        <w:t xml:space="preserve"/>
      </w:r>
    </w:p>
    <w:p>
      <w:pPr>
        <w:spacing w:after="60" w:before="160"/>
      </w:pPr>
      <w:r>
        <w:rPr>
          <w:rFonts w:ascii="Arial" w:cs="Arial" w:eastAsia="Arial" w:hAnsi="Arial"/>
          <w:b/>
          <w:bCs/>
          <w:color w:val="6B7280"/>
          <w:sz w:val="20"/>
          <w:szCs w:val="20"/>
        </w:rPr>
        <w:t xml:space="preserve">Persona C — The Privacy-Conscious User</w:t>
      </w:r>
    </w:p>
    <w:p>
      <w:pPr>
        <w:spacing w:after="80" w:before="60"/>
      </w:pPr>
      <w:r>
        <w:rPr>
          <w:rFonts w:ascii="Arial" w:cs="Arial" w:eastAsia="Arial" w:hAnsi="Arial"/>
          <w:color w:val="1A1A2E"/>
          <w:sz w:val="20"/>
          <w:szCs w:val="20"/>
        </w:rPr>
        <w:t xml:space="preserve">Name: Cynthia, 21, 3rd Year, Medicine at Kenyatta University</w:t>
      </w:r>
    </w:p>
    <w:p>
      <w:pPr>
        <w:pStyle w:val="ListParagraph"/>
        <w:numPr>
          <w:ilvl w:val="0"/>
          <w:numId w:val="2"/>
        </w:numPr>
        <w:spacing w:after="40" w:before="40"/>
      </w:pPr>
      <w:r>
        <w:rPr>
          <w:rFonts w:ascii="Arial" w:cs="Arial" w:eastAsia="Arial" w:hAnsi="Arial"/>
          <w:b w:val="false"/>
          <w:bCs w:val="false"/>
          <w:color w:val="1A1A2E"/>
          <w:sz w:val="20"/>
          <w:szCs w:val="20"/>
        </w:rPr>
        <w:t xml:space="preserve">Concerned about being seen by classmates or lecturers on dating apps</w:t>
      </w:r>
    </w:p>
    <w:p>
      <w:pPr>
        <w:pStyle w:val="ListParagraph"/>
        <w:numPr>
          <w:ilvl w:val="0"/>
          <w:numId w:val="2"/>
        </w:numPr>
        <w:spacing w:after="40" w:before="40"/>
      </w:pPr>
      <w:r>
        <w:rPr>
          <w:rFonts w:ascii="Arial" w:cs="Arial" w:eastAsia="Arial" w:hAnsi="Arial"/>
          <w:b w:val="false"/>
          <w:bCs w:val="false"/>
          <w:color w:val="1A1A2E"/>
          <w:sz w:val="20"/>
          <w:szCs w:val="20"/>
        </w:rPr>
        <w:t xml:space="preserve">Wants granular visibility controls (hide from specific people, incognito browsing)</w:t>
      </w:r>
    </w:p>
    <w:p>
      <w:pPr>
        <w:pStyle w:val="ListParagraph"/>
        <w:numPr>
          <w:ilvl w:val="0"/>
          <w:numId w:val="2"/>
        </w:numPr>
        <w:spacing w:after="40" w:before="40"/>
      </w:pPr>
      <w:r>
        <w:rPr>
          <w:rFonts w:ascii="Arial" w:cs="Arial" w:eastAsia="Arial" w:hAnsi="Arial"/>
          <w:b w:val="false"/>
          <w:bCs w:val="false"/>
          <w:color w:val="1A1A2E"/>
          <w:sz w:val="20"/>
          <w:szCs w:val="20"/>
        </w:rPr>
        <w:t xml:space="preserve">Values a reputation-safe environment before committing to interactions</w:t>
      </w:r>
    </w:p>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5. Feature Requirements</w:t>
      </w:r>
    </w:p>
    <w:p>
      <w:pPr>
        <w:pStyle w:val="Heading2"/>
        <w:spacing w:after="80" w:before="240"/>
      </w:pPr>
      <w:r>
        <w:rPr>
          <w:rFonts w:ascii="Arial" w:cs="Arial" w:eastAsia="Arial" w:hAnsi="Arial"/>
          <w:b/>
          <w:bCs/>
          <w:color w:val="1A1A2E"/>
          <w:sz w:val="22"/>
          <w:szCs w:val="22"/>
        </w:rPr>
        <w:t xml:space="preserve">5.1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c>
          <w:tcPr>
            <w:tcW w:type="dxa" w:w="3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Student Verification (Institutional Email)</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Core trust mechanism — MVP blocker</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Profile Creation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Photo, bio, faculty, year, interests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Swipe / Discovery Feed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Card-based match browsing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Mutual Match &amp; Chat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High</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Only matched users can message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Campus Filter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Filter by same campus or nearby campus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Push Notifications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P1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Match alerts, message nudges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Campus Events Board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P1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Discover social events on campus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Ice-Breaker Prompts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P1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Reduce first-message anxiety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Interests &amp; Compatibility Tags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P1</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Improve match relevance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Report &amp; Block System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P0</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Critical for safety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Super Like / Boost (Premium)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P2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Revenue feature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Incognito Mode (Premium)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P2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Browse without appearing in feeds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See Who Liked You (Premium)</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P2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Low</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Unlock match queue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Cross-Campus Mode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P2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Medium</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Match with other universities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AI Conversation Starters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P2</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6B7280"/>
                <w:sz w:val="18"/>
                <w:szCs w:val="18"/>
              </w:rPr>
              <w:t xml:space="preserve">High</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Optional Phase 2 feature</w:t>
            </w:r>
          </w:p>
        </w:tc>
      </w:tr>
    </w:tbl>
    <w:p>
      <w:r>
        <w:rPr>
          <w:sz w:val="40"/>
          <w:szCs w:val="40"/>
        </w:rPr>
        <w:t xml:space="preserve"/>
      </w:r>
    </w:p>
    <w:p>
      <w:pPr>
        <w:pStyle w:val="Heading2"/>
        <w:spacing w:after="80" w:before="240"/>
      </w:pPr>
      <w:r>
        <w:rPr>
          <w:rFonts w:ascii="Arial" w:cs="Arial" w:eastAsia="Arial" w:hAnsi="Arial"/>
          <w:b/>
          <w:bCs/>
          <w:color w:val="1A1A2E"/>
          <w:sz w:val="22"/>
          <w:szCs w:val="22"/>
        </w:rPr>
        <w:t xml:space="preserve">5.2 Core Feature Specifications</w:t>
      </w:r>
    </w:p>
    <w:p>
      <w:pPr>
        <w:spacing w:after="60" w:before="160"/>
      </w:pPr>
      <w:r>
        <w:rPr>
          <w:rFonts w:ascii="Arial" w:cs="Arial" w:eastAsia="Arial" w:hAnsi="Arial"/>
          <w:b/>
          <w:bCs/>
          <w:color w:val="6B7280"/>
          <w:sz w:val="20"/>
          <w:szCs w:val="20"/>
        </w:rPr>
        <w:t xml:space="preserve">F1 — Student Verification</w:t>
      </w:r>
    </w:p>
    <w:p>
      <w:pPr>
        <w:spacing w:after="80" w:before="60"/>
      </w:pPr>
      <w:r>
        <w:rPr>
          <w:rFonts w:ascii="Arial" w:cs="Arial" w:eastAsia="Arial" w:hAnsi="Arial"/>
          <w:color w:val="1A1A2E"/>
          <w:sz w:val="20"/>
          <w:szCs w:val="20"/>
        </w:rPr>
        <w:t xml:space="preserve">Every account must be verified with an active .ac.ke or university institutional email. An OTP is sent to the address; unverified accounts cannot access the discovery feed. No exceptions. Profile photos are AI-screened for nudity at upload time.</w:t>
      </w:r>
    </w:p>
    <w:p>
      <w:r>
        <w:rPr>
          <w:sz w:val="20"/>
          <w:szCs w:val="20"/>
        </w:rPr>
        <w:t xml:space="preserve"/>
      </w:r>
    </w:p>
    <w:p>
      <w:pPr>
        <w:spacing w:after="60" w:before="160"/>
      </w:pPr>
      <w:r>
        <w:rPr>
          <w:rFonts w:ascii="Arial" w:cs="Arial" w:eastAsia="Arial" w:hAnsi="Arial"/>
          <w:b/>
          <w:bCs/>
          <w:color w:val="6B7280"/>
          <w:sz w:val="20"/>
          <w:szCs w:val="20"/>
        </w:rPr>
        <w:t xml:space="preserve">F2 — Profile</w:t>
      </w:r>
    </w:p>
    <w:p>
      <w:pPr>
        <w:pStyle w:val="ListParagraph"/>
        <w:numPr>
          <w:ilvl w:val="0"/>
          <w:numId w:val="2"/>
        </w:numPr>
        <w:spacing w:after="40" w:before="40"/>
      </w:pPr>
      <w:r>
        <w:rPr>
          <w:rFonts w:ascii="Arial" w:cs="Arial" w:eastAsia="Arial" w:hAnsi="Arial"/>
          <w:b w:val="false"/>
          <w:bCs w:val="false"/>
          <w:color w:val="1A1A2E"/>
          <w:sz w:val="20"/>
          <w:szCs w:val="20"/>
        </w:rPr>
        <w:t xml:space="preserve">Required fields: display name (not full legal name), profile photo (1–6 images), university, faculty, year of study</w:t>
      </w:r>
    </w:p>
    <w:p>
      <w:pPr>
        <w:pStyle w:val="ListParagraph"/>
        <w:numPr>
          <w:ilvl w:val="0"/>
          <w:numId w:val="2"/>
        </w:numPr>
        <w:spacing w:after="40" w:before="40"/>
      </w:pPr>
      <w:r>
        <w:rPr>
          <w:rFonts w:ascii="Arial" w:cs="Arial" w:eastAsia="Arial" w:hAnsi="Arial"/>
          <w:b w:val="false"/>
          <w:bCs w:val="false"/>
          <w:color w:val="1A1A2E"/>
          <w:sz w:val="20"/>
          <w:szCs w:val="20"/>
        </w:rPr>
        <w:t xml:space="preserve">Optional fields: bio (max 150 chars), pronouns, relationship intent (friendship / casual / serious / open), interests (multi-select from curated list)</w:t>
      </w:r>
    </w:p>
    <w:p>
      <w:pPr>
        <w:pStyle w:val="ListParagraph"/>
        <w:numPr>
          <w:ilvl w:val="0"/>
          <w:numId w:val="2"/>
        </w:numPr>
        <w:spacing w:after="40" w:before="40"/>
      </w:pPr>
      <w:r>
        <w:rPr>
          <w:rFonts w:ascii="Arial" w:cs="Arial" w:eastAsia="Arial" w:hAnsi="Arial"/>
          <w:b w:val="false"/>
          <w:bCs w:val="false"/>
          <w:color w:val="1A1A2E"/>
          <w:sz w:val="20"/>
          <w:szCs w:val="20"/>
        </w:rPr>
        <w:t xml:space="preserve">Location: city-level only — no precise GPS collection</w:t>
      </w:r>
    </w:p>
    <w:p>
      <w:r>
        <w:rPr>
          <w:sz w:val="20"/>
          <w:szCs w:val="20"/>
        </w:rPr>
        <w:t xml:space="preserve"/>
      </w:r>
    </w:p>
    <w:p>
      <w:pPr>
        <w:spacing w:after="60" w:before="160"/>
      </w:pPr>
      <w:r>
        <w:rPr>
          <w:rFonts w:ascii="Arial" w:cs="Arial" w:eastAsia="Arial" w:hAnsi="Arial"/>
          <w:b/>
          <w:bCs/>
          <w:color w:val="6B7280"/>
          <w:sz w:val="20"/>
          <w:szCs w:val="20"/>
        </w:rPr>
        <w:t xml:space="preserve">F3 — Discovery &amp; Matching</w:t>
      </w:r>
    </w:p>
    <w:p>
      <w:pPr>
        <w:pStyle w:val="ListParagraph"/>
        <w:numPr>
          <w:ilvl w:val="0"/>
          <w:numId w:val="2"/>
        </w:numPr>
        <w:spacing w:after="40" w:before="40"/>
      </w:pPr>
      <w:r>
        <w:rPr>
          <w:rFonts w:ascii="Arial" w:cs="Arial" w:eastAsia="Arial" w:hAnsi="Arial"/>
          <w:b w:val="false"/>
          <w:bCs w:val="false"/>
          <w:color w:val="1A1A2E"/>
          <w:sz w:val="20"/>
          <w:szCs w:val="20"/>
        </w:rPr>
        <w:t xml:space="preserve">Card-based swipe interface (right = like, left = pass, up = super like)</w:t>
      </w:r>
    </w:p>
    <w:p>
      <w:pPr>
        <w:pStyle w:val="ListParagraph"/>
        <w:numPr>
          <w:ilvl w:val="0"/>
          <w:numId w:val="2"/>
        </w:numPr>
        <w:spacing w:after="40" w:before="40"/>
      </w:pPr>
      <w:r>
        <w:rPr>
          <w:rFonts w:ascii="Arial" w:cs="Arial" w:eastAsia="Arial" w:hAnsi="Arial"/>
          <w:b w:val="false"/>
          <w:bCs w:val="false"/>
          <w:color w:val="1A1A2E"/>
          <w:sz w:val="20"/>
          <w:szCs w:val="20"/>
        </w:rPr>
        <w:t xml:space="preserve">Match occurs on mutual right-swipe — both users notified</w:t>
      </w:r>
    </w:p>
    <w:p>
      <w:pPr>
        <w:pStyle w:val="ListParagraph"/>
        <w:numPr>
          <w:ilvl w:val="0"/>
          <w:numId w:val="2"/>
        </w:numPr>
        <w:spacing w:after="40" w:before="40"/>
      </w:pPr>
      <w:r>
        <w:rPr>
          <w:rFonts w:ascii="Arial" w:cs="Arial" w:eastAsia="Arial" w:hAnsi="Arial"/>
          <w:b w:val="false"/>
          <w:bCs w:val="false"/>
          <w:color w:val="1A1A2E"/>
          <w:sz w:val="20"/>
          <w:szCs w:val="20"/>
        </w:rPr>
        <w:t xml:space="preserve">Default filter: same campus, within ±2 years of study</w:t>
      </w:r>
    </w:p>
    <w:p>
      <w:pPr>
        <w:pStyle w:val="ListParagraph"/>
        <w:numPr>
          <w:ilvl w:val="0"/>
          <w:numId w:val="2"/>
        </w:numPr>
        <w:spacing w:after="40" w:before="40"/>
      </w:pPr>
      <w:r>
        <w:rPr>
          <w:rFonts w:ascii="Arial" w:cs="Arial" w:eastAsia="Arial" w:hAnsi="Arial"/>
          <w:b w:val="false"/>
          <w:bCs w:val="false"/>
          <w:color w:val="1A1A2E"/>
          <w:sz w:val="20"/>
          <w:szCs w:val="20"/>
        </w:rPr>
        <w:t xml:space="preserve">Free users: 30 right-swipes per day; premium: unlimited</w:t>
      </w:r>
    </w:p>
    <w:p>
      <w:r>
        <w:rPr>
          <w:sz w:val="20"/>
          <w:szCs w:val="20"/>
        </w:rPr>
        <w:t xml:space="preserve"/>
      </w:r>
    </w:p>
    <w:p>
      <w:pPr>
        <w:spacing w:after="60" w:before="160"/>
      </w:pPr>
      <w:r>
        <w:rPr>
          <w:rFonts w:ascii="Arial" w:cs="Arial" w:eastAsia="Arial" w:hAnsi="Arial"/>
          <w:b/>
          <w:bCs/>
          <w:color w:val="6B7280"/>
          <w:sz w:val="20"/>
          <w:szCs w:val="20"/>
        </w:rPr>
        <w:t xml:space="preserve">F4 — Chat</w:t>
      </w:r>
    </w:p>
    <w:p>
      <w:pPr>
        <w:pStyle w:val="ListParagraph"/>
        <w:numPr>
          <w:ilvl w:val="0"/>
          <w:numId w:val="2"/>
        </w:numPr>
        <w:spacing w:after="40" w:before="40"/>
      </w:pPr>
      <w:r>
        <w:rPr>
          <w:rFonts w:ascii="Arial" w:cs="Arial" w:eastAsia="Arial" w:hAnsi="Arial"/>
          <w:b w:val="false"/>
          <w:bCs w:val="false"/>
          <w:color w:val="1A1A2E"/>
          <w:sz w:val="20"/>
          <w:szCs w:val="20"/>
        </w:rPr>
        <w:t xml:space="preserve">Text messaging between matched users only</w:t>
      </w:r>
    </w:p>
    <w:p>
      <w:pPr>
        <w:pStyle w:val="ListParagraph"/>
        <w:numPr>
          <w:ilvl w:val="0"/>
          <w:numId w:val="2"/>
        </w:numPr>
        <w:spacing w:after="40" w:before="40"/>
      </w:pPr>
      <w:r>
        <w:rPr>
          <w:rFonts w:ascii="Arial" w:cs="Arial" w:eastAsia="Arial" w:hAnsi="Arial"/>
          <w:b w:val="false"/>
          <w:bCs w:val="false"/>
          <w:color w:val="1A1A2E"/>
          <w:sz w:val="20"/>
          <w:szCs w:val="20"/>
        </w:rPr>
        <w:t xml:space="preserve">Photo sharing (screenshotting triggers notification to both parties)</w:t>
      </w:r>
    </w:p>
    <w:p>
      <w:pPr>
        <w:pStyle w:val="ListParagraph"/>
        <w:numPr>
          <w:ilvl w:val="0"/>
          <w:numId w:val="2"/>
        </w:numPr>
        <w:spacing w:after="40" w:before="40"/>
      </w:pPr>
      <w:r>
        <w:rPr>
          <w:rFonts w:ascii="Arial" w:cs="Arial" w:eastAsia="Arial" w:hAnsi="Arial"/>
          <w:b w:val="false"/>
          <w:bCs w:val="false"/>
          <w:color w:val="1A1A2E"/>
          <w:sz w:val="20"/>
          <w:szCs w:val="20"/>
        </w:rPr>
        <w:t xml:space="preserve">Message requests expire after 7 days if ignored (reduces ghost anxiety)</w:t>
      </w:r>
    </w:p>
    <w:p>
      <w:pPr>
        <w:pStyle w:val="ListParagraph"/>
        <w:numPr>
          <w:ilvl w:val="0"/>
          <w:numId w:val="2"/>
        </w:numPr>
        <w:spacing w:after="40" w:before="40"/>
      </w:pPr>
      <w:r>
        <w:rPr>
          <w:rFonts w:ascii="Arial" w:cs="Arial" w:eastAsia="Arial" w:hAnsi="Arial"/>
          <w:b w:val="false"/>
          <w:bCs w:val="false"/>
          <w:color w:val="1A1A2E"/>
          <w:sz w:val="20"/>
          <w:szCs w:val="20"/>
        </w:rPr>
        <w:t xml:space="preserve">Unmatch and report available at all times within the chat</w:t>
      </w:r>
    </w:p>
    <w:p>
      <w:r>
        <w:rPr>
          <w:sz w:val="20"/>
          <w:szCs w:val="20"/>
        </w:rPr>
        <w:t xml:space="preserve"/>
      </w:r>
    </w:p>
    <w:p>
      <w:pPr>
        <w:spacing w:after="60" w:before="160"/>
      </w:pPr>
      <w:r>
        <w:rPr>
          <w:rFonts w:ascii="Arial" w:cs="Arial" w:eastAsia="Arial" w:hAnsi="Arial"/>
          <w:b/>
          <w:bCs/>
          <w:color w:val="6B7280"/>
          <w:sz w:val="20"/>
          <w:szCs w:val="20"/>
        </w:rPr>
        <w:t xml:space="preserve">F5 — Safety &amp; Moderation</w:t>
      </w:r>
    </w:p>
    <w:p>
      <w:pPr>
        <w:pStyle w:val="ListParagraph"/>
        <w:numPr>
          <w:ilvl w:val="0"/>
          <w:numId w:val="2"/>
        </w:numPr>
        <w:spacing w:after="40" w:before="40"/>
      </w:pPr>
      <w:r>
        <w:rPr>
          <w:rFonts w:ascii="Arial" w:cs="Arial" w:eastAsia="Arial" w:hAnsi="Arial"/>
          <w:b w:val="false"/>
          <w:bCs w:val="false"/>
          <w:color w:val="1A1A2E"/>
          <w:sz w:val="20"/>
          <w:szCs w:val="20"/>
        </w:rPr>
        <w:t xml:space="preserve">In-app report with category selection (harassment, fake profile, explicit content, other)</w:t>
      </w:r>
    </w:p>
    <w:p>
      <w:pPr>
        <w:pStyle w:val="ListParagraph"/>
        <w:numPr>
          <w:ilvl w:val="0"/>
          <w:numId w:val="2"/>
        </w:numPr>
        <w:spacing w:after="40" w:before="40"/>
      </w:pPr>
      <w:r>
        <w:rPr>
          <w:rFonts w:ascii="Arial" w:cs="Arial" w:eastAsia="Arial" w:hAnsi="Arial"/>
          <w:b w:val="false"/>
          <w:bCs w:val="false"/>
          <w:color w:val="1A1A2E"/>
          <w:sz w:val="20"/>
          <w:szCs w:val="20"/>
        </w:rPr>
        <w:t xml:space="preserve">Reported users go into a review queue; 3 confirmed reports in 30 days = automatic temporary suspension</w:t>
      </w:r>
    </w:p>
    <w:p>
      <w:pPr>
        <w:pStyle w:val="ListParagraph"/>
        <w:numPr>
          <w:ilvl w:val="0"/>
          <w:numId w:val="2"/>
        </w:numPr>
        <w:spacing w:after="40" w:before="40"/>
      </w:pPr>
      <w:r>
        <w:rPr>
          <w:rFonts w:ascii="Arial" w:cs="Arial" w:eastAsia="Arial" w:hAnsi="Arial"/>
          <w:b w:val="false"/>
          <w:bCs w:val="false"/>
          <w:color w:val="1A1A2E"/>
          <w:sz w:val="20"/>
          <w:szCs w:val="20"/>
        </w:rPr>
        <w:t xml:space="preserve">Block is immediate and mutual (both users disappear from each other's feeds)</w:t>
      </w:r>
    </w:p>
    <w:p>
      <w:pPr>
        <w:pStyle w:val="ListParagraph"/>
        <w:numPr>
          <w:ilvl w:val="0"/>
          <w:numId w:val="2"/>
        </w:numPr>
        <w:spacing w:after="40" w:before="40"/>
      </w:pPr>
      <w:r>
        <w:rPr>
          <w:rFonts w:ascii="Arial" w:cs="Arial" w:eastAsia="Arial" w:hAnsi="Arial"/>
          <w:b w:val="false"/>
          <w:bCs w:val="false"/>
          <w:color w:val="1A1A2E"/>
          <w:sz w:val="20"/>
          <w:szCs w:val="20"/>
        </w:rPr>
        <w:t xml:space="preserve">Human moderation team reviews severe reports within 24 hours</w:t>
      </w:r>
    </w:p>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6. Key User Flows</w:t>
      </w:r>
    </w:p>
    <w:p>
      <w:pPr>
        <w:pStyle w:val="Heading2"/>
        <w:spacing w:after="80" w:before="240"/>
      </w:pPr>
      <w:r>
        <w:rPr>
          <w:rFonts w:ascii="Arial" w:cs="Arial" w:eastAsia="Arial" w:hAnsi="Arial"/>
          <w:b/>
          <w:bCs/>
          <w:color w:val="1A1A2E"/>
          <w:sz w:val="22"/>
          <w:szCs w:val="22"/>
        </w:rPr>
        <w:t xml:space="preserve">6.1 Onboarding Flow</w:t>
      </w:r>
    </w:p>
    <w:p>
      <w:pPr>
        <w:pStyle w:val="ListParagraph"/>
        <w:numPr>
          <w:ilvl w:val="0"/>
          <w:numId w:val="3"/>
        </w:numPr>
        <w:spacing w:after="40" w:before="40"/>
      </w:pPr>
      <w:r>
        <w:rPr>
          <w:rFonts w:ascii="Arial" w:cs="Arial" w:eastAsia="Arial" w:hAnsi="Arial"/>
          <w:color w:val="1A1A2E"/>
          <w:sz w:val="20"/>
          <w:szCs w:val="20"/>
        </w:rPr>
        <w:t xml:space="preserve">Download app / visit web → Enter institutional email</w:t>
      </w:r>
    </w:p>
    <w:p>
      <w:pPr>
        <w:pStyle w:val="ListParagraph"/>
        <w:numPr>
          <w:ilvl w:val="0"/>
          <w:numId w:val="3"/>
        </w:numPr>
        <w:spacing w:after="40" w:before="40"/>
      </w:pPr>
      <w:r>
        <w:rPr>
          <w:rFonts w:ascii="Arial" w:cs="Arial" w:eastAsia="Arial" w:hAnsi="Arial"/>
          <w:color w:val="1A1A2E"/>
          <w:sz w:val="20"/>
          <w:szCs w:val="20"/>
        </w:rPr>
        <w:t xml:space="preserve">OTP verification → Set password</w:t>
      </w:r>
    </w:p>
    <w:p>
      <w:pPr>
        <w:pStyle w:val="ListParagraph"/>
        <w:numPr>
          <w:ilvl w:val="0"/>
          <w:numId w:val="3"/>
        </w:numPr>
        <w:spacing w:after="40" w:before="40"/>
      </w:pPr>
      <w:r>
        <w:rPr>
          <w:rFonts w:ascii="Arial" w:cs="Arial" w:eastAsia="Arial" w:hAnsi="Arial"/>
          <w:color w:val="1A1A2E"/>
          <w:sz w:val="20"/>
          <w:szCs w:val="20"/>
        </w:rPr>
        <w:t xml:space="preserve">Complete profile (photos, bio, interests, intent)</w:t>
      </w:r>
    </w:p>
    <w:p>
      <w:pPr>
        <w:pStyle w:val="ListParagraph"/>
        <w:numPr>
          <w:ilvl w:val="0"/>
          <w:numId w:val="3"/>
        </w:numPr>
        <w:spacing w:after="40" w:before="40"/>
      </w:pPr>
      <w:r>
        <w:rPr>
          <w:rFonts w:ascii="Arial" w:cs="Arial" w:eastAsia="Arial" w:hAnsi="Arial"/>
          <w:color w:val="1A1A2E"/>
          <w:sz w:val="20"/>
          <w:szCs w:val="20"/>
        </w:rPr>
        <w:t xml:space="preserve">Set discovery preferences (campus, year range, intent)</w:t>
      </w:r>
    </w:p>
    <w:p>
      <w:pPr>
        <w:pStyle w:val="ListParagraph"/>
        <w:numPr>
          <w:ilvl w:val="0"/>
          <w:numId w:val="3"/>
        </w:numPr>
        <w:spacing w:after="40" w:before="40"/>
      </w:pPr>
      <w:r>
        <w:rPr>
          <w:rFonts w:ascii="Arial" w:cs="Arial" w:eastAsia="Arial" w:hAnsi="Arial"/>
          <w:color w:val="1A1A2E"/>
          <w:sz w:val="20"/>
          <w:szCs w:val="20"/>
        </w:rPr>
        <w:t xml:space="preserve">Begin discovery feed → First swipe experience</w:t>
      </w:r>
    </w:p>
    <w:p>
      <w:r>
        <w:rPr>
          <w:sz w:val="20"/>
          <w:szCs w:val="20"/>
        </w:rPr>
        <w:t xml:space="preserve"/>
      </w:r>
    </w:p>
    <w:p>
      <w:pPr>
        <w:pStyle w:val="Heading2"/>
        <w:spacing w:after="80" w:before="240"/>
      </w:pPr>
      <w:r>
        <w:rPr>
          <w:rFonts w:ascii="Arial" w:cs="Arial" w:eastAsia="Arial" w:hAnsi="Arial"/>
          <w:b/>
          <w:bCs/>
          <w:color w:val="1A1A2E"/>
          <w:sz w:val="22"/>
          <w:szCs w:val="22"/>
        </w:rPr>
        <w:t xml:space="preserve">6.2 Match to Conversation Flow</w:t>
      </w:r>
    </w:p>
    <w:p>
      <w:pPr>
        <w:spacing w:after="80" w:before="60"/>
      </w:pPr>
      <w:r>
        <w:rPr>
          <w:rFonts w:ascii="Arial" w:cs="Arial" w:eastAsia="Arial" w:hAnsi="Arial"/>
          <w:color w:val="1A1A2E"/>
          <w:sz w:val="20"/>
          <w:szCs w:val="20"/>
        </w:rPr>
        <w:t xml:space="preserve">User swipes right → mutual like detected → match animation displayed → system sends icebreaker prompt to both users → either user sends first message → conversation thread opens.</w:t>
      </w:r>
    </w:p>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6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Performance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Page load &lt; 2s on 4G; image load &lt; 1s with progressive JPEG</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Scalability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Architecture must support 100,000 concurrent users by Month 12</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Uptime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99.5% SLA; planned maintenance during off-peak hours (2–4 AM EAT)</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Security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End-to-end encrypted messages; photos stored with signed URLs; HTTPS everywhere</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Data Privacy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Compliant with Kenya's Data Protection Act 2019; explicit consent on data use</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Accessibility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WCAG 2.1 AA minimum; screen reader compatible; keyboard navigable</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Localisation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English (default); Swahili language support in Phase 2</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Compatibility</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Web: Chrome, Firefox, Safari (latest 2 versions); Mobile: iOS 15+, Android 10+</w:t>
            </w:r>
          </w:p>
        </w:tc>
      </w:tr>
    </w:tbl>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8. Monetisation Strategy</w:t>
      </w:r>
    </w:p>
    <w:p>
      <w:pPr>
        <w:pStyle w:val="Heading2"/>
        <w:spacing w:after="80" w:before="240"/>
      </w:pPr>
      <w:r>
        <w:rPr>
          <w:rFonts w:ascii="Arial" w:cs="Arial" w:eastAsia="Arial" w:hAnsi="Arial"/>
          <w:b/>
          <w:bCs/>
          <w:color w:val="1A1A2E"/>
          <w:sz w:val="22"/>
          <w:szCs w:val="22"/>
        </w:rPr>
        <w:t xml:space="preserve">8.1 Freemium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Free</w:t>
            </w:r>
          </w:p>
        </w:tc>
        <w:tc>
          <w:tcPr>
            <w:tcW w:type="dxa" w:w="312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CampusPlus (KES 299/mo)</w:t>
            </w:r>
          </w:p>
        </w:tc>
        <w:tc>
          <w:tcPr>
            <w:tcW w:type="dxa" w:w="312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CampusPro (KES 599/mo)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30 swipes/day</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Unlimited swipes</w:t>
            </w:r>
          </w:p>
        </w:tc>
        <w:tc>
          <w:tcPr>
            <w:tcW w:type="dxa" w:w="312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color w:val="1A1A2E"/>
                <w:sz w:val="18"/>
                <w:szCs w:val="18"/>
              </w:rPr>
              <w:t xml:space="preserve">Unlimited swipes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5 Super Likes/week</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Unlimited Super Likes</w:t>
            </w:r>
          </w:p>
        </w:tc>
        <w:tc>
          <w:tcPr>
            <w:tcW w:type="dxa" w:w="312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color w:val="1A1A2E"/>
                <w:sz w:val="18"/>
                <w:szCs w:val="18"/>
              </w:rPr>
              <w:t xml:space="preserve">Unlimited Super Likes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Basic filters</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Advanced filters (faculty, year, interests)</w:t>
            </w:r>
          </w:p>
        </w:tc>
        <w:tc>
          <w:tcPr>
            <w:tcW w:type="dxa" w:w="312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color w:val="1A1A2E"/>
                <w:sz w:val="18"/>
                <w:szCs w:val="18"/>
              </w:rPr>
              <w:t xml:space="preserve">All Plus features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Standard matching</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See who liked you</w:t>
            </w:r>
          </w:p>
        </w:tc>
        <w:tc>
          <w:tcPr>
            <w:tcW w:type="dxa" w:w="312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color w:val="1A1A2E"/>
                <w:sz w:val="18"/>
                <w:szCs w:val="18"/>
              </w:rPr>
              <w:t xml:space="preserve">Incognito mode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1D5DB"/>
                <w:sz w:val="18"/>
                <w:szCs w:val="18"/>
              </w:rPr>
              <w:t xml:space="preserv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1 Profile Boost/month</w:t>
            </w:r>
          </w:p>
        </w:tc>
        <w:tc>
          <w:tcPr>
            <w:tcW w:type="dxa" w:w="312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color w:val="1A1A2E"/>
                <w:sz w:val="18"/>
                <w:szCs w:val="18"/>
              </w:rPr>
              <w:t xml:space="preserve">3 Boosts/month</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1D5DB"/>
                <w:sz w:val="18"/>
                <w:szCs w:val="18"/>
              </w:rPr>
              <w:t xml:space="preserv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1D5DB"/>
                <w:sz w:val="18"/>
                <w:szCs w:val="18"/>
              </w:rPr>
              <w:t xml:space="preserve">—</w:t>
            </w:r>
          </w:p>
        </w:tc>
        <w:tc>
          <w:tcPr>
            <w:tcW w:type="dxa" w:w="312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color w:val="1A1A2E"/>
                <w:sz w:val="18"/>
                <w:szCs w:val="18"/>
              </w:rPr>
              <w:t xml:space="preserve">Read receipts</w:t>
            </w:r>
          </w:p>
        </w:tc>
      </w:tr>
    </w:tbl>
    <w:p>
      <w:r>
        <w:rPr>
          <w:sz w:val="20"/>
          <w:szCs w:val="20"/>
        </w:rPr>
        <w:t xml:space="preserve"/>
      </w:r>
    </w:p>
    <w:p>
      <w:pPr>
        <w:spacing w:after="80" w:before="60"/>
      </w:pPr>
      <w:r>
        <w:rPr>
          <w:rFonts w:ascii="Arial" w:cs="Arial" w:eastAsia="Arial" w:hAnsi="Arial"/>
          <w:color w:val="1A1A2E"/>
          <w:sz w:val="20"/>
          <w:szCs w:val="20"/>
        </w:rPr>
        <w:t xml:space="preserve">Payment methods: M-PESA (primary), card (secondary). Monthly and semester (4-month) billing cycles offered. Student-priced to maximise conversion.</w:t>
      </w:r>
    </w:p>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9. Technical Architecture (Recommended)</w:t>
      </w:r>
    </w:p>
    <w:p>
      <w:pPr>
        <w:pStyle w:val="Heading2"/>
        <w:spacing w:after="80" w:before="240"/>
      </w:pPr>
      <w:r>
        <w:rPr>
          <w:rFonts w:ascii="Arial" w:cs="Arial" w:eastAsia="Arial" w:hAnsi="Arial"/>
          <w:b/>
          <w:bCs/>
          <w:color w:val="1A1A2E"/>
          <w:sz w:val="22"/>
          <w:szCs w:val="22"/>
        </w:rPr>
        <w:t xml:space="preserve">9.1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69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Frontend (Web)</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React.js + Tailwind CSS</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Mobile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React Native (iOS &amp; Android — Phase 2)</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Backend API</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Python / Flask or Node.js / Express</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Database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PostgreSQL (profiles, matches) + Redis (sessions, swipe state)</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File Storage</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AWS S3 or Cloudflare R2 (profile photos, chat media)</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Real-Time Chat</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WebSockets (Socket.io) or Firebase Realtime DB</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Email (OTP)</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SendGrid or AWS SES</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Payments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Daraja API (M-PESA) + Stripe (card)</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Hosting</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AWS / GCP (Kenyan region preferred for latency)</w:t>
            </w:r>
          </w:p>
        </w:tc>
      </w:tr>
      <w:tr>
        <w:tc>
          <w:tcPr>
            <w:tcW w:type="dxa" w:w="24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CDN</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Cloudflare</w:t>
            </w:r>
          </w:p>
        </w:tc>
      </w:tr>
    </w:tbl>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10.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4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51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Deliverables</w:t>
            </w:r>
          </w:p>
        </w:tc>
      </w:tr>
      <w:tr>
        <w:tc>
          <w:tcPr>
            <w:tcW w:type="dxa" w:w="18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Phase 0</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Weeks 1–4</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Market research, user interviews (50+ students), competitive analysis, wireframes, design system</w:t>
            </w:r>
          </w:p>
        </w:tc>
      </w:tr>
      <w:tr>
        <w:tc>
          <w:tcPr>
            <w:tcW w:type="dxa" w:w="18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Phase 1 (MVP)</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Weeks 5–12</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Verification, profiles, swipe feed, mutual match, in-app chat, report/block, web launch at 1–2 pilot universities</w:t>
            </w:r>
          </w:p>
        </w:tc>
      </w:tr>
      <w:tr>
        <w:tc>
          <w:tcPr>
            <w:tcW w:type="dxa" w:w="18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Phase 2</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Months 4–6</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Campus Events Board, icebreaker prompts, freemium paywall, M-PESA integration, push notifications</w:t>
            </w:r>
          </w:p>
        </w:tc>
      </w:tr>
      <w:tr>
        <w:tc>
          <w:tcPr>
            <w:tcW w:type="dxa" w:w="18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Phase 3</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Months 7–9</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iOS &amp; Android apps, cross-campus mode, advanced matching algorithm, Swahili localisation</w:t>
            </w:r>
          </w:p>
        </w:tc>
      </w:tr>
      <w:tr>
        <w:tc>
          <w:tcPr>
            <w:tcW w:type="dxa" w:w="18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Phase 4</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Months 10–12</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AI-powered conversation starters, analytics dashboard, partner university expansion, Series A prep</w:t>
            </w:r>
          </w:p>
        </w:tc>
      </w:tr>
    </w:tbl>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c>
          <w:tcPr>
            <w:tcW w:type="dxa" w:w="1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51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Low initial user density per campus (cold start)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Launch at 1–2 campuses, not all at once. Partner with student associations for initial user acquisition.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Safety incidents (harassment, assault)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C2626"/>
                <w:sz w:val="18"/>
                <w:szCs w:val="18"/>
              </w:rPr>
              <w:t xml:space="preserve">Critical</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Mandatory verification, robust reporting, 24hr moderation, panic link to campus security in-app.</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Institutional resistance / email block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Pre-negotiate with university ICT departments. Offer admin dashboard for institutions.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Data breach / privacy violation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D97706"/>
                <w:sz w:val="18"/>
                <w:szCs w:val="18"/>
              </w:rPr>
              <w:t xml:space="preserve">High</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Encryption at rest and in transit, minimal data collection, regular security audits, KNDPA compliance.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User churn after initial curiosity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Events board, match nudges, and weekly digest emails to re-engage inactive users.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A1A2E"/>
                <w:sz w:val="18"/>
                <w:szCs w:val="18"/>
              </w:rPr>
              <w:t xml:space="preserve">Revenue below projection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b/>
                <w:bCs/>
                <w:color w:val="059669"/>
                <w:sz w:val="18"/>
                <w:szCs w:val="18"/>
              </w:rPr>
              <w:t xml:space="preserve">Medium</w:t>
            </w:r>
          </w:p>
        </w:tc>
        <w:tc>
          <w:tcPr>
            <w:tcW w:type="dxa" w:w="5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Free tier is generous enough to retain users; reassess pricing at Month 4 based on conversion data.</w:t>
            </w:r>
          </w:p>
        </w:tc>
      </w:tr>
    </w:tbl>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12. Assumptions &amp; Constraints</w:t>
      </w:r>
    </w:p>
    <w:p>
      <w:pPr>
        <w:pStyle w:val="Heading2"/>
        <w:spacing w:after="80" w:before="240"/>
      </w:pPr>
      <w:r>
        <w:rPr>
          <w:rFonts w:ascii="Arial" w:cs="Arial" w:eastAsia="Arial" w:hAnsi="Arial"/>
          <w:b/>
          <w:bCs/>
          <w:color w:val="1A1A2E"/>
          <w:sz w:val="22"/>
          <w:szCs w:val="22"/>
        </w:rPr>
        <w:t xml:space="preserve">12.1 Assumptions</w:t>
      </w:r>
    </w:p>
    <w:p>
      <w:pPr>
        <w:pStyle w:val="ListParagraph"/>
        <w:numPr>
          <w:ilvl w:val="0"/>
          <w:numId w:val="2"/>
        </w:numPr>
        <w:spacing w:after="40" w:before="40"/>
      </w:pPr>
      <w:r>
        <w:rPr>
          <w:rFonts w:ascii="Arial" w:cs="Arial" w:eastAsia="Arial" w:hAnsi="Arial"/>
          <w:b w:val="false"/>
          <w:bCs w:val="false"/>
          <w:color w:val="1A1A2E"/>
          <w:sz w:val="20"/>
          <w:szCs w:val="20"/>
        </w:rPr>
        <w:t xml:space="preserve">Target universities have institutional email infrastructure (.ac.ke domains)</w:t>
      </w:r>
    </w:p>
    <w:p>
      <w:pPr>
        <w:pStyle w:val="ListParagraph"/>
        <w:numPr>
          <w:ilvl w:val="0"/>
          <w:numId w:val="2"/>
        </w:numPr>
        <w:spacing w:after="40" w:before="40"/>
      </w:pPr>
      <w:r>
        <w:rPr>
          <w:rFonts w:ascii="Arial" w:cs="Arial" w:eastAsia="Arial" w:hAnsi="Arial"/>
          <w:b w:val="false"/>
          <w:bCs w:val="false"/>
          <w:color w:val="1A1A2E"/>
          <w:sz w:val="20"/>
          <w:szCs w:val="20"/>
        </w:rPr>
        <w:t xml:space="preserve">Students have smartphones and reasonable mobile data access</w:t>
      </w:r>
    </w:p>
    <w:p>
      <w:pPr>
        <w:pStyle w:val="ListParagraph"/>
        <w:numPr>
          <w:ilvl w:val="0"/>
          <w:numId w:val="2"/>
        </w:numPr>
        <w:spacing w:after="40" w:before="40"/>
      </w:pPr>
      <w:r>
        <w:rPr>
          <w:rFonts w:ascii="Arial" w:cs="Arial" w:eastAsia="Arial" w:hAnsi="Arial"/>
          <w:b w:val="false"/>
          <w:bCs w:val="false"/>
          <w:color w:val="1A1A2E"/>
          <w:sz w:val="20"/>
          <w:szCs w:val="20"/>
        </w:rPr>
        <w:t xml:space="preserve">M-PESA penetration among students is sufficient for payment processing</w:t>
      </w:r>
    </w:p>
    <w:p>
      <w:pPr>
        <w:pStyle w:val="ListParagraph"/>
        <w:numPr>
          <w:ilvl w:val="0"/>
          <w:numId w:val="2"/>
        </w:numPr>
        <w:spacing w:after="40" w:before="40"/>
      </w:pPr>
      <w:r>
        <w:rPr>
          <w:rFonts w:ascii="Arial" w:cs="Arial" w:eastAsia="Arial" w:hAnsi="Arial"/>
          <w:b w:val="false"/>
          <w:bCs w:val="false"/>
          <w:color w:val="1A1A2E"/>
          <w:sz w:val="20"/>
          <w:szCs w:val="20"/>
        </w:rPr>
        <w:t xml:space="preserve">Sufficient student demand exists prior to launch — validated through pre-launch surveys</w:t>
      </w:r>
    </w:p>
    <w:p>
      <w:r>
        <w:rPr>
          <w:sz w:val="20"/>
          <w:szCs w:val="20"/>
        </w:rPr>
        <w:t xml:space="preserve"/>
      </w:r>
    </w:p>
    <w:p>
      <w:pPr>
        <w:pStyle w:val="Heading2"/>
        <w:spacing w:after="80" w:before="240"/>
      </w:pPr>
      <w:r>
        <w:rPr>
          <w:rFonts w:ascii="Arial" w:cs="Arial" w:eastAsia="Arial" w:hAnsi="Arial"/>
          <w:b/>
          <w:bCs/>
          <w:color w:val="1A1A2E"/>
          <w:sz w:val="22"/>
          <w:szCs w:val="22"/>
        </w:rPr>
        <w:t xml:space="preserve">12.2 Constraints</w:t>
      </w:r>
    </w:p>
    <w:p>
      <w:pPr>
        <w:pStyle w:val="ListParagraph"/>
        <w:numPr>
          <w:ilvl w:val="0"/>
          <w:numId w:val="2"/>
        </w:numPr>
        <w:spacing w:after="40" w:before="40"/>
      </w:pPr>
      <w:r>
        <w:rPr>
          <w:rFonts w:ascii="Arial" w:cs="Arial" w:eastAsia="Arial" w:hAnsi="Arial"/>
          <w:b w:val="false"/>
          <w:bCs w:val="false"/>
          <w:color w:val="1A1A2E"/>
          <w:sz w:val="20"/>
          <w:szCs w:val="20"/>
        </w:rPr>
        <w:t xml:space="preserve">Must comply with Kenya's Data Protection Act 2019 and any applicable university policies</w:t>
      </w:r>
    </w:p>
    <w:p>
      <w:pPr>
        <w:pStyle w:val="ListParagraph"/>
        <w:numPr>
          <w:ilvl w:val="0"/>
          <w:numId w:val="2"/>
        </w:numPr>
        <w:spacing w:after="40" w:before="40"/>
      </w:pPr>
      <w:r>
        <w:rPr>
          <w:rFonts w:ascii="Arial" w:cs="Arial" w:eastAsia="Arial" w:hAnsi="Arial"/>
          <w:b w:val="false"/>
          <w:bCs w:val="false"/>
          <w:color w:val="1A1A2E"/>
          <w:sz w:val="20"/>
          <w:szCs w:val="20"/>
        </w:rPr>
        <w:t xml:space="preserve">No access to student ID or academic databases — verification relies solely on institutional email</w:t>
      </w:r>
    </w:p>
    <w:p>
      <w:pPr>
        <w:pStyle w:val="ListParagraph"/>
        <w:numPr>
          <w:ilvl w:val="0"/>
          <w:numId w:val="2"/>
        </w:numPr>
        <w:spacing w:after="40" w:before="40"/>
      </w:pPr>
      <w:r>
        <w:rPr>
          <w:rFonts w:ascii="Arial" w:cs="Arial" w:eastAsia="Arial" w:hAnsi="Arial"/>
          <w:b w:val="false"/>
          <w:bCs w:val="false"/>
          <w:color w:val="1A1A2E"/>
          <w:sz w:val="20"/>
          <w:szCs w:val="20"/>
        </w:rPr>
        <w:t xml:space="preserve">MVP must be achievable within a 3-month development window with a small team (3–5 engineers)</w:t>
      </w:r>
    </w:p>
    <w:p>
      <w:pPr>
        <w:pStyle w:val="ListParagraph"/>
        <w:numPr>
          <w:ilvl w:val="0"/>
          <w:numId w:val="2"/>
        </w:numPr>
        <w:spacing w:after="40" w:before="40"/>
      </w:pPr>
      <w:r>
        <w:rPr>
          <w:rFonts w:ascii="Arial" w:cs="Arial" w:eastAsia="Arial" w:hAnsi="Arial"/>
          <w:b w:val="false"/>
          <w:bCs w:val="false"/>
          <w:color w:val="1A1A2E"/>
          <w:sz w:val="20"/>
          <w:szCs w:val="20"/>
        </w:rPr>
        <w:t xml:space="preserve">Marketing budget is limited in Phase 1; growth must rely heavily on organic/viral mechanisms</w:t>
      </w:r>
    </w:p>
    <w:p>
      <w:r>
        <w:rPr>
          <w:sz w:val="40"/>
          <w:szCs w:val="40"/>
        </w:rPr>
        <w:t xml:space="preserve"/>
      </w:r>
    </w:p>
    <w:p>
      <w:pPr>
        <w:pStyle w:val="Heading1"/>
        <w:pBdr>
          <w:bottom w:val="single" w:color="0D6E6E" w:sz="3" w:space="6"/>
        </w:pBdr>
        <w:spacing w:after="120" w:before="360"/>
      </w:pPr>
      <w:r>
        <w:rPr>
          <w:rFonts w:ascii="Arial" w:cs="Arial" w:eastAsia="Arial" w:hAnsi="Arial"/>
          <w:b/>
          <w:bCs/>
          <w:color w:val="0D6E6E"/>
          <w:sz w:val="28"/>
          <w:szCs w:val="28"/>
        </w:rPr>
        <w:t xml:space="preserve">13. Appendix</w:t>
      </w:r>
    </w:p>
    <w:p>
      <w:pPr>
        <w:pStyle w:val="Heading2"/>
        <w:spacing w:after="80" w:before="240"/>
      </w:pPr>
      <w:r>
        <w:rPr>
          <w:rFonts w:ascii="Arial" w:cs="Arial" w:eastAsia="Arial" w:hAnsi="Arial"/>
          <w:b/>
          <w:bCs/>
          <w:color w:val="1A1A2E"/>
          <w:sz w:val="22"/>
          <w:szCs w:val="22"/>
        </w:rPr>
        <w:t xml:space="preserve">A.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2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Verified?</w:t>
            </w:r>
          </w:p>
        </w:tc>
        <w:tc>
          <w:tcPr>
            <w:tcW w:type="dxa" w:w="220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Campus-Specific?</w:t>
            </w:r>
          </w:p>
        </w:tc>
        <w:tc>
          <w:tcPr>
            <w:tcW w:type="dxa" w:w="2760"/>
            <w:tcBorders>
              <w:top w:val="single" w:color="D1D5DB" w:sz="1"/>
              <w:left w:val="single" w:color="D1D5DB" w:sz="1"/>
              <w:bottom w:val="single" w:color="D1D5DB" w:sz="1"/>
              <w:right w:val="single" w:color="D1D5DB" w:sz="1"/>
            </w:tcBorders>
            <w:shd w:fill="0D6E6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Gap vs CampusConnect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Tinder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No campus context, safety concerns, unverified users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Bumble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Same as Tinder; better for gender dynamics but no campus layer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Hinge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Profile depth is good but no campus verification or local events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2E"/>
                <w:sz w:val="18"/>
                <w:szCs w:val="18"/>
              </w:rPr>
              <w:t xml:space="preserve">Facebook Dating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Partial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DC2626"/>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Weak matching, poor adoption among Kenyan students</w:t>
            </w:r>
          </w:p>
        </w:tc>
      </w:tr>
      <w:tr>
        <w:tc>
          <w:tcPr>
            <w:tcW w:type="dxa" w:w="2200"/>
            <w:tcBorders>
              <w:top w:val="single" w:color="D1D5DB" w:sz="1"/>
              <w:left w:val="single" w:color="D1D5DB" w:sz="1"/>
              <w:bottom w:val="single" w:color="D1D5DB" w:sz="1"/>
              <w:right w:val="single" w:color="D1D5DB" w:sz="1"/>
            </w:tcBorders>
            <w:shd w:fill="E6F4F4" w:val="clear"/>
            <w:tcMar>
              <w:top w:type="dxa" w:w="80"/>
              <w:left w:type="dxa" w:w="120"/>
              <w:bottom w:type="dxa" w:w="80"/>
              <w:right w:type="dxa" w:w="120"/>
            </w:tcMar>
          </w:tcPr>
          <w:p>
            <w:r>
              <w:rPr>
                <w:rFonts w:ascii="Arial" w:cs="Arial" w:eastAsia="Arial" w:hAnsi="Arial"/>
                <w:b/>
                <w:bCs/>
                <w:color w:val="0D6E6E"/>
                <w:sz w:val="18"/>
                <w:szCs w:val="18"/>
              </w:rPr>
              <w:t xml:space="preserve">CampusConnect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18"/>
                <w:szCs w:val="18"/>
              </w:rPr>
              <w:t xml:space="preserve">Yes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jc w:val="center"/>
            </w:pPr>
            <w:r>
              <w:rPr>
                <w:rFonts w:ascii="Arial" w:cs="Arial" w:eastAsia="Arial" w:hAnsi="Arial"/>
                <w:color w:val="059669"/>
                <w:sz w:val="18"/>
                <w:szCs w:val="18"/>
              </w:rPr>
              <w:t xml:space="preserve">Yes</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18"/>
                <w:szCs w:val="18"/>
              </w:rPr>
              <w:t xml:space="preserve">—</w:t>
            </w:r>
          </w:p>
        </w:tc>
      </w:tr>
    </w:tbl>
    <w:p>
      <w:r>
        <w:rPr>
          <w:sz w:val="20"/>
          <w:szCs w:val="20"/>
        </w:rPr>
        <w:t xml:space="preserve"/>
      </w:r>
    </w:p>
    <w:p>
      <w:pPr>
        <w:spacing w:after="80" w:before="60"/>
      </w:pPr>
      <w:r>
        <w:rPr>
          <w:rFonts w:ascii="Arial" w:cs="Arial" w:eastAsia="Arial" w:hAnsi="Arial"/>
          <w:i/>
          <w:iCs/>
          <w:color w:val="6B7280"/>
          <w:sz w:val="20"/>
          <w:szCs w:val="20"/>
        </w:rPr>
        <w:t xml:space="preserve">Document ends. Next steps: stakeholder review → sign-off → design sprint kickoff.</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CDC" w:sz="2" w:space="4"/>
      </w:pBdr>
      <w:tabs>
        <w:tab w:val="right" w:pos="9360"/>
      </w:tabs>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6E" w:sz="3" w:space="6"/>
      </w:pBdr>
    </w:pPr>
    <w:r>
      <w:rPr>
        <w:rFonts w:ascii="Arial" w:cs="Arial" w:eastAsia="Arial" w:hAnsi="Arial"/>
        <w:b/>
        <w:bCs/>
        <w:color w:val="0D6E6E"/>
        <w:sz w:val="16"/>
        <w:szCs w:val="16"/>
      </w:rPr>
      <w:t xml:space="preserve">PRODUCT REQUIREMENTS DOCUMENT</w:t>
    </w:r>
    <w:r>
      <w:rPr>
        <w:rFonts w:ascii="Arial" w:cs="Arial" w:eastAsia="Arial" w:hAnsi="Arial"/>
        <w:color w:val="6B7280"/>
        <w:sz w:val="16"/>
        <w:szCs w:val="16"/>
      </w:rPr>
      <w:t xml:space="preserve">  |  CampusConnect — Campus Dating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6E6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2026-04-05T07:06:58.473Z</dcterms:created>
  <dcterms:modified xsi:type="dcterms:W3CDTF">2026-04-05T07:06:58.474Z</dcterms:modified>
</cp:coreProperties>
</file>

<file path=docProps/custom.xml><?xml version="1.0" encoding="utf-8"?>
<Properties xmlns="http://schemas.openxmlformats.org/officeDocument/2006/custom-properties" xmlns:vt="http://schemas.openxmlformats.org/officeDocument/2006/docPropsVTypes"/>
</file>