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 xml:space="preserve">Gabriela </w:t>
      </w:r>
      <w:proofErr w:type="spellStart"/>
      <w:r>
        <w:rPr>
          <w:sz w:val="30"/>
          <w:szCs w:val="30"/>
        </w:rPr>
        <w:t>Isabeo</w:t>
      </w:r>
      <w:proofErr w:type="spellEnd"/>
      <w:r>
        <w:rPr>
          <w:sz w:val="30"/>
          <w:szCs w:val="30"/>
        </w:rPr>
        <w:t xml:space="preserve"> Pillaca </w:t>
      </w:r>
      <w:proofErr w:type="spellStart"/>
      <w:r>
        <w:rPr>
          <w:sz w:val="30"/>
          <w:szCs w:val="30"/>
        </w:rPr>
        <w:t>Ccaccya</w:t>
      </w:r>
      <w:proofErr w:type="spellEnd"/>
      <w:r>
        <w:rPr>
          <w:sz w:val="30"/>
          <w:szCs w:val="30"/>
        </w:rPr>
        <w:t xml:space="preserve">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Heading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Heading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Heading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End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9739A0">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9739A0">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9739A0">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9739A0">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9739A0">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9739A0">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9739A0">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9739A0">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9739A0">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9739A0">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9739A0">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9739A0">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9739A0">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9739A0">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9739A0">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9739A0">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9739A0">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9739A0">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9739A0">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9739A0">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9739A0">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9739A0">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9739A0">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9739A0">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9739A0">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Heading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Heading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Heading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Heading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Heading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Heading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Heading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w:t>
      </w:r>
      <w:proofErr w:type="spellStart"/>
      <w:r>
        <w:rPr>
          <w:color w:val="000000"/>
          <w:sz w:val="24"/>
          <w:szCs w:val="24"/>
        </w:rPr>
        <w:t>Amsellem</w:t>
      </w:r>
      <w:proofErr w:type="spellEnd"/>
      <w:r>
        <w:rPr>
          <w:color w:val="000000"/>
          <w:sz w:val="24"/>
          <w:szCs w:val="24"/>
        </w:rPr>
        <w:t xml:space="preserve">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la Presidencia del Consejo de </w:t>
      </w:r>
      <w:proofErr w:type="gramStart"/>
      <w:r>
        <w:rPr>
          <w:color w:val="000000"/>
          <w:sz w:val="24"/>
          <w:szCs w:val="24"/>
        </w:rPr>
        <w:t>Ministros</w:t>
      </w:r>
      <w:proofErr w:type="gramEnd"/>
      <w:r>
        <w:rPr>
          <w:color w:val="000000"/>
          <w:sz w:val="24"/>
          <w:szCs w:val="24"/>
        </w:rPr>
        <w:t xml:space="preserve"> (2020), el estado peruano fue testigo de la peste que se desató por la covid-19, anunciando el</w:t>
      </w:r>
      <w:r>
        <w:rPr>
          <w:color w:val="000000"/>
        </w:rPr>
        <w:t xml:space="preserve"> </w:t>
      </w:r>
      <w:r>
        <w:rPr>
          <w:color w:val="000000"/>
          <w:sz w:val="24"/>
          <w:szCs w:val="24"/>
        </w:rPr>
        <w:t xml:space="preserve">Decreto Supremo </w:t>
      </w:r>
      <w:proofErr w:type="spellStart"/>
      <w:r>
        <w:rPr>
          <w:color w:val="000000"/>
        </w:rPr>
        <w:t>N°</w:t>
      </w:r>
      <w:proofErr w:type="spellEnd"/>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w:t>
      </w:r>
      <w:proofErr w:type="spellStart"/>
      <w:r>
        <w:rPr>
          <w:color w:val="000000"/>
          <w:sz w:val="24"/>
          <w:szCs w:val="24"/>
        </w:rPr>
        <w:t>Eko</w:t>
      </w:r>
      <w:proofErr w:type="spellEnd"/>
      <w:r>
        <w:rPr>
          <w:color w:val="000000"/>
          <w:sz w:val="24"/>
          <w:szCs w:val="24"/>
        </w:rPr>
        <w:t xml:space="preserve">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Asimismo, Mendoza (2021) menciona que se reduce la productividad en el teletrabajo por parte de los colaboradores mujeres y quienes poseen hijos. De igual forma, </w:t>
      </w:r>
      <w:proofErr w:type="spellStart"/>
      <w:r>
        <w:rPr>
          <w:color w:val="000000"/>
          <w:sz w:val="24"/>
          <w:szCs w:val="24"/>
        </w:rPr>
        <w:t>Nakayama</w:t>
      </w:r>
      <w:proofErr w:type="spellEnd"/>
      <w:r>
        <w:rPr>
          <w:color w:val="000000"/>
          <w:sz w:val="24"/>
          <w:szCs w:val="24"/>
        </w:rPr>
        <w:t xml:space="preserve">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Heading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 xml:space="preserve">En Indonesia, </w:t>
      </w:r>
      <w:proofErr w:type="spellStart"/>
      <w:r>
        <w:rPr>
          <w:sz w:val="24"/>
          <w:szCs w:val="24"/>
        </w:rPr>
        <w:t>Putra</w:t>
      </w:r>
      <w:proofErr w:type="spellEnd"/>
      <w:r>
        <w:rPr>
          <w:sz w:val="24"/>
          <w:szCs w:val="24"/>
        </w:rPr>
        <w:t xml:space="preserve">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w:t>
      </w:r>
      <w:proofErr w:type="spellStart"/>
      <w:r>
        <w:rPr>
          <w:sz w:val="24"/>
          <w:szCs w:val="24"/>
        </w:rPr>
        <w:t>Jabodetabek</w:t>
      </w:r>
      <w:proofErr w:type="spellEnd"/>
      <w:r>
        <w:rPr>
          <w:sz w:val="24"/>
          <w:szCs w:val="24"/>
        </w:rPr>
        <w:t>;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w:t>
      </w:r>
      <w:proofErr w:type="spellStart"/>
      <w:r>
        <w:rPr>
          <w:sz w:val="24"/>
          <w:szCs w:val="24"/>
        </w:rPr>
        <w:t>Caraiani</w:t>
      </w:r>
      <w:proofErr w:type="spellEnd"/>
      <w:r>
        <w:rPr>
          <w:sz w:val="24"/>
          <w:szCs w:val="24"/>
        </w:rPr>
        <w:t xml:space="preserve">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 xml:space="preserve">En Estados Unidos de América, </w:t>
      </w:r>
      <w:proofErr w:type="spellStart"/>
      <w:r>
        <w:rPr>
          <w:sz w:val="24"/>
          <w:szCs w:val="24"/>
        </w:rPr>
        <w:t>Pradoto</w:t>
      </w:r>
      <w:proofErr w:type="spellEnd"/>
      <w:r>
        <w:rPr>
          <w:sz w:val="24"/>
          <w:szCs w:val="24"/>
        </w:rPr>
        <w:t xml:space="preserve">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w:t>
      </w:r>
      <w:proofErr w:type="spellStart"/>
      <w:r>
        <w:rPr>
          <w:sz w:val="24"/>
          <w:szCs w:val="24"/>
        </w:rPr>
        <w:t>Slovin</w:t>
      </w:r>
      <w:proofErr w:type="spellEnd"/>
      <w:r>
        <w:rPr>
          <w:sz w:val="24"/>
          <w:szCs w:val="24"/>
        </w:rPr>
        <w:t>,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w:t>
      </w:r>
      <w:proofErr w:type="spellStart"/>
      <w:r>
        <w:rPr>
          <w:sz w:val="24"/>
          <w:szCs w:val="24"/>
        </w:rPr>
        <w:t>Nakayama</w:t>
      </w:r>
      <w:proofErr w:type="spellEnd"/>
      <w:r>
        <w:rPr>
          <w:sz w:val="24"/>
          <w:szCs w:val="24"/>
        </w:rPr>
        <w:t xml:space="preserve">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 xml:space="preserve">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w:t>
      </w:r>
      <w:proofErr w:type="spellStart"/>
      <w:r>
        <w:rPr>
          <w:sz w:val="24"/>
          <w:szCs w:val="24"/>
        </w:rPr>
        <w:t>streaming</w:t>
      </w:r>
      <w:proofErr w:type="spellEnd"/>
      <w:r>
        <w:rPr>
          <w:sz w:val="24"/>
          <w:szCs w:val="24"/>
        </w:rPr>
        <w:t xml:space="preserve">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 xml:space="preserve">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w:t>
      </w:r>
      <w:proofErr w:type="spellStart"/>
      <w:r>
        <w:rPr>
          <w:sz w:val="24"/>
          <w:szCs w:val="24"/>
        </w:rPr>
        <w:t>Boomers</w:t>
      </w:r>
      <w:proofErr w:type="spellEnd"/>
      <w:r>
        <w:rPr>
          <w:sz w:val="24"/>
          <w:szCs w:val="24"/>
        </w:rPr>
        <w:t>).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(2021) realizaron un estudio, en el cual su objetivo fue establecer correlación entre (la percepción de la productividad laboral generada por los trabajadores y la implementación del teletrabajo dentro del área e-</w:t>
      </w:r>
      <w:proofErr w:type="spellStart"/>
      <w:r>
        <w:rPr>
          <w:sz w:val="24"/>
          <w:szCs w:val="24"/>
        </w:rPr>
        <w:t>commerce</w:t>
      </w:r>
      <w:proofErr w:type="spellEnd"/>
      <w:r>
        <w:rPr>
          <w:sz w:val="24"/>
          <w:szCs w:val="24"/>
        </w:rPr>
        <w:t xml:space="preserv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 xml:space="preserve">Según </w:t>
      </w:r>
      <w:proofErr w:type="spellStart"/>
      <w:r>
        <w:rPr>
          <w:color w:val="000000"/>
          <w:sz w:val="24"/>
          <w:szCs w:val="24"/>
        </w:rPr>
        <w:t>Giniger</w:t>
      </w:r>
      <w:proofErr w:type="spellEnd"/>
      <w:r>
        <w:rPr>
          <w:color w:val="000000"/>
          <w:sz w:val="24"/>
          <w:szCs w:val="24"/>
        </w:rPr>
        <w:t xml:space="preserve">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 xml:space="preserve">De acuerdo con </w:t>
      </w:r>
      <w:proofErr w:type="spellStart"/>
      <w:r>
        <w:rPr>
          <w:sz w:val="24"/>
          <w:szCs w:val="24"/>
        </w:rPr>
        <w:t>Quaranta</w:t>
      </w:r>
      <w:proofErr w:type="spellEnd"/>
      <w:r>
        <w:rPr>
          <w:sz w:val="24"/>
          <w:szCs w:val="24"/>
        </w:rPr>
        <w:t xml:space="preserve">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w:t>
      </w:r>
      <w:proofErr w:type="spellStart"/>
      <w:r>
        <w:rPr>
          <w:sz w:val="24"/>
          <w:szCs w:val="24"/>
        </w:rPr>
        <w:t>Deliacir</w:t>
      </w:r>
      <w:proofErr w:type="spellEnd"/>
      <w:r>
        <w:rPr>
          <w:sz w:val="24"/>
          <w:szCs w:val="24"/>
        </w:rPr>
        <w:t xml:space="preserve">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 xml:space="preserve">Robbins y </w:t>
      </w:r>
      <w:proofErr w:type="spellStart"/>
      <w:r>
        <w:rPr>
          <w:sz w:val="24"/>
          <w:szCs w:val="24"/>
        </w:rPr>
        <w:t>Coulter</w:t>
      </w:r>
      <w:proofErr w:type="spellEnd"/>
      <w:r>
        <w:rPr>
          <w:sz w:val="24"/>
          <w:szCs w:val="24"/>
        </w:rPr>
        <w:t xml:space="preserve">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Heading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proofErr w:type="spellStart"/>
            <w:r>
              <w:rPr>
                <w:b/>
                <w:color w:val="010205"/>
                <w:sz w:val="24"/>
                <w:szCs w:val="24"/>
              </w:rPr>
              <w:t>N°</w:t>
            </w:r>
            <w:proofErr w:type="spellEnd"/>
            <w:r>
              <w:rPr>
                <w:b/>
                <w:color w:val="010205"/>
                <w:sz w:val="24"/>
                <w:szCs w:val="24"/>
              </w:rPr>
              <w:t xml:space="preserve">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w:t>
      </w:r>
      <w:proofErr w:type="spellStart"/>
      <w:r>
        <w:rPr>
          <w:color w:val="000000"/>
          <w:sz w:val="24"/>
          <w:szCs w:val="24"/>
        </w:rPr>
        <w:t>Statistics</w:t>
      </w:r>
      <w:proofErr w:type="spellEnd"/>
      <w:r>
        <w:rPr>
          <w:color w:val="000000"/>
          <w:sz w:val="24"/>
          <w:szCs w:val="24"/>
        </w:rPr>
        <w:t xml:space="preserve">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 xml:space="preserve">Las fuentes de información fueron referenciadas y citadas de sus respectivas fuentes y repositorios, siguiendo lo estipulado por el Manual de Publicaciones de la American </w:t>
      </w:r>
      <w:proofErr w:type="spellStart"/>
      <w:r>
        <w:rPr>
          <w:color w:val="000000"/>
          <w:sz w:val="24"/>
          <w:szCs w:val="24"/>
        </w:rPr>
        <w:t>Psychological</w:t>
      </w:r>
      <w:proofErr w:type="spellEnd"/>
      <w:r>
        <w:rPr>
          <w:color w:val="000000"/>
          <w:sz w:val="24"/>
          <w:szCs w:val="24"/>
        </w:rPr>
        <w:t xml:space="preserve"> </w:t>
      </w:r>
      <w:proofErr w:type="spellStart"/>
      <w:r>
        <w:rPr>
          <w:color w:val="000000"/>
          <w:sz w:val="24"/>
          <w:szCs w:val="24"/>
        </w:rPr>
        <w:t>Association</w:t>
      </w:r>
      <w:proofErr w:type="spellEnd"/>
      <w:r>
        <w:rPr>
          <w:color w:val="000000"/>
          <w:sz w:val="24"/>
          <w:szCs w:val="24"/>
        </w:rPr>
        <w:t xml:space="preserve">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Heading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Heading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Heading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 xml:space="preserve">El coeficiente de </w:t>
      </w:r>
      <w:proofErr w:type="spellStart"/>
      <w:r>
        <w:rPr>
          <w:color w:val="000000"/>
          <w:sz w:val="24"/>
          <w:szCs w:val="24"/>
        </w:rPr>
        <w:t>Nagelkerke</w:t>
      </w:r>
      <w:proofErr w:type="spellEnd"/>
      <w:r>
        <w:rPr>
          <w:color w:val="000000"/>
          <w:sz w:val="24"/>
          <w:szCs w:val="24"/>
        </w:rPr>
        <w:t xml:space="preserv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 xml:space="preserve">El coeficiente de </w:t>
      </w:r>
      <w:proofErr w:type="spellStart"/>
      <w:r>
        <w:rPr>
          <w:color w:val="000000"/>
          <w:sz w:val="24"/>
          <w:szCs w:val="24"/>
        </w:rPr>
        <w:t>Nagelkerke</w:t>
      </w:r>
      <w:proofErr w:type="spellEnd"/>
      <w:r>
        <w:rPr>
          <w:color w:val="000000"/>
          <w:sz w:val="24"/>
          <w:szCs w:val="24"/>
        </w:rPr>
        <w:t xml:space="preserv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 xml:space="preserve">El coeficiente de </w:t>
      </w:r>
      <w:proofErr w:type="spellStart"/>
      <w:r>
        <w:rPr>
          <w:color w:val="000000"/>
          <w:sz w:val="24"/>
          <w:szCs w:val="24"/>
        </w:rPr>
        <w:t>Nagelkerke</w:t>
      </w:r>
      <w:proofErr w:type="spellEnd"/>
      <w:r>
        <w:rPr>
          <w:color w:val="000000"/>
          <w:sz w:val="24"/>
          <w:szCs w:val="24"/>
        </w:rPr>
        <w:t xml:space="preserv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Heading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 xml:space="preserve">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w:t>
      </w:r>
      <w:proofErr w:type="spellStart"/>
      <w:r>
        <w:rPr>
          <w:sz w:val="24"/>
          <w:szCs w:val="24"/>
        </w:rPr>
        <w:t>Coulter</w:t>
      </w:r>
      <w:proofErr w:type="spellEnd"/>
      <w:r>
        <w:rPr>
          <w:sz w:val="24"/>
          <w:szCs w:val="24"/>
        </w:rPr>
        <w:t xml:space="preserve">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 xml:space="preserve">se evidencia que el teletrabajo impacta de manera directa y significativa en la calidad de trabajo de los colaboradores en una empresa de tecnología en San Isidro (Lima-Perú), 2023. Según la encuesta realizada, se logró obtener un p-valor de 0.05, con un coeficiente de </w:t>
      </w:r>
      <w:proofErr w:type="spellStart"/>
      <w:r>
        <w:rPr>
          <w:sz w:val="24"/>
          <w:szCs w:val="24"/>
        </w:rPr>
        <w:t>Nagelkerke</w:t>
      </w:r>
      <w:proofErr w:type="spellEnd"/>
      <w:r>
        <w:rPr>
          <w:sz w:val="24"/>
          <w:szCs w:val="24"/>
        </w:rPr>
        <w:t xml:space="preserve"> igual a 0.979, afirmando así que la calidad de trabajo es una dimensión que posee una relación directamente proporcional con el teletrabajo. Esto es respaldado por Figueroa (2022), quien concluye mencionando que el rendimiento de los trabajadores de una empresa de </w:t>
      </w:r>
      <w:proofErr w:type="spellStart"/>
      <w:r>
        <w:rPr>
          <w:sz w:val="24"/>
          <w:szCs w:val="24"/>
        </w:rPr>
        <w:t>retail</w:t>
      </w:r>
      <w:proofErr w:type="spellEnd"/>
      <w:r>
        <w:rPr>
          <w:sz w:val="24"/>
          <w:szCs w:val="24"/>
        </w:rPr>
        <w:t xml:space="preserve"> en el área de </w:t>
      </w:r>
      <w:proofErr w:type="spellStart"/>
      <w:r>
        <w:rPr>
          <w:sz w:val="24"/>
          <w:szCs w:val="24"/>
        </w:rPr>
        <w:t>ecommerce</w:t>
      </w:r>
      <w:proofErr w:type="spellEnd"/>
      <w:r>
        <w:rPr>
          <w:sz w:val="24"/>
          <w:szCs w:val="24"/>
        </w:rPr>
        <w:t xml:space="preserv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w:t>
      </w:r>
      <w:proofErr w:type="spellStart"/>
      <w:r>
        <w:rPr>
          <w:sz w:val="24"/>
          <w:szCs w:val="24"/>
        </w:rPr>
        <w:t>Nagelkerke</w:t>
      </w:r>
      <w:proofErr w:type="spellEnd"/>
      <w:r>
        <w:rPr>
          <w:sz w:val="24"/>
          <w:szCs w:val="24"/>
        </w:rPr>
        <w:t xml:space="preserv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w:t>
      </w:r>
      <w:proofErr w:type="spellStart"/>
      <w:r w:rsidRPr="008C2791">
        <w:rPr>
          <w:sz w:val="24"/>
          <w:szCs w:val="24"/>
        </w:rPr>
        <w:t>Caraiani</w:t>
      </w:r>
      <w:proofErr w:type="spellEnd"/>
      <w:r w:rsidRPr="008C2791">
        <w:rPr>
          <w:sz w:val="24"/>
          <w:szCs w:val="24"/>
        </w:rPr>
        <w:t xml:space="preserve">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379E5EC6" w14:textId="77777777" w:rsidR="0001095A" w:rsidRDefault="0001095A">
      <w:pPr>
        <w:pBdr>
          <w:top w:val="nil"/>
          <w:left w:val="nil"/>
          <w:bottom w:val="nil"/>
          <w:right w:val="nil"/>
          <w:between w:val="nil"/>
        </w:pBdr>
        <w:spacing w:after="0"/>
        <w:ind w:left="720"/>
        <w:jc w:val="both"/>
        <w:rPr>
          <w:color w:val="000000"/>
          <w:sz w:val="24"/>
          <w:szCs w:val="24"/>
        </w:rPr>
      </w:pPr>
    </w:p>
    <w:p w14:paraId="7E865F5C" w14:textId="77777777" w:rsidR="0001095A" w:rsidRDefault="0001095A">
      <w:pPr>
        <w:pBdr>
          <w:top w:val="nil"/>
          <w:left w:val="nil"/>
          <w:bottom w:val="nil"/>
          <w:right w:val="nil"/>
          <w:between w:val="nil"/>
        </w:pBdr>
        <w:spacing w:after="0"/>
        <w:ind w:left="720"/>
        <w:jc w:val="both"/>
        <w:rPr>
          <w:color w:val="000000"/>
          <w:sz w:val="24"/>
          <w:szCs w:val="24"/>
        </w:rPr>
      </w:pPr>
    </w:p>
    <w:p w14:paraId="7E9AB821" w14:textId="77777777" w:rsidR="0001095A" w:rsidRDefault="0001095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lastRenderedPageBreak/>
        <w:t>Conclusiones</w:t>
      </w:r>
    </w:p>
    <w:p w14:paraId="3A95A6C3" w14:textId="4B130AA8" w:rsidR="00472E33" w:rsidRDefault="00472E33" w:rsidP="009418BA">
      <w:pPr>
        <w:pBdr>
          <w:top w:val="nil"/>
          <w:left w:val="nil"/>
          <w:bottom w:val="nil"/>
          <w:right w:val="nil"/>
          <w:between w:val="nil"/>
        </w:pBdr>
        <w:spacing w:after="0" w:line="480" w:lineRule="auto"/>
        <w:ind w:left="142" w:firstLine="578"/>
        <w:jc w:val="both"/>
        <w:rPr>
          <w:bCs/>
          <w:color w:val="000000"/>
          <w:sz w:val="24"/>
          <w:szCs w:val="24"/>
        </w:rPr>
      </w:pPr>
      <w:r w:rsidRPr="00472E33">
        <w:rPr>
          <w:bCs/>
          <w:color w:val="000000"/>
          <w:sz w:val="24"/>
          <w:szCs w:val="24"/>
        </w:rPr>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La calidad de trabajo y el desarrollo de competencias</w:t>
      </w:r>
      <w:r w:rsidR="00C37DEF">
        <w:rPr>
          <w:bCs/>
          <w:color w:val="000000"/>
          <w:sz w:val="24"/>
          <w:szCs w:val="24"/>
        </w:rPr>
        <w:t xml:space="preserve"> demostr</w:t>
      </w:r>
      <w:r w:rsidR="00D062B5">
        <w:rPr>
          <w:bCs/>
          <w:color w:val="000000"/>
          <w:sz w:val="24"/>
          <w:szCs w:val="24"/>
        </w:rPr>
        <w:t>aron</w:t>
      </w:r>
      <w:r w:rsidR="00C37DEF">
        <w:rPr>
          <w:bCs/>
          <w:color w:val="000000"/>
          <w:sz w:val="24"/>
          <w:szCs w:val="24"/>
        </w:rPr>
        <w:t xml:space="preserve"> un </w:t>
      </w:r>
      <w:r w:rsidR="00D062B5">
        <w:rPr>
          <w:bCs/>
          <w:color w:val="000000"/>
          <w:sz w:val="24"/>
          <w:szCs w:val="24"/>
        </w:rPr>
        <w:t>vínculo</w:t>
      </w:r>
      <w:r w:rsidR="00C37DEF">
        <w:rPr>
          <w:bCs/>
          <w:color w:val="000000"/>
          <w:sz w:val="24"/>
          <w:szCs w:val="24"/>
        </w:rPr>
        <w:t xml:space="preserve"> positivo con el teletrabajo.</w:t>
      </w:r>
    </w:p>
    <w:p w14:paraId="450C097D" w14:textId="02766CC6" w:rsidR="001F1897" w:rsidRDefault="00C37DEF" w:rsidP="009418BA">
      <w:pPr>
        <w:pBdr>
          <w:top w:val="nil"/>
          <w:left w:val="nil"/>
          <w:bottom w:val="nil"/>
          <w:right w:val="nil"/>
          <w:between w:val="nil"/>
        </w:pBdr>
        <w:spacing w:after="0" w:line="480" w:lineRule="auto"/>
        <w:ind w:left="142" w:firstLine="578"/>
        <w:jc w:val="both"/>
        <w:rPr>
          <w:bCs/>
          <w:color w:val="000000"/>
          <w:sz w:val="24"/>
          <w:szCs w:val="24"/>
        </w:rPr>
      </w:pPr>
      <w:r>
        <w:rPr>
          <w:bCs/>
          <w:color w:val="000000"/>
          <w:sz w:val="24"/>
          <w:szCs w:val="24"/>
        </w:rPr>
        <w:t xml:space="preserve">En el objetivo general se investigó </w:t>
      </w:r>
      <w:r w:rsidR="00C52B7D">
        <w:rPr>
          <w:bCs/>
          <w:color w:val="000000"/>
          <w:sz w:val="24"/>
          <w:szCs w:val="24"/>
        </w:rPr>
        <w:t>el impacto</w:t>
      </w:r>
      <w:r>
        <w:rPr>
          <w:bCs/>
          <w:color w:val="000000"/>
          <w:sz w:val="24"/>
          <w:szCs w:val="24"/>
        </w:rPr>
        <w:t xml:space="preserve"> del teletrabajo en el desempeñ</w:t>
      </w:r>
      <w:r w:rsidR="00C52B7D">
        <w:rPr>
          <w:bCs/>
          <w:color w:val="000000"/>
          <w:sz w:val="24"/>
          <w:szCs w:val="24"/>
        </w:rPr>
        <w:t>o</w:t>
      </w:r>
      <w:r>
        <w:rPr>
          <w:bCs/>
          <w:color w:val="000000"/>
          <w:sz w:val="24"/>
          <w:szCs w:val="24"/>
        </w:rPr>
        <w:t xml:space="preserve"> 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 xml:space="preserve">de una empresa tecnológica en San Isidro (Lima - Perú), 2023. </w:t>
      </w:r>
      <w:r w:rsidR="001F1897">
        <w:rPr>
          <w:bCs/>
          <w:color w:val="000000"/>
          <w:sz w:val="24"/>
          <w:szCs w:val="24"/>
        </w:rPr>
        <w:t xml:space="preserve">Bajo este escenario, se llegó a determinar </w:t>
      </w:r>
      <w:r w:rsidR="001F0C15">
        <w:rPr>
          <w:bCs/>
          <w:color w:val="000000"/>
          <w:sz w:val="24"/>
          <w:szCs w:val="24"/>
        </w:rPr>
        <w:t xml:space="preserve">que existe una relación causal mostrando sus resultados en el coeficiente de </w:t>
      </w:r>
      <w:proofErr w:type="spellStart"/>
      <w:r w:rsidR="001F0C15">
        <w:rPr>
          <w:bCs/>
          <w:color w:val="000000"/>
          <w:sz w:val="24"/>
          <w:szCs w:val="24"/>
        </w:rPr>
        <w:t>Nagelkerke</w:t>
      </w:r>
      <w:proofErr w:type="spellEnd"/>
      <w:r w:rsidR="001F0C15">
        <w:rPr>
          <w:bCs/>
          <w:color w:val="000000"/>
          <w:sz w:val="24"/>
          <w:szCs w:val="24"/>
        </w:rPr>
        <w:t xml:space="preserve"> de</w:t>
      </w:r>
      <w:r w:rsidR="0074254D">
        <w:rPr>
          <w:bCs/>
          <w:color w:val="000000"/>
          <w:sz w:val="24"/>
          <w:szCs w:val="24"/>
        </w:rPr>
        <w:t xml:space="preserve"> 0</w:t>
      </w:r>
      <w:r w:rsidR="00B6124B">
        <w:rPr>
          <w:bCs/>
          <w:color w:val="000000"/>
          <w:sz w:val="24"/>
          <w:szCs w:val="24"/>
        </w:rPr>
        <w:t>.</w:t>
      </w:r>
      <w:r w:rsidR="0074254D">
        <w:rPr>
          <w:bCs/>
          <w:color w:val="000000"/>
          <w:sz w:val="24"/>
          <w:szCs w:val="24"/>
        </w:rPr>
        <w:t>974 (97</w:t>
      </w:r>
      <w:r w:rsidR="00B6124B">
        <w:rPr>
          <w:bCs/>
          <w:color w:val="000000"/>
          <w:sz w:val="24"/>
          <w:szCs w:val="24"/>
        </w:rPr>
        <w:t>.</w:t>
      </w:r>
      <w:r w:rsidR="0074254D">
        <w:rPr>
          <w:bCs/>
          <w:color w:val="000000"/>
          <w:sz w:val="24"/>
          <w:szCs w:val="24"/>
        </w:rPr>
        <w:t>4%)</w:t>
      </w:r>
      <w:r w:rsidR="001F0C15">
        <w:rPr>
          <w:bCs/>
          <w:color w:val="000000"/>
          <w:sz w:val="24"/>
          <w:szCs w:val="24"/>
        </w:rPr>
        <w:t xml:space="preserve">, manifestando de esta manera que existe un </w:t>
      </w:r>
      <w:r w:rsidR="00C52D5E">
        <w:rPr>
          <w:bCs/>
          <w:color w:val="000000"/>
          <w:sz w:val="24"/>
          <w:szCs w:val="24"/>
        </w:rPr>
        <w:t xml:space="preserve">efecto significativo con un valor </w:t>
      </w:r>
      <w:r w:rsidR="003B4DC1">
        <w:rPr>
          <w:color w:val="000000"/>
          <w:sz w:val="24"/>
          <w:szCs w:val="24"/>
        </w:rPr>
        <w:t>p=0.000 &lt; α=0.05. El presente descubrimiento resalta el impacto directo que posee la integración de una modalidad de teletrabajo en el desempeño de los trabajadores.</w:t>
      </w:r>
    </w:p>
    <w:p w14:paraId="3C38B08B" w14:textId="47768C8C" w:rsidR="00D17314" w:rsidRDefault="00C52D5E" w:rsidP="009418BA">
      <w:pPr>
        <w:pBdr>
          <w:top w:val="nil"/>
          <w:left w:val="nil"/>
          <w:bottom w:val="nil"/>
          <w:right w:val="nil"/>
          <w:between w:val="nil"/>
        </w:pBdr>
        <w:spacing w:after="0" w:line="480" w:lineRule="auto"/>
        <w:ind w:left="142" w:firstLine="578"/>
        <w:jc w:val="both"/>
        <w:rPr>
          <w:sz w:val="24"/>
          <w:szCs w:val="24"/>
        </w:rPr>
      </w:pPr>
      <w:r>
        <w:rPr>
          <w:bCs/>
          <w:color w:val="000000"/>
          <w:sz w:val="24"/>
          <w:szCs w:val="24"/>
        </w:rPr>
        <w:t>En el primer objetivo específico se estudió si el teletrabajo i</w:t>
      </w:r>
      <w:r w:rsidR="00C52B7D">
        <w:rPr>
          <w:bCs/>
          <w:color w:val="000000"/>
          <w:sz w:val="24"/>
          <w:szCs w:val="24"/>
        </w:rPr>
        <w:t>mpacta e</w:t>
      </w:r>
      <w:r>
        <w:rPr>
          <w:bCs/>
          <w:color w:val="000000"/>
          <w:sz w:val="24"/>
          <w:szCs w:val="24"/>
        </w:rPr>
        <w:t xml:space="preserve">n </w:t>
      </w:r>
      <w:r w:rsidR="003C6639">
        <w:rPr>
          <w:bCs/>
          <w:color w:val="000000"/>
          <w:sz w:val="24"/>
          <w:szCs w:val="24"/>
        </w:rPr>
        <w:t>la eficiencia de los colaboradores</w:t>
      </w:r>
      <w:r w:rsidR="00E3446D">
        <w:rPr>
          <w:bCs/>
          <w:color w:val="000000"/>
          <w:sz w:val="24"/>
          <w:szCs w:val="24"/>
        </w:rPr>
        <w:t xml:space="preserve"> de </w:t>
      </w:r>
      <w:r w:rsidR="00E3446D">
        <w:rPr>
          <w:sz w:val="24"/>
          <w:szCs w:val="24"/>
        </w:rPr>
        <w:t>una empresa tecnológica en San Isidro (Lima - Perú), 2023.</w:t>
      </w:r>
      <w:r w:rsidR="00C52B7D">
        <w:rPr>
          <w:sz w:val="24"/>
          <w:szCs w:val="24"/>
        </w:rPr>
        <w:t xml:space="preserve"> </w:t>
      </w:r>
      <w:r w:rsidR="00C52B7D" w:rsidRPr="00344FED">
        <w:rPr>
          <w:sz w:val="24"/>
          <w:szCs w:val="24"/>
        </w:rPr>
        <w:t>Bajo el presente contexto se determinó</w:t>
      </w:r>
      <w:r w:rsidR="00344FED" w:rsidRPr="00344FED">
        <w:rPr>
          <w:sz w:val="24"/>
          <w:szCs w:val="24"/>
        </w:rPr>
        <w:t xml:space="preserve"> que no existe una relación causal según el hallazgo mostrado en el</w:t>
      </w:r>
      <w:r w:rsidR="00987668">
        <w:rPr>
          <w:sz w:val="24"/>
          <w:szCs w:val="24"/>
        </w:rPr>
        <w:t xml:space="preserve"> p-valor (</w:t>
      </w:r>
      <w:r w:rsidR="00344FED" w:rsidRPr="00344FED">
        <w:rPr>
          <w:sz w:val="24"/>
          <w:szCs w:val="24"/>
        </w:rPr>
        <w:t>p</w:t>
      </w:r>
      <w:r w:rsidR="00987668">
        <w:rPr>
          <w:sz w:val="24"/>
          <w:szCs w:val="24"/>
        </w:rPr>
        <w:t>)</w:t>
      </w:r>
      <w:r w:rsidR="00344FED" w:rsidRPr="00344FED">
        <w:rPr>
          <w:sz w:val="24"/>
          <w:szCs w:val="24"/>
        </w:rPr>
        <w:t xml:space="preserve">=0.139 siendo mayor al nivel de significancia </w:t>
      </w:r>
      <w:r w:rsidR="00344FED" w:rsidRPr="00344FED">
        <w:rPr>
          <w:color w:val="000000"/>
          <w:sz w:val="24"/>
          <w:szCs w:val="24"/>
        </w:rPr>
        <w:t xml:space="preserve">α=0.05. </w:t>
      </w:r>
      <w:r w:rsidR="00344FED" w:rsidRPr="00344FED">
        <w:rPr>
          <w:sz w:val="24"/>
          <w:szCs w:val="24"/>
        </w:rPr>
        <w:t xml:space="preserve">A través de esto, se puede concluir que el teletrabajo es un factor que no impacta en la eficiencia de los colaboradores por </w:t>
      </w:r>
      <w:r w:rsidR="00987668" w:rsidRPr="00344FED">
        <w:rPr>
          <w:sz w:val="24"/>
          <w:szCs w:val="24"/>
        </w:rPr>
        <w:t>sí</w:t>
      </w:r>
      <w:r w:rsidR="00344FED" w:rsidRPr="00344FED">
        <w:rPr>
          <w:sz w:val="24"/>
          <w:szCs w:val="24"/>
        </w:rPr>
        <w:t xml:space="preserve"> solo. </w:t>
      </w:r>
      <w:r w:rsidR="00D17314">
        <w:rPr>
          <w:sz w:val="24"/>
          <w:szCs w:val="24"/>
        </w:rPr>
        <w:t xml:space="preserve">No obstante, si los colaboradores expresan un compromiso y un equilibrio entre la vida personal </w:t>
      </w:r>
      <w:r w:rsidR="00D062B5">
        <w:rPr>
          <w:sz w:val="24"/>
          <w:szCs w:val="24"/>
        </w:rPr>
        <w:t>demostrarán una mayor eficiencia trabajando desde sus hogares</w:t>
      </w:r>
      <w:r w:rsidR="004468CB">
        <w:rPr>
          <w:sz w:val="24"/>
          <w:szCs w:val="24"/>
        </w:rPr>
        <w:t xml:space="preserve"> que en un entorno tradicional</w:t>
      </w:r>
      <w:r w:rsidR="00D062B5">
        <w:rPr>
          <w:sz w:val="24"/>
          <w:szCs w:val="24"/>
        </w:rPr>
        <w:t>.</w:t>
      </w:r>
    </w:p>
    <w:p w14:paraId="67E49C5A" w14:textId="7A07C6E3" w:rsidR="00C52D5E" w:rsidRDefault="009418BA" w:rsidP="009418BA">
      <w:pPr>
        <w:pBdr>
          <w:top w:val="nil"/>
          <w:left w:val="nil"/>
          <w:bottom w:val="nil"/>
          <w:right w:val="nil"/>
          <w:between w:val="nil"/>
        </w:pBdr>
        <w:spacing w:after="0" w:line="480" w:lineRule="auto"/>
        <w:ind w:left="142" w:firstLine="578"/>
        <w:jc w:val="both"/>
        <w:rPr>
          <w:color w:val="000000"/>
          <w:sz w:val="24"/>
          <w:szCs w:val="24"/>
        </w:rPr>
      </w:pPr>
      <w:r w:rsidRPr="009418BA">
        <w:rPr>
          <w:color w:val="000000"/>
          <w:sz w:val="24"/>
          <w:szCs w:val="24"/>
        </w:rPr>
        <w:t>En el segundo objetivo específico, se evaluó si el teletrabajo impacta de manera directa y significativa en la calidad de trabajo de los colaboradores en una empresa de tecnología en San Isidro (Lima</w:t>
      </w:r>
      <w:r>
        <w:rPr>
          <w:color w:val="000000"/>
          <w:sz w:val="24"/>
          <w:szCs w:val="24"/>
        </w:rPr>
        <w:t xml:space="preserve"> </w:t>
      </w:r>
      <w:r w:rsidRPr="009418BA">
        <w:rPr>
          <w:color w:val="000000"/>
          <w:sz w:val="24"/>
          <w:szCs w:val="24"/>
        </w:rPr>
        <w:t>-</w:t>
      </w:r>
      <w:r>
        <w:rPr>
          <w:color w:val="000000"/>
          <w:sz w:val="24"/>
          <w:szCs w:val="24"/>
        </w:rPr>
        <w:t xml:space="preserve"> </w:t>
      </w:r>
      <w:r w:rsidRPr="009418BA">
        <w:rPr>
          <w:color w:val="000000"/>
          <w:sz w:val="24"/>
          <w:szCs w:val="24"/>
        </w:rPr>
        <w:t>Perú), 2023. Bajo este escenario se determin</w:t>
      </w:r>
      <w:r>
        <w:rPr>
          <w:color w:val="000000"/>
          <w:sz w:val="24"/>
          <w:szCs w:val="24"/>
        </w:rPr>
        <w:t>ó</w:t>
      </w:r>
      <w:r w:rsidRPr="009418BA">
        <w:rPr>
          <w:color w:val="000000"/>
          <w:sz w:val="24"/>
          <w:szCs w:val="24"/>
        </w:rPr>
        <w:t xml:space="preserve"> que </w:t>
      </w:r>
      <w:r w:rsidRPr="009418BA">
        <w:rPr>
          <w:color w:val="000000"/>
          <w:sz w:val="24"/>
          <w:szCs w:val="24"/>
        </w:rPr>
        <w:lastRenderedPageBreak/>
        <w:t xml:space="preserve">existe una relación causal evidenciada con un coeficiente de </w:t>
      </w:r>
      <w:proofErr w:type="spellStart"/>
      <w:r w:rsidRPr="009418BA">
        <w:rPr>
          <w:color w:val="000000"/>
          <w:sz w:val="24"/>
          <w:szCs w:val="24"/>
        </w:rPr>
        <w:t>Nagelkerke</w:t>
      </w:r>
      <w:proofErr w:type="spellEnd"/>
      <w:r w:rsidRPr="009418BA">
        <w:rPr>
          <w:color w:val="000000"/>
          <w:sz w:val="24"/>
          <w:szCs w:val="24"/>
        </w:rPr>
        <w:t xml:space="preserve"> de 0.979 (97.9%), por ello existe una asociación significativa con un valor p=0.000, que es menor que el nivel de significancia α=0.05. Se puede concluir que una implementación efectiva del teletrabajo, que considere las necesidades y características del personal, así como los objetivos de la empresa, va a permitir una mejora en la calidad de trabajo y el desempeño laboral.</w:t>
      </w:r>
    </w:p>
    <w:p w14:paraId="4C849EC9" w14:textId="39FCC786" w:rsidR="009418BA" w:rsidRPr="00472E33" w:rsidRDefault="009418BA" w:rsidP="009418BA">
      <w:pPr>
        <w:pBdr>
          <w:top w:val="nil"/>
          <w:left w:val="nil"/>
          <w:bottom w:val="nil"/>
          <w:right w:val="nil"/>
          <w:between w:val="nil"/>
        </w:pBdr>
        <w:spacing w:after="0" w:line="480" w:lineRule="auto"/>
        <w:ind w:left="142" w:firstLine="578"/>
        <w:jc w:val="both"/>
        <w:rPr>
          <w:bCs/>
          <w:color w:val="000000"/>
          <w:sz w:val="24"/>
          <w:szCs w:val="24"/>
        </w:rPr>
      </w:pPr>
      <w:r w:rsidRPr="009418BA">
        <w:rPr>
          <w:bCs/>
          <w:color w:val="000000"/>
          <w:sz w:val="24"/>
          <w:szCs w:val="24"/>
        </w:rPr>
        <w:t>En el tercer objetivo específico, se identific</w:t>
      </w:r>
      <w:r>
        <w:rPr>
          <w:bCs/>
          <w:color w:val="000000"/>
          <w:sz w:val="24"/>
          <w:szCs w:val="24"/>
        </w:rPr>
        <w:t>ó</w:t>
      </w:r>
      <w:r w:rsidRPr="009418BA">
        <w:rPr>
          <w:bCs/>
          <w:color w:val="000000"/>
          <w:sz w:val="24"/>
          <w:szCs w:val="24"/>
        </w:rPr>
        <w:t xml:space="preserve"> si el teletrabajo impacta de manera directa y significativa en el desarrollo de competencias de los colaboradores de una empresa tecnológica en San Isidro (Lima-Perú), 2023. Bajo este escenario, se determinó que existe una relación causal respaldada por un coeficiente de </w:t>
      </w:r>
      <w:proofErr w:type="spellStart"/>
      <w:r w:rsidRPr="009418BA">
        <w:rPr>
          <w:bCs/>
          <w:color w:val="000000"/>
          <w:sz w:val="24"/>
          <w:szCs w:val="24"/>
        </w:rPr>
        <w:t>Nagelkerke</w:t>
      </w:r>
      <w:proofErr w:type="spellEnd"/>
      <w:r w:rsidRPr="009418BA">
        <w:rPr>
          <w:bCs/>
          <w:color w:val="000000"/>
          <w:sz w:val="24"/>
          <w:szCs w:val="24"/>
        </w:rPr>
        <w:t xml:space="preserve"> de 0.625 (62.5%), por lo que existe una asociación significativa con un valor p=0.005 &lt; α=0.05. Se concluye que el teletrabajo potencia la comunicación, colaboración y habilidades, lo que</w:t>
      </w:r>
      <w:r>
        <w:rPr>
          <w:bCs/>
          <w:color w:val="000000"/>
          <w:sz w:val="24"/>
          <w:szCs w:val="24"/>
        </w:rPr>
        <w:t xml:space="preserve"> </w:t>
      </w:r>
      <w:r w:rsidRPr="009418BA">
        <w:rPr>
          <w:bCs/>
          <w:color w:val="000000"/>
          <w:sz w:val="24"/>
          <w:szCs w:val="24"/>
        </w:rPr>
        <w:t>facilita un mejor desempeño en sus tareas y proyectos, contribuyendo a la eficiencia y productividad de la empresa, esto contribuye al desarrollo de competencias y la mejora del rendimiento laboral.</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8" w:name="_2u6wntf" w:colFirst="0" w:colLast="0"/>
      <w:bookmarkEnd w:id="58"/>
      <w:r>
        <w:rPr>
          <w:b/>
          <w:color w:val="000000"/>
          <w:sz w:val="24"/>
          <w:szCs w:val="24"/>
        </w:rPr>
        <w:t>Recomendaciones</w:t>
      </w:r>
    </w:p>
    <w:p w14:paraId="7F2B833A" w14:textId="0C78B209" w:rsidR="00F4310A" w:rsidRDefault="00CD560F">
      <w:pPr>
        <w:pBdr>
          <w:top w:val="nil"/>
          <w:left w:val="nil"/>
          <w:bottom w:val="nil"/>
          <w:right w:val="nil"/>
          <w:between w:val="nil"/>
        </w:pBdr>
        <w:spacing w:after="0"/>
        <w:ind w:left="792"/>
        <w:jc w:val="both"/>
        <w:rPr>
          <w:color w:val="000000"/>
          <w:sz w:val="24"/>
          <w:szCs w:val="24"/>
        </w:rPr>
      </w:pPr>
      <w:r>
        <w:rPr>
          <w:color w:val="000000"/>
          <w:sz w:val="24"/>
          <w:szCs w:val="24"/>
        </w:rPr>
        <w:t>Con base en la conclusión N.º 1: Se recomienda fomentar un entorno de trabajo flexible y equilibrado</w:t>
      </w:r>
      <w:r w:rsidR="00BC1835">
        <w:rPr>
          <w:color w:val="000000"/>
          <w:sz w:val="24"/>
          <w:szCs w:val="24"/>
        </w:rPr>
        <w:t>. Para lograr esto, se sugiere las siguientes estrategias:</w:t>
      </w:r>
    </w:p>
    <w:p w14:paraId="0D52CB34" w14:textId="169FA15E" w:rsidR="00870B97" w:rsidRDefault="00870B97" w:rsidP="00870B97">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Ofrecer recursos o programas para promover el bienestar físico y mental de los colaboradores, como programas de sesiones de ejercicio, sesiones de mindfulness. Esto permitirá mantener un equilibrio entre el trabajo y la vida personal.</w:t>
      </w:r>
    </w:p>
    <w:p w14:paraId="04FE61E7" w14:textId="3ED782D2" w:rsidR="00870B97" w:rsidRDefault="00870B97" w:rsidP="00870B97">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Fomentando la comunicación abierta</w:t>
      </w:r>
      <w:r w:rsidR="00931910">
        <w:rPr>
          <w:color w:val="000000"/>
          <w:sz w:val="24"/>
          <w:szCs w:val="24"/>
        </w:rPr>
        <w:t xml:space="preserve"> entre los colaboradores, para que los lideres consideren las necesidades de estos. Esto transferirá sus efectos a implementar canales de retroalimentación.</w:t>
      </w:r>
    </w:p>
    <w:p w14:paraId="6CC299D6" w14:textId="587A7939" w:rsidR="00931910" w:rsidRDefault="00931910" w:rsidP="00870B97">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lastRenderedPageBreak/>
        <w:t>Fomentar la colaboración grupal y el trabajo de equipo aprovechando herramientas digitales</w:t>
      </w:r>
      <w:r w:rsidR="00AF0306">
        <w:rPr>
          <w:color w:val="000000"/>
          <w:sz w:val="24"/>
          <w:szCs w:val="24"/>
        </w:rPr>
        <w:t>, haciendo uso de plataformas de comunicación digital.</w:t>
      </w:r>
    </w:p>
    <w:p w14:paraId="6D8955A6" w14:textId="6C77AE49" w:rsidR="00AF0306" w:rsidRDefault="00AF0306" w:rsidP="00AF0306">
      <w:pPr>
        <w:pBdr>
          <w:top w:val="nil"/>
          <w:left w:val="nil"/>
          <w:bottom w:val="nil"/>
          <w:right w:val="nil"/>
          <w:between w:val="nil"/>
        </w:pBdr>
        <w:spacing w:after="0"/>
        <w:ind w:left="792"/>
        <w:jc w:val="both"/>
        <w:rPr>
          <w:color w:val="000000"/>
          <w:sz w:val="24"/>
          <w:szCs w:val="24"/>
        </w:rPr>
      </w:pPr>
      <w:r>
        <w:rPr>
          <w:color w:val="000000"/>
          <w:sz w:val="24"/>
          <w:szCs w:val="24"/>
        </w:rPr>
        <w:t xml:space="preserve">Con base en la conclusión N.º 2: </w:t>
      </w:r>
      <w:r w:rsidR="0030287B">
        <w:rPr>
          <w:color w:val="000000"/>
          <w:sz w:val="24"/>
          <w:szCs w:val="24"/>
        </w:rPr>
        <w:t>Se recomienda implementar estrategias efectivas de gestión del teletrabajo para mejorar el desempeño laboral y la calidad de trabajo. Por ello es sugerible los siguientes puntos:</w:t>
      </w:r>
    </w:p>
    <w:p w14:paraId="46660527" w14:textId="783375EA" w:rsidR="0030287B" w:rsidRPr="0030287B" w:rsidRDefault="00D665EE" w:rsidP="0030287B">
      <w:pPr>
        <w:pStyle w:val="ListParagraph"/>
        <w:numPr>
          <w:ilvl w:val="0"/>
          <w:numId w:val="13"/>
        </w:numPr>
        <w:pBdr>
          <w:top w:val="nil"/>
          <w:left w:val="nil"/>
          <w:bottom w:val="nil"/>
          <w:right w:val="nil"/>
          <w:between w:val="nil"/>
        </w:pBdr>
        <w:spacing w:after="0"/>
        <w:jc w:val="both"/>
        <w:rPr>
          <w:color w:val="000000"/>
          <w:sz w:val="24"/>
          <w:szCs w:val="24"/>
        </w:rPr>
      </w:pPr>
      <w:r>
        <w:rPr>
          <w:color w:val="000000"/>
          <w:sz w:val="24"/>
          <w:szCs w:val="24"/>
        </w:rPr>
        <w:t>Comunicar de manera precisa</w:t>
      </w:r>
      <w:r w:rsidR="00B03D43">
        <w:rPr>
          <w:color w:val="000000"/>
          <w:sz w:val="24"/>
          <w:szCs w:val="24"/>
        </w:rPr>
        <w:t xml:space="preserve"> las expectativas de los objetivos y resultados a los trabajadores que se tendrá en el entorno de teletrabajo.</w:t>
      </w:r>
    </w:p>
    <w:p w14:paraId="5C7FAD38" w14:textId="77777777" w:rsidR="00BC1835" w:rsidRDefault="00BC1835">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Heading1"/>
        <w:spacing w:before="0" w:line="480" w:lineRule="auto"/>
        <w:jc w:val="center"/>
        <w:rPr>
          <w:b/>
          <w:color w:val="000000"/>
          <w:sz w:val="24"/>
          <w:szCs w:val="24"/>
        </w:rPr>
      </w:pPr>
      <w:bookmarkStart w:id="59" w:name="_19c6y18" w:colFirst="0" w:colLast="0"/>
      <w:bookmarkEnd w:id="59"/>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proofErr w:type="spellStart"/>
      <w:r>
        <w:rPr>
          <w:sz w:val="24"/>
          <w:szCs w:val="24"/>
        </w:rPr>
        <w:t>Amsellem</w:t>
      </w:r>
      <w:proofErr w:type="spellEnd"/>
      <w:r>
        <w:rPr>
          <w:sz w:val="24"/>
          <w:szCs w:val="24"/>
        </w:rPr>
        <w:t xml:space="preserve">, B. (2021, 6 julio). </w:t>
      </w:r>
      <w:r>
        <w:rPr>
          <w:i/>
          <w:sz w:val="24"/>
          <w:szCs w:val="24"/>
        </w:rPr>
        <w:t>Teletrabajo en América Latina: 23 millones de personas trabajaron desde casa durante la pandemia de COVID-19</w:t>
      </w:r>
      <w:r>
        <w:rPr>
          <w:sz w:val="24"/>
          <w:szCs w:val="24"/>
        </w:rPr>
        <w:t xml:space="preserve">. Noticias ONU. </w:t>
      </w:r>
      <w:hyperlink r:id="rId13">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4">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5">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w:t>
      </w:r>
      <w:proofErr w:type="spellStart"/>
      <w:r>
        <w:rPr>
          <w:sz w:val="24"/>
          <w:szCs w:val="24"/>
        </w:rPr>
        <w:t>Pelegrin</w:t>
      </w:r>
      <w:proofErr w:type="spellEnd"/>
      <w:r>
        <w:rPr>
          <w:sz w:val="24"/>
          <w:szCs w:val="24"/>
        </w:rPr>
        <w:t xml:space="preserve">,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16">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proofErr w:type="spellStart"/>
      <w:r>
        <w:rPr>
          <w:sz w:val="24"/>
          <w:szCs w:val="24"/>
        </w:rPr>
        <w:t>Caraiani</w:t>
      </w:r>
      <w:proofErr w:type="spellEnd"/>
      <w:r>
        <w:rPr>
          <w:sz w:val="24"/>
          <w:szCs w:val="24"/>
        </w:rPr>
        <w:t xml:space="preserve">, C., </w:t>
      </w:r>
      <w:proofErr w:type="spellStart"/>
      <w:r>
        <w:rPr>
          <w:sz w:val="24"/>
          <w:szCs w:val="24"/>
        </w:rPr>
        <w:t>Lungu</w:t>
      </w:r>
      <w:proofErr w:type="spellEnd"/>
      <w:r>
        <w:rPr>
          <w:sz w:val="24"/>
          <w:szCs w:val="24"/>
        </w:rPr>
        <w:t xml:space="preserve">, C., </w:t>
      </w:r>
      <w:proofErr w:type="spellStart"/>
      <w:r>
        <w:rPr>
          <w:sz w:val="24"/>
          <w:szCs w:val="24"/>
        </w:rPr>
        <w:t>Dascalu</w:t>
      </w:r>
      <w:proofErr w:type="spellEnd"/>
      <w:r>
        <w:rPr>
          <w:sz w:val="24"/>
          <w:szCs w:val="24"/>
        </w:rPr>
        <w:t xml:space="preserve">, C. y </w:t>
      </w:r>
      <w:proofErr w:type="spellStart"/>
      <w:r>
        <w:rPr>
          <w:sz w:val="24"/>
          <w:szCs w:val="24"/>
        </w:rPr>
        <w:t>Stonian</w:t>
      </w:r>
      <w:proofErr w:type="spellEnd"/>
      <w:r>
        <w:rPr>
          <w:sz w:val="24"/>
          <w:szCs w:val="24"/>
        </w:rPr>
        <w:t xml:space="preserve">, C. (2022). </w:t>
      </w:r>
      <w:r w:rsidRPr="000F0348">
        <w:rPr>
          <w:sz w:val="24"/>
          <w:szCs w:val="24"/>
          <w:lang w:val="en-US"/>
        </w:rPr>
        <w:t xml:space="preserve">The impact of telework on </w:t>
      </w:r>
      <w:proofErr w:type="spellStart"/>
      <w:r w:rsidRPr="000F0348">
        <w:rPr>
          <w:sz w:val="24"/>
          <w:szCs w:val="24"/>
          <w:lang w:val="en-US"/>
        </w:rPr>
        <w:t>organisational</w:t>
      </w:r>
      <w:proofErr w:type="spellEnd"/>
      <w:r w:rsidRPr="000F0348">
        <w:rPr>
          <w:sz w:val="24"/>
          <w:szCs w:val="24"/>
          <w:lang w:val="en-US"/>
        </w:rPr>
        <w:t xml:space="preserve"> performance, </w:t>
      </w:r>
      <w:proofErr w:type="spellStart"/>
      <w:r w:rsidRPr="000F0348">
        <w:rPr>
          <w:sz w:val="24"/>
          <w:szCs w:val="24"/>
          <w:lang w:val="en-US"/>
        </w:rPr>
        <w:t>behaviour</w:t>
      </w:r>
      <w:proofErr w:type="spellEnd"/>
      <w:r w:rsidRPr="000F0348">
        <w:rPr>
          <w:sz w:val="24"/>
          <w:szCs w:val="24"/>
          <w:lang w:val="en-US"/>
        </w:rPr>
        <w:t xml:space="preserve">, and culture: evidence from business </w:t>
      </w:r>
      <w:proofErr w:type="spellStart"/>
      <w:r w:rsidRPr="000F0348">
        <w:rPr>
          <w:sz w:val="24"/>
          <w:szCs w:val="24"/>
          <w:lang w:val="en-US"/>
        </w:rPr>
        <w:t>servicesindustry</w:t>
      </w:r>
      <w:proofErr w:type="spellEnd"/>
      <w:r w:rsidRPr="000F0348">
        <w:rPr>
          <w:sz w:val="24"/>
          <w:szCs w:val="24"/>
          <w:lang w:val="en-US"/>
        </w:rPr>
        <w:t xml:space="preserve"> based on </w:t>
      </w:r>
      <w:proofErr w:type="spellStart"/>
      <w:r w:rsidRPr="000F0348">
        <w:rPr>
          <w:sz w:val="24"/>
          <w:szCs w:val="24"/>
          <w:lang w:val="en-US"/>
        </w:rPr>
        <w:t>employees’perceptions</w:t>
      </w:r>
      <w:proofErr w:type="spellEnd"/>
      <w:r w:rsidRPr="000F0348">
        <w:rPr>
          <w:sz w:val="24"/>
          <w:szCs w:val="24"/>
          <w:lang w:val="en-US"/>
        </w:rPr>
        <w:t xml:space="preserve">. </w:t>
      </w:r>
      <w:r w:rsidRPr="000F0348">
        <w:rPr>
          <w:i/>
          <w:sz w:val="24"/>
          <w:szCs w:val="24"/>
          <w:lang w:val="en-US"/>
        </w:rPr>
        <w:t>Economic Research-</w:t>
      </w:r>
      <w:proofErr w:type="spellStart"/>
      <w:r w:rsidRPr="000F0348">
        <w:rPr>
          <w:i/>
          <w:sz w:val="24"/>
          <w:szCs w:val="24"/>
          <w:lang w:val="en-US"/>
        </w:rPr>
        <w:t>Ekonomska</w:t>
      </w:r>
      <w:proofErr w:type="spellEnd"/>
      <w:r w:rsidRPr="000F0348">
        <w:rPr>
          <w:i/>
          <w:sz w:val="24"/>
          <w:szCs w:val="24"/>
          <w:lang w:val="en-US"/>
        </w:rPr>
        <w:t xml:space="preserve"> </w:t>
      </w:r>
      <w:proofErr w:type="spellStart"/>
      <w:r w:rsidRPr="000F0348">
        <w:rPr>
          <w:i/>
          <w:sz w:val="24"/>
          <w:szCs w:val="24"/>
          <w:lang w:val="en-US"/>
        </w:rPr>
        <w:t>Istraživanja</w:t>
      </w:r>
      <w:proofErr w:type="spellEnd"/>
      <w:r w:rsidRPr="000F0348">
        <w:rPr>
          <w:i/>
          <w:sz w:val="24"/>
          <w:szCs w:val="24"/>
          <w:lang w:val="en-US"/>
        </w:rPr>
        <w:t>, 36</w:t>
      </w:r>
      <w:r w:rsidRPr="000F0348">
        <w:rPr>
          <w:sz w:val="24"/>
          <w:szCs w:val="24"/>
          <w:lang w:val="en-US"/>
        </w:rPr>
        <w:t xml:space="preserve">(2), 1-20. </w:t>
      </w:r>
      <w:hyperlink r:id="rId17">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w:t>
      </w:r>
      <w:proofErr w:type="spellStart"/>
      <w:r>
        <w:rPr>
          <w:sz w:val="24"/>
          <w:szCs w:val="24"/>
        </w:rPr>
        <w:t>N°</w:t>
      </w:r>
      <w:proofErr w:type="spellEnd"/>
      <w:r>
        <w:rPr>
          <w:sz w:val="24"/>
          <w:szCs w:val="24"/>
        </w:rPr>
        <w:t xml:space="preserve"> 30036, Ley que regula el teletrabajo. </w:t>
      </w:r>
      <w:r>
        <w:rPr>
          <w:i/>
          <w:sz w:val="24"/>
          <w:szCs w:val="24"/>
        </w:rPr>
        <w:t>Diario Oficial El Peruano</w:t>
      </w:r>
      <w:r>
        <w:rPr>
          <w:sz w:val="24"/>
          <w:szCs w:val="24"/>
        </w:rPr>
        <w:t xml:space="preserve">. </w:t>
      </w:r>
      <w:hyperlink r:id="rId18">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19">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w:t>
      </w:r>
      <w:proofErr w:type="spellStart"/>
      <w:r>
        <w:rPr>
          <w:sz w:val="24"/>
          <w:szCs w:val="24"/>
        </w:rPr>
        <w:t>Nesheim</w:t>
      </w:r>
      <w:proofErr w:type="spellEnd"/>
      <w:r>
        <w:rPr>
          <w:sz w:val="24"/>
          <w:szCs w:val="24"/>
        </w:rPr>
        <w:t xml:space="preserve">,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0">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proofErr w:type="spellStart"/>
      <w:r>
        <w:rPr>
          <w:sz w:val="24"/>
          <w:szCs w:val="24"/>
        </w:rPr>
        <w:t>Deliacir</w:t>
      </w:r>
      <w:proofErr w:type="spellEnd"/>
      <w:r>
        <w:rPr>
          <w:sz w:val="24"/>
          <w:szCs w:val="24"/>
        </w:rPr>
        <w:t xml:space="preserve">, S. R. y Esparza, R. M. (2022). Calidad de vida en el trabajo de los colaboradores municipales de Túcume - Perú. </w:t>
      </w:r>
      <w:r>
        <w:rPr>
          <w:i/>
          <w:sz w:val="24"/>
          <w:szCs w:val="24"/>
        </w:rPr>
        <w:t>Revista San Gregorio, 1</w:t>
      </w:r>
      <w:r>
        <w:rPr>
          <w:sz w:val="24"/>
          <w:szCs w:val="24"/>
        </w:rPr>
        <w:t xml:space="preserve">(51), 78-95. </w:t>
      </w:r>
      <w:hyperlink r:id="rId21">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2">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3">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4">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5">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26">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proofErr w:type="spellStart"/>
      <w:r w:rsidRPr="000F0348">
        <w:rPr>
          <w:sz w:val="24"/>
          <w:szCs w:val="24"/>
          <w:lang w:val="en-US"/>
        </w:rPr>
        <w:t>Giniger</w:t>
      </w:r>
      <w:proofErr w:type="spellEnd"/>
      <w:r w:rsidRPr="000F0348">
        <w:rPr>
          <w:sz w:val="24"/>
          <w:szCs w:val="24"/>
          <w:lang w:val="en-US"/>
        </w:rPr>
        <w:t xml:space="preserve">,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27">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 xml:space="preserve">Relación entre la comunicación efectiva y el desempeño laboral de los colaboradores de la empresa </w:t>
      </w:r>
      <w:proofErr w:type="spellStart"/>
      <w:r>
        <w:rPr>
          <w:i/>
          <w:sz w:val="24"/>
          <w:szCs w:val="24"/>
        </w:rPr>
        <w:t>Autonort</w:t>
      </w:r>
      <w:proofErr w:type="spellEnd"/>
      <w:r>
        <w:rPr>
          <w:i/>
          <w:sz w:val="24"/>
          <w:szCs w:val="24"/>
        </w:rPr>
        <w:t xml:space="preserve"> Cajamarca S.A.C de la ciudad de Cajamarca - 2020</w:t>
      </w:r>
      <w:r>
        <w:rPr>
          <w:sz w:val="24"/>
          <w:szCs w:val="24"/>
        </w:rPr>
        <w:t xml:space="preserve"> [Tesis de licenciatura, Universidad Privada del Norte]. Repositorio de la Universidad Privada del Norte. </w:t>
      </w:r>
      <w:hyperlink r:id="rId28">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29">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w:t>
      </w:r>
      <w:proofErr w:type="spellStart"/>
      <w:r>
        <w:rPr>
          <w:i/>
          <w:sz w:val="24"/>
          <w:szCs w:val="24"/>
        </w:rPr>
        <w:t>commerce</w:t>
      </w:r>
      <w:proofErr w:type="spellEnd"/>
      <w:r>
        <w:rPr>
          <w:i/>
          <w:sz w:val="24"/>
          <w:szCs w:val="24"/>
        </w:rPr>
        <w:t xml:space="preserve"> en los supermercados, San Borja 2020</w:t>
      </w:r>
      <w:r>
        <w:rPr>
          <w:sz w:val="24"/>
          <w:szCs w:val="24"/>
        </w:rPr>
        <w:t xml:space="preserve"> [Tesis de licenciatura, Universidad Peruana de Ciencias Aplicadas]. Repositorio Académico UPC. </w:t>
      </w:r>
      <w:hyperlink r:id="rId30">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proofErr w:type="spellStart"/>
      <w:r>
        <w:rPr>
          <w:sz w:val="24"/>
          <w:szCs w:val="24"/>
        </w:rPr>
        <w:t>Hirota</w:t>
      </w:r>
      <w:proofErr w:type="spellEnd"/>
      <w:r>
        <w:rPr>
          <w:sz w:val="24"/>
          <w:szCs w:val="24"/>
        </w:rPr>
        <w:t xml:space="preserve">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1">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t>
      </w:r>
      <w:proofErr w:type="spellStart"/>
      <w:r>
        <w:rPr>
          <w:sz w:val="24"/>
          <w:szCs w:val="24"/>
        </w:rPr>
        <w:t>Wan</w:t>
      </w:r>
      <w:proofErr w:type="spellEnd"/>
      <w:r>
        <w:rPr>
          <w:sz w:val="24"/>
          <w:szCs w:val="24"/>
        </w:rPr>
        <w:t xml:space="preserve">,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2">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3">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proofErr w:type="spellStart"/>
      <w:r>
        <w:rPr>
          <w:i/>
          <w:sz w:val="24"/>
          <w:szCs w:val="24"/>
        </w:rPr>
        <w:t>Technostress</w:t>
      </w:r>
      <w:proofErr w:type="spellEnd"/>
      <w:r>
        <w:rPr>
          <w:i/>
          <w:sz w:val="24"/>
          <w:szCs w:val="24"/>
        </w:rPr>
        <w:t xml:space="preserve"> in Remote </w:t>
      </w:r>
      <w:proofErr w:type="spellStart"/>
      <w:r>
        <w:rPr>
          <w:i/>
          <w:sz w:val="24"/>
          <w:szCs w:val="24"/>
        </w:rPr>
        <w:t>Workspaces</w:t>
      </w:r>
      <w:proofErr w:type="spellEnd"/>
      <w:r>
        <w:rPr>
          <w:i/>
          <w:sz w:val="24"/>
          <w:szCs w:val="24"/>
        </w:rPr>
        <w:t xml:space="preserve">: </w:t>
      </w:r>
      <w:proofErr w:type="spellStart"/>
      <w:r>
        <w:rPr>
          <w:i/>
          <w:sz w:val="24"/>
          <w:szCs w:val="24"/>
        </w:rPr>
        <w:t>Managing</w:t>
      </w:r>
      <w:proofErr w:type="spellEnd"/>
      <w:r>
        <w:rPr>
          <w:i/>
          <w:sz w:val="24"/>
          <w:szCs w:val="24"/>
        </w:rPr>
        <w:t xml:space="preserve"> a </w:t>
      </w:r>
      <w:proofErr w:type="spellStart"/>
      <w:r>
        <w:rPr>
          <w:i/>
          <w:sz w:val="24"/>
          <w:szCs w:val="24"/>
        </w:rPr>
        <w:t>Multigenerational</w:t>
      </w:r>
      <w:proofErr w:type="spellEnd"/>
      <w:r>
        <w:rPr>
          <w:i/>
          <w:sz w:val="24"/>
          <w:szCs w:val="24"/>
        </w:rPr>
        <w:t xml:space="preserve"> </w:t>
      </w:r>
      <w:proofErr w:type="spellStart"/>
      <w:r>
        <w:rPr>
          <w:i/>
          <w:sz w:val="24"/>
          <w:szCs w:val="24"/>
        </w:rPr>
        <w:t>Workforce</w:t>
      </w:r>
      <w:proofErr w:type="spellEnd"/>
      <w:r>
        <w:rPr>
          <w:i/>
          <w:sz w:val="24"/>
          <w:szCs w:val="24"/>
        </w:rPr>
        <w:t xml:space="preserve"> in Remote Spaces </w:t>
      </w:r>
      <w:r>
        <w:rPr>
          <w:sz w:val="24"/>
          <w:szCs w:val="24"/>
        </w:rPr>
        <w:t xml:space="preserve">(Publicación No. 28411637) [Tesis de máster, </w:t>
      </w:r>
      <w:proofErr w:type="spellStart"/>
      <w:r>
        <w:rPr>
          <w:sz w:val="24"/>
          <w:szCs w:val="24"/>
        </w:rPr>
        <w:t>Azusa</w:t>
      </w:r>
      <w:proofErr w:type="spellEnd"/>
      <w:r>
        <w:rPr>
          <w:sz w:val="24"/>
          <w:szCs w:val="24"/>
        </w:rPr>
        <w:t xml:space="preserve"> </w:t>
      </w:r>
      <w:proofErr w:type="spellStart"/>
      <w:r>
        <w:rPr>
          <w:sz w:val="24"/>
          <w:szCs w:val="24"/>
        </w:rPr>
        <w:t>Pacific</w:t>
      </w:r>
      <w:proofErr w:type="spellEnd"/>
      <w:r>
        <w:rPr>
          <w:sz w:val="24"/>
          <w:szCs w:val="24"/>
        </w:rPr>
        <w:t xml:space="preserve"> </w:t>
      </w:r>
      <w:proofErr w:type="spellStart"/>
      <w:r>
        <w:rPr>
          <w:sz w:val="24"/>
          <w:szCs w:val="24"/>
        </w:rPr>
        <w:t>University</w:t>
      </w:r>
      <w:proofErr w:type="spellEnd"/>
      <w:r>
        <w:rPr>
          <w:sz w:val="24"/>
          <w:szCs w:val="24"/>
        </w:rPr>
        <w:t xml:space="preserve">].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proofErr w:type="spellStart"/>
      <w:r>
        <w:rPr>
          <w:i/>
          <w:sz w:val="24"/>
          <w:szCs w:val="24"/>
        </w:rPr>
        <w:t>Information</w:t>
      </w:r>
      <w:proofErr w:type="spellEnd"/>
      <w:r>
        <w:rPr>
          <w:i/>
          <w:sz w:val="24"/>
          <w:szCs w:val="24"/>
        </w:rPr>
        <w:t xml:space="preserve"> </w:t>
      </w:r>
      <w:proofErr w:type="spellStart"/>
      <w:r>
        <w:rPr>
          <w:i/>
          <w:sz w:val="24"/>
          <w:szCs w:val="24"/>
        </w:rPr>
        <w:t>Resources</w:t>
      </w:r>
      <w:proofErr w:type="spellEnd"/>
      <w:r>
        <w:rPr>
          <w:i/>
          <w:sz w:val="24"/>
          <w:szCs w:val="24"/>
        </w:rPr>
        <w:t xml:space="preserve"> Management </w:t>
      </w:r>
      <w:proofErr w:type="spellStart"/>
      <w:r>
        <w:rPr>
          <w:i/>
          <w:sz w:val="24"/>
          <w:szCs w:val="24"/>
        </w:rPr>
        <w:t>Journal</w:t>
      </w:r>
      <w:proofErr w:type="spellEnd"/>
      <w:r>
        <w:rPr>
          <w:i/>
          <w:sz w:val="24"/>
          <w:szCs w:val="24"/>
        </w:rPr>
        <w:t xml:space="preserve"> (IRMJ), 35</w:t>
      </w:r>
      <w:r>
        <w:rPr>
          <w:sz w:val="24"/>
          <w:szCs w:val="24"/>
        </w:rPr>
        <w:t xml:space="preserve">(1), 1-17. </w:t>
      </w:r>
      <w:hyperlink r:id="rId34">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5">
        <w:r>
          <w:rPr>
            <w:color w:val="0563C1"/>
            <w:sz w:val="24"/>
            <w:szCs w:val="24"/>
            <w:u w:val="single"/>
          </w:rPr>
          <w:t>https://www.ilo.org/wcmsp5/groups/public/---</w:t>
        </w:r>
        <w:proofErr w:type="spellStart"/>
        <w:r>
          <w:rPr>
            <w:color w:val="0563C1"/>
            <w:sz w:val="24"/>
            <w:szCs w:val="24"/>
            <w:u w:val="single"/>
          </w:rPr>
          <w:t>ed_emp</w:t>
        </w:r>
        <w:proofErr w:type="spellEnd"/>
        <w:r>
          <w:rPr>
            <w:color w:val="0563C1"/>
            <w:sz w:val="24"/>
            <w:szCs w:val="24"/>
            <w:u w:val="single"/>
          </w:rPr>
          <w:t>/---</w:t>
        </w:r>
        <w:proofErr w:type="spellStart"/>
        <w:r>
          <w:rPr>
            <w:color w:val="0563C1"/>
            <w:sz w:val="24"/>
            <w:szCs w:val="24"/>
            <w:u w:val="single"/>
          </w:rPr>
          <w:t>emp_ent</w:t>
        </w:r>
        <w:proofErr w:type="spellEnd"/>
        <w:r>
          <w:rPr>
            <w:color w:val="0563C1"/>
            <w:sz w:val="24"/>
            <w:szCs w:val="24"/>
            <w:u w:val="single"/>
          </w:rPr>
          <w:t>/---</w:t>
        </w:r>
        <w:proofErr w:type="spellStart"/>
        <w:r>
          <w:rPr>
            <w:color w:val="0563C1"/>
            <w:sz w:val="24"/>
            <w:szCs w:val="24"/>
            <w:u w:val="single"/>
          </w:rPr>
          <w:t>ifp_seed</w:t>
        </w:r>
        <w:proofErr w:type="spellEnd"/>
        <w:r>
          <w:rPr>
            <w:color w:val="0563C1"/>
            <w:sz w:val="24"/>
            <w:szCs w:val="24"/>
            <w:u w:val="single"/>
          </w:rPr>
          <w:t>/</w:t>
        </w:r>
        <w:proofErr w:type="spellStart"/>
        <w:r>
          <w:rPr>
            <w:color w:val="0563C1"/>
            <w:sz w:val="24"/>
            <w:szCs w:val="24"/>
            <w:u w:val="single"/>
          </w:rPr>
          <w:t>documents</w:t>
        </w:r>
        <w:proofErr w:type="spellEnd"/>
        <w:r>
          <w:rPr>
            <w:color w:val="0563C1"/>
            <w:sz w:val="24"/>
            <w:szCs w:val="24"/>
            <w:u w:val="single"/>
          </w:rPr>
          <w:t>/</w:t>
        </w:r>
        <w:proofErr w:type="spellStart"/>
        <w:r>
          <w:rPr>
            <w:color w:val="0563C1"/>
            <w:sz w:val="24"/>
            <w:szCs w:val="24"/>
            <w:u w:val="single"/>
          </w:rPr>
          <w:t>instructionalmaterial</w:t>
        </w:r>
        <w:proofErr w:type="spellEnd"/>
        <w:r>
          <w:rPr>
            <w:color w:val="0563C1"/>
            <w:sz w:val="24"/>
            <w:szCs w:val="24"/>
            <w:u w:val="single"/>
          </w:rPr>
          <w:t>/wcms_553925.pdf</w:t>
        </w:r>
      </w:hyperlink>
    </w:p>
    <w:p w14:paraId="0E6C4898" w14:textId="77777777" w:rsidR="00F4310A" w:rsidRDefault="00632C62">
      <w:pPr>
        <w:spacing w:after="0" w:line="480" w:lineRule="auto"/>
        <w:ind w:left="720" w:hanging="720"/>
        <w:jc w:val="both"/>
        <w:rPr>
          <w:sz w:val="24"/>
          <w:szCs w:val="24"/>
        </w:rPr>
      </w:pPr>
      <w:bookmarkStart w:id="60" w:name="_43ky6rz" w:colFirst="0" w:colLast="0"/>
      <w:bookmarkEnd w:id="60"/>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36">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w:t>
      </w:r>
      <w:proofErr w:type="spellStart"/>
      <w:r>
        <w:rPr>
          <w:sz w:val="24"/>
          <w:szCs w:val="24"/>
        </w:rPr>
        <w:t>Cybertesis</w:t>
      </w:r>
      <w:proofErr w:type="spellEnd"/>
      <w:r>
        <w:rPr>
          <w:sz w:val="24"/>
          <w:szCs w:val="24"/>
        </w:rPr>
        <w:t xml:space="preserve"> UNMSM. </w:t>
      </w:r>
      <w:hyperlink r:id="rId37">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 xml:space="preserve">Pérez, L. M., </w:t>
      </w:r>
      <w:proofErr w:type="spellStart"/>
      <w:r>
        <w:rPr>
          <w:sz w:val="24"/>
          <w:szCs w:val="24"/>
        </w:rPr>
        <w:t>Vilariño</w:t>
      </w:r>
      <w:proofErr w:type="spellEnd"/>
      <w:r>
        <w:rPr>
          <w:sz w:val="24"/>
          <w:szCs w:val="24"/>
        </w:rPr>
        <w:t>-Corella,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38">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39">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proofErr w:type="spellStart"/>
      <w:r>
        <w:rPr>
          <w:sz w:val="24"/>
          <w:szCs w:val="24"/>
        </w:rPr>
        <w:t>Pradoto</w:t>
      </w:r>
      <w:proofErr w:type="spellEnd"/>
      <w:r>
        <w:rPr>
          <w:sz w:val="24"/>
          <w:szCs w:val="24"/>
        </w:rPr>
        <w:t xml:space="preserve">, H., </w:t>
      </w:r>
      <w:proofErr w:type="spellStart"/>
      <w:r>
        <w:rPr>
          <w:sz w:val="24"/>
          <w:szCs w:val="24"/>
        </w:rPr>
        <w:t>Haryono</w:t>
      </w:r>
      <w:proofErr w:type="spellEnd"/>
      <w:r>
        <w:rPr>
          <w:sz w:val="24"/>
          <w:szCs w:val="24"/>
        </w:rPr>
        <w:t xml:space="preserve">, S. y </w:t>
      </w:r>
      <w:proofErr w:type="spellStart"/>
      <w:r>
        <w:rPr>
          <w:sz w:val="24"/>
          <w:szCs w:val="24"/>
        </w:rPr>
        <w:t>Wahyuningsih</w:t>
      </w:r>
      <w:proofErr w:type="spellEnd"/>
      <w:r>
        <w:rPr>
          <w:sz w:val="24"/>
          <w:szCs w:val="24"/>
        </w:rPr>
        <w:t xml:space="preserve">,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0">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 xml:space="preserve">Presidencia del Consejo de </w:t>
      </w:r>
      <w:proofErr w:type="gramStart"/>
      <w:r>
        <w:rPr>
          <w:sz w:val="24"/>
          <w:szCs w:val="24"/>
        </w:rPr>
        <w:t>Ministros</w:t>
      </w:r>
      <w:proofErr w:type="gramEnd"/>
      <w:r>
        <w:rPr>
          <w:sz w:val="24"/>
          <w:szCs w:val="24"/>
        </w:rPr>
        <w:t>. (2020, 15 de marzo).</w:t>
      </w:r>
      <w:r>
        <w:t xml:space="preserve"> </w:t>
      </w:r>
      <w:r>
        <w:rPr>
          <w:sz w:val="24"/>
          <w:szCs w:val="24"/>
        </w:rPr>
        <w:t xml:space="preserve">Decreto Supremo que precisa el Decreto Supremo </w:t>
      </w:r>
      <w:proofErr w:type="spellStart"/>
      <w:r>
        <w:rPr>
          <w:sz w:val="24"/>
          <w:szCs w:val="24"/>
        </w:rPr>
        <w:t>N°</w:t>
      </w:r>
      <w:proofErr w:type="spellEnd"/>
      <w:r>
        <w:rPr>
          <w:sz w:val="24"/>
          <w:szCs w:val="24"/>
        </w:rPr>
        <w:t xml:space="preserve">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1">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proofErr w:type="spellStart"/>
      <w:r>
        <w:rPr>
          <w:sz w:val="24"/>
          <w:szCs w:val="24"/>
        </w:rPr>
        <w:t>Putra</w:t>
      </w:r>
      <w:proofErr w:type="spellEnd"/>
      <w:r>
        <w:rPr>
          <w:sz w:val="24"/>
          <w:szCs w:val="24"/>
        </w:rPr>
        <w:t xml:space="preserve">, K. C., </w:t>
      </w:r>
      <w:proofErr w:type="spellStart"/>
      <w:r>
        <w:rPr>
          <w:sz w:val="24"/>
          <w:szCs w:val="24"/>
        </w:rPr>
        <w:t>Pratama</w:t>
      </w:r>
      <w:proofErr w:type="spellEnd"/>
      <w:r>
        <w:rPr>
          <w:sz w:val="24"/>
          <w:szCs w:val="24"/>
        </w:rPr>
        <w:t xml:space="preserve">, T. A., </w:t>
      </w:r>
      <w:proofErr w:type="spellStart"/>
      <w:r>
        <w:rPr>
          <w:sz w:val="24"/>
          <w:szCs w:val="24"/>
        </w:rPr>
        <w:t>Linggautama</w:t>
      </w:r>
      <w:proofErr w:type="spellEnd"/>
      <w:r>
        <w:rPr>
          <w:sz w:val="24"/>
          <w:szCs w:val="24"/>
        </w:rPr>
        <w:t xml:space="preserve">, R. A. y </w:t>
      </w:r>
      <w:proofErr w:type="spellStart"/>
      <w:r>
        <w:rPr>
          <w:sz w:val="24"/>
          <w:szCs w:val="24"/>
        </w:rPr>
        <w:t>Prasetyaningtyas</w:t>
      </w:r>
      <w:proofErr w:type="spellEnd"/>
      <w:r>
        <w:rPr>
          <w:sz w:val="24"/>
          <w:szCs w:val="24"/>
        </w:rPr>
        <w:t xml:space="preserve">,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2">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3">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4">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5">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46">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47">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w:t>
      </w:r>
      <w:proofErr w:type="spellStart"/>
      <w:r>
        <w:rPr>
          <w:sz w:val="24"/>
          <w:szCs w:val="24"/>
        </w:rPr>
        <w:t>Cybertesis</w:t>
      </w:r>
      <w:proofErr w:type="spellEnd"/>
      <w:r>
        <w:rPr>
          <w:sz w:val="24"/>
          <w:szCs w:val="24"/>
        </w:rPr>
        <w:t xml:space="preserve"> UNMSM. </w:t>
      </w:r>
      <w:hyperlink r:id="rId48">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49">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0">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1">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2">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Heading1"/>
        <w:spacing w:before="0" w:line="480" w:lineRule="auto"/>
        <w:jc w:val="center"/>
        <w:rPr>
          <w:b/>
          <w:color w:val="000000"/>
          <w:sz w:val="24"/>
          <w:szCs w:val="24"/>
        </w:rPr>
      </w:pPr>
      <w:bookmarkStart w:id="61" w:name="_3tbugp1" w:colFirst="0" w:colLast="0"/>
      <w:bookmarkEnd w:id="61"/>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 xml:space="preserve">Según </w:t>
      </w:r>
      <w:proofErr w:type="spellStart"/>
      <w:r>
        <w:rPr>
          <w:sz w:val="24"/>
          <w:szCs w:val="24"/>
        </w:rPr>
        <w:t>Peñez</w:t>
      </w:r>
      <w:proofErr w:type="spellEnd"/>
      <w:r>
        <w:rPr>
          <w:sz w:val="24"/>
          <w:szCs w:val="24"/>
        </w:rPr>
        <w:t xml:space="preserve">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 xml:space="preserve">Con base en </w:t>
      </w:r>
      <w:proofErr w:type="spellStart"/>
      <w:r>
        <w:rPr>
          <w:sz w:val="24"/>
          <w:szCs w:val="24"/>
        </w:rPr>
        <w:t>Hirota</w:t>
      </w:r>
      <w:proofErr w:type="spellEnd"/>
      <w:r>
        <w:rPr>
          <w:sz w:val="24"/>
          <w:szCs w:val="24"/>
        </w:rPr>
        <w:t xml:space="preserve">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proofErr w:type="spellStart"/>
      <w:r>
        <w:rPr>
          <w:color w:val="000000"/>
          <w:sz w:val="24"/>
          <w:szCs w:val="24"/>
        </w:rPr>
        <w:t>Nakayama</w:t>
      </w:r>
      <w:proofErr w:type="spellEnd"/>
      <w:r>
        <w:rPr>
          <w:color w:val="000000"/>
          <w:sz w:val="24"/>
          <w:szCs w:val="24"/>
        </w:rPr>
        <w:t xml:space="preserve">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843F9E">
          <w:headerReference w:type="default" r:id="rId53"/>
          <w:footerReference w:type="default" r:id="rId54"/>
          <w:headerReference w:type="first" r:id="rId55"/>
          <w:footerReference w:type="first" r:id="rId56"/>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Heading2"/>
        <w:spacing w:line="480" w:lineRule="auto"/>
        <w:rPr>
          <w:b/>
          <w:sz w:val="24"/>
          <w:szCs w:val="24"/>
        </w:rPr>
      </w:pPr>
      <w:bookmarkStart w:id="62" w:name="_28h4qwu" w:colFirst="0" w:colLast="0"/>
      <w:bookmarkEnd w:id="62"/>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843F9E">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3" w:name="_37m2jsg" w:colFirst="0" w:colLast="0"/>
      <w:bookmarkEnd w:id="63"/>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843F9E">
          <w:headerReference w:type="default" r:id="rId57"/>
          <w:pgSz w:w="16838" w:h="11906" w:orient="landscape"/>
          <w:pgMar w:top="1701" w:right="1418" w:bottom="1701" w:left="1418" w:header="709" w:footer="709" w:gutter="0"/>
          <w:cols w:space="720"/>
        </w:sectPr>
      </w:pPr>
      <w:bookmarkStart w:id="64" w:name="_1mrcu09" w:colFirst="0" w:colLast="0"/>
      <w:bookmarkEnd w:id="64"/>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65" w:name="_2iq8gzs" w:colFirst="0" w:colLast="0"/>
      <w:bookmarkEnd w:id="65"/>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18 a 25 años</w:t>
      </w:r>
    </w:p>
    <w:p w14:paraId="002BF6E3"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26 a 35 años</w:t>
      </w:r>
    </w:p>
    <w:p w14:paraId="31AB096E"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Secundaria completa </w:t>
      </w:r>
    </w:p>
    <w:p w14:paraId="5630C2AC"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Técnico  </w:t>
      </w:r>
    </w:p>
    <w:p w14:paraId="27A929D6" w14:textId="77777777" w:rsidR="00F4310A" w:rsidRDefault="00632C62">
      <w:pPr>
        <w:spacing w:after="0" w:line="480" w:lineRule="auto"/>
        <w:jc w:val="both"/>
        <w:rPr>
          <w:sz w:val="24"/>
          <w:szCs w:val="24"/>
        </w:rPr>
      </w:pPr>
      <w:r>
        <w:rPr>
          <w:sz w:val="24"/>
          <w:szCs w:val="24"/>
        </w:rPr>
        <w:lastRenderedPageBreak/>
        <w:t xml:space="preserve">[ </w:t>
      </w:r>
      <w:proofErr w:type="gramStart"/>
      <w:r>
        <w:rPr>
          <w:sz w:val="24"/>
          <w:szCs w:val="24"/>
        </w:rPr>
        <w:t xml:space="preserve">  ]</w:t>
      </w:r>
      <w:proofErr w:type="gramEnd"/>
      <w:r>
        <w:rPr>
          <w:sz w:val="24"/>
          <w:szCs w:val="24"/>
        </w:rPr>
        <w:t xml:space="preserve"> Bachiller  </w:t>
      </w:r>
    </w:p>
    <w:p w14:paraId="1FB6B90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Menos de 1 año</w:t>
      </w:r>
    </w:p>
    <w:p w14:paraId="22E856D8"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1 a 3 años</w:t>
      </w:r>
    </w:p>
    <w:p w14:paraId="465861A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¿Cree que el entorno de teletrabajo es un factor que ayuda a las personas a </w:t>
            </w:r>
            <w:proofErr w:type="spellStart"/>
            <w:r>
              <w:rPr>
                <w:color w:val="000000"/>
                <w:sz w:val="24"/>
                <w:szCs w:val="24"/>
              </w:rPr>
              <w:t>autoconocerse</w:t>
            </w:r>
            <w:proofErr w:type="spellEnd"/>
            <w:r>
              <w:rPr>
                <w:color w:val="000000"/>
                <w:sz w:val="24"/>
                <w:szCs w:val="24"/>
              </w:rPr>
              <w:t xml:space="preserv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843F9E">
          <w:pgSz w:w="11906" w:h="16838"/>
          <w:pgMar w:top="1418" w:right="1701" w:bottom="1418" w:left="1701" w:header="709" w:footer="709" w:gutter="0"/>
          <w:cols w:space="720"/>
        </w:sectPr>
      </w:pPr>
    </w:p>
    <w:p w14:paraId="7F55F1A4" w14:textId="77777777" w:rsidR="00F4310A" w:rsidRDefault="00632C62">
      <w:pPr>
        <w:pStyle w:val="Heading2"/>
        <w:spacing w:before="0" w:line="480" w:lineRule="auto"/>
        <w:rPr>
          <w:b/>
          <w:color w:val="000000"/>
          <w:sz w:val="24"/>
          <w:szCs w:val="24"/>
        </w:rPr>
      </w:pPr>
      <w:bookmarkStart w:id="66" w:name="_46r0co2" w:colFirst="0" w:colLast="0"/>
      <w:bookmarkEnd w:id="66"/>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2"/>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9"/>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E7025" w14:textId="77777777" w:rsidR="009739A0" w:rsidRDefault="009739A0">
      <w:pPr>
        <w:spacing w:after="0" w:line="240" w:lineRule="auto"/>
      </w:pPr>
      <w:r>
        <w:separator/>
      </w:r>
    </w:p>
  </w:endnote>
  <w:endnote w:type="continuationSeparator" w:id="0">
    <w:p w14:paraId="4CC30C47" w14:textId="77777777" w:rsidR="009739A0" w:rsidRDefault="0097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D28B0" w14:textId="77777777" w:rsidR="009739A0" w:rsidRDefault="009739A0">
      <w:pPr>
        <w:spacing w:after="0" w:line="240" w:lineRule="auto"/>
      </w:pPr>
      <w:r>
        <w:separator/>
      </w:r>
    </w:p>
  </w:footnote>
  <w:footnote w:type="continuationSeparator" w:id="0">
    <w:p w14:paraId="45BCE666" w14:textId="77777777" w:rsidR="009739A0" w:rsidRDefault="00973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475B02"/>
    <w:multiLevelType w:val="hybridMultilevel"/>
    <w:tmpl w:val="6BA89CAA"/>
    <w:lvl w:ilvl="0" w:tplc="57FCFA50">
      <w:numFmt w:val="bullet"/>
      <w:lvlText w:val="-"/>
      <w:lvlJc w:val="left"/>
      <w:pPr>
        <w:ind w:left="1152" w:hanging="360"/>
      </w:pPr>
      <w:rPr>
        <w:rFonts w:ascii="Calibri" w:eastAsia="Calibr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2"/>
  </w:num>
  <w:num w:numId="5">
    <w:abstractNumId w:val="12"/>
  </w:num>
  <w:num w:numId="6">
    <w:abstractNumId w:val="4"/>
  </w:num>
  <w:num w:numId="7">
    <w:abstractNumId w:val="0"/>
  </w:num>
  <w:num w:numId="8">
    <w:abstractNumId w:val="8"/>
  </w:num>
  <w:num w:numId="9">
    <w:abstractNumId w:val="7"/>
  </w:num>
  <w:num w:numId="10">
    <w:abstractNumId w:val="5"/>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1095A"/>
    <w:rsid w:val="000F0348"/>
    <w:rsid w:val="00156CF9"/>
    <w:rsid w:val="00160FDE"/>
    <w:rsid w:val="001B5723"/>
    <w:rsid w:val="001C2CA0"/>
    <w:rsid w:val="001E4072"/>
    <w:rsid w:val="001F0C15"/>
    <w:rsid w:val="001F1897"/>
    <w:rsid w:val="002A1080"/>
    <w:rsid w:val="002A7B24"/>
    <w:rsid w:val="002D2064"/>
    <w:rsid w:val="0030287B"/>
    <w:rsid w:val="003134F7"/>
    <w:rsid w:val="003246C5"/>
    <w:rsid w:val="00337ED8"/>
    <w:rsid w:val="00344FED"/>
    <w:rsid w:val="003B264F"/>
    <w:rsid w:val="003B4DC1"/>
    <w:rsid w:val="003C6639"/>
    <w:rsid w:val="00422D5A"/>
    <w:rsid w:val="00432C67"/>
    <w:rsid w:val="004468CB"/>
    <w:rsid w:val="00472E33"/>
    <w:rsid w:val="004F1CDD"/>
    <w:rsid w:val="005141E5"/>
    <w:rsid w:val="00543A0F"/>
    <w:rsid w:val="00632C62"/>
    <w:rsid w:val="00634909"/>
    <w:rsid w:val="00642C02"/>
    <w:rsid w:val="00690533"/>
    <w:rsid w:val="006C5C22"/>
    <w:rsid w:val="006D62E1"/>
    <w:rsid w:val="007068B2"/>
    <w:rsid w:val="00722235"/>
    <w:rsid w:val="0074254D"/>
    <w:rsid w:val="007E4B15"/>
    <w:rsid w:val="00842082"/>
    <w:rsid w:val="00843F9E"/>
    <w:rsid w:val="00862635"/>
    <w:rsid w:val="0086709E"/>
    <w:rsid w:val="00870B97"/>
    <w:rsid w:val="008C2791"/>
    <w:rsid w:val="008E1CEF"/>
    <w:rsid w:val="00900F86"/>
    <w:rsid w:val="00931910"/>
    <w:rsid w:val="009418BA"/>
    <w:rsid w:val="0094661C"/>
    <w:rsid w:val="00966BC4"/>
    <w:rsid w:val="009739A0"/>
    <w:rsid w:val="009838BC"/>
    <w:rsid w:val="00987668"/>
    <w:rsid w:val="009F3DA6"/>
    <w:rsid w:val="00A211D0"/>
    <w:rsid w:val="00A31B56"/>
    <w:rsid w:val="00A333A2"/>
    <w:rsid w:val="00A574A1"/>
    <w:rsid w:val="00A65B93"/>
    <w:rsid w:val="00AF0306"/>
    <w:rsid w:val="00AF6B94"/>
    <w:rsid w:val="00B03D43"/>
    <w:rsid w:val="00B053DA"/>
    <w:rsid w:val="00B060D0"/>
    <w:rsid w:val="00B22A55"/>
    <w:rsid w:val="00B6124B"/>
    <w:rsid w:val="00B72349"/>
    <w:rsid w:val="00B9768A"/>
    <w:rsid w:val="00BC1835"/>
    <w:rsid w:val="00C37DEF"/>
    <w:rsid w:val="00C52B7D"/>
    <w:rsid w:val="00C52D5E"/>
    <w:rsid w:val="00C76AC5"/>
    <w:rsid w:val="00C80205"/>
    <w:rsid w:val="00C80DAE"/>
    <w:rsid w:val="00C814AA"/>
    <w:rsid w:val="00CB7BEA"/>
    <w:rsid w:val="00CD560F"/>
    <w:rsid w:val="00CD574B"/>
    <w:rsid w:val="00CE4643"/>
    <w:rsid w:val="00D04E22"/>
    <w:rsid w:val="00D05416"/>
    <w:rsid w:val="00D062B5"/>
    <w:rsid w:val="00D17314"/>
    <w:rsid w:val="00D665EE"/>
    <w:rsid w:val="00DB3346"/>
    <w:rsid w:val="00E163A7"/>
    <w:rsid w:val="00E3446D"/>
    <w:rsid w:val="00EF31D6"/>
    <w:rsid w:val="00F06140"/>
    <w:rsid w:val="00F22092"/>
    <w:rsid w:val="00F33E26"/>
    <w:rsid w:val="00F4310A"/>
    <w:rsid w:val="00F84D9F"/>
    <w:rsid w:val="00F91462"/>
    <w:rsid w:val="00FA19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462"/>
    <w:pPr>
      <w:ind w:left="720"/>
      <w:contextualSpacing/>
    </w:pPr>
  </w:style>
  <w:style w:type="paragraph" w:styleId="TOC1">
    <w:name w:val="toc 1"/>
    <w:basedOn w:val="Normal"/>
    <w:next w:val="Normal"/>
    <w:autoRedefine/>
    <w:uiPriority w:val="39"/>
    <w:unhideWhenUsed/>
    <w:rsid w:val="00CD574B"/>
    <w:pPr>
      <w:spacing w:after="100"/>
    </w:pPr>
  </w:style>
  <w:style w:type="paragraph" w:styleId="TOC2">
    <w:name w:val="toc 2"/>
    <w:basedOn w:val="Normal"/>
    <w:next w:val="Normal"/>
    <w:autoRedefine/>
    <w:uiPriority w:val="39"/>
    <w:unhideWhenUsed/>
    <w:rsid w:val="00CD574B"/>
    <w:pPr>
      <w:spacing w:after="100"/>
      <w:ind w:left="220"/>
    </w:pPr>
  </w:style>
  <w:style w:type="character" w:styleId="Hyperlink">
    <w:name w:val="Hyperlink"/>
    <w:basedOn w:val="DefaultParagraphFont"/>
    <w:uiPriority w:val="99"/>
    <w:unhideWhenUsed/>
    <w:rsid w:val="00CD574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966BC4"/>
    <w:rPr>
      <w:b/>
      <w:bCs/>
    </w:rPr>
  </w:style>
  <w:style w:type="character" w:customStyle="1" w:styleId="CommentSubjectChar">
    <w:name w:val="Comment Subject Char"/>
    <w:basedOn w:val="CommentTextChar"/>
    <w:link w:val="CommentSubject"/>
    <w:uiPriority w:val="99"/>
    <w:semiHidden/>
    <w:rsid w:val="00966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121-021-01302-y" TargetMode="External"/><Relationship Id="rId21" Type="http://schemas.openxmlformats.org/officeDocument/2006/relationships/hyperlink" Target="http://scielo.senescyt.gob.ec/scielo.php?script=sci_arttext&amp;pid=S2528-79072022000300078" TargetMode="External"/><Relationship Id="rId42" Type="http://schemas.openxmlformats.org/officeDocument/2006/relationships/hyperlink" Target="https://doi.org/10.47153/jbmr15.592020" TargetMode="External"/><Relationship Id="rId47" Type="http://schemas.openxmlformats.org/officeDocument/2006/relationships/hyperlink" Target="https://doi.org/10.51302/tce.2018.175" TargetMode="External"/><Relationship Id="rId63" Type="http://schemas.openxmlformats.org/officeDocument/2006/relationships/image" Target="media/image14.jpeg"/><Relationship Id="rId68"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elo.sld.cu/scielo.php?script=sci_arttext&amp;pid=S230691552018000100006&amp;lng=es&amp;nrm" TargetMode="External"/><Relationship Id="rId29" Type="http://schemas.openxmlformats.org/officeDocument/2006/relationships/hyperlink" Target="https://doi.org/10.15381/rinvp.v14i2.2109" TargetMode="External"/><Relationship Id="rId11" Type="http://schemas.openxmlformats.org/officeDocument/2006/relationships/image" Target="media/image4.png"/><Relationship Id="rId24" Type="http://schemas.openxmlformats.org/officeDocument/2006/relationships/hyperlink" Target="https://repositorioacademico.upc.edu.pe/handle/10757/667290" TargetMode="External"/><Relationship Id="rId32" Type="http://schemas.openxmlformats.org/officeDocument/2006/relationships/hyperlink" Target="https://doi.org/10.2147/PRBM.S340322" TargetMode="External"/><Relationship Id="rId37" Type="http://schemas.openxmlformats.org/officeDocument/2006/relationships/hyperlink" Target="https://cybertesis.unmsm.edu.pe/handle/20.500.12672/17193" TargetMode="External"/><Relationship Id="rId40" Type="http://schemas.openxmlformats.org/officeDocument/2006/relationships/hyperlink" Target="https://content.iospress.com/download/work/wor210678?id=work%2Fwor210678" TargetMode="External"/><Relationship Id="rId45" Type="http://schemas.openxmlformats.org/officeDocument/2006/relationships/hyperlink" Target="https://repositorio.upn.edu.pe/handle/11537/32654" TargetMode="External"/><Relationship Id="rId53" Type="http://schemas.openxmlformats.org/officeDocument/2006/relationships/header" Target="header1.xml"/><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webSettings" Target="webSettings.xml"/><Relationship Id="rId61" Type="http://schemas.openxmlformats.org/officeDocument/2006/relationships/image" Target="media/image12.jpeg"/><Relationship Id="rId19" Type="http://schemas.openxmlformats.org/officeDocument/2006/relationships/hyperlink" Target="https://doi.org/10.14482/pege.45.10617" TargetMode="External"/><Relationship Id="rId14" Type="http://schemas.openxmlformats.org/officeDocument/2006/relationships/hyperlink" Target="https://redie.uabc.mx/redie/article/view/286" TargetMode="External"/><Relationship Id="rId22" Type="http://schemas.openxmlformats.org/officeDocument/2006/relationships/hyperlink" Target="https://doi.org/10.35899/biej.v3i3.315" TargetMode="External"/><Relationship Id="rId27" Type="http://schemas.openxmlformats.org/officeDocument/2006/relationships/hyperlink" Target="https://ri.conicet.gov.ar/handle/11336/116856" TargetMode="External"/><Relationship Id="rId30" Type="http://schemas.openxmlformats.org/officeDocument/2006/relationships/hyperlink" Target="https://repositorioacademico.upc.edu.pe/handle/10757/662279" TargetMode="External"/><Relationship Id="rId35" Type="http://schemas.openxmlformats.org/officeDocument/2006/relationships/hyperlink" Target="https://www.ilo.org/wcmsp5/groups/public/---ed_emp/---emp_ent/---ifp_seed/documents/instructionalmaterial/wcms_553925.pdf" TargetMode="External"/><Relationship Id="rId43" Type="http://schemas.openxmlformats.org/officeDocument/2006/relationships/hyperlink" Target="http://www.scielo.org.ar/pdf/enfoques/v31n1/v31n1a03.pdf" TargetMode="External"/><Relationship Id="rId48" Type="http://schemas.openxmlformats.org/officeDocument/2006/relationships/hyperlink" Target="https://cybertesis.unmsm.edu.pe/handle/20.500.12672/17848" TargetMode="External"/><Relationship Id="rId56" Type="http://schemas.openxmlformats.org/officeDocument/2006/relationships/footer" Target="footer2.xml"/><Relationship Id="rId64" Type="http://schemas.openxmlformats.org/officeDocument/2006/relationships/image" Target="media/image15.jpeg"/><Relationship Id="rId69"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redalyc.org/articulo.oa?id=5138557420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331677X.2022.2142815" TargetMode="External"/><Relationship Id="rId25" Type="http://schemas.openxmlformats.org/officeDocument/2006/relationships/hyperlink" Target="https://hdl.handle.net/20.500.12727/9727" TargetMode="External"/><Relationship Id="rId33" Type="http://schemas.openxmlformats.org/officeDocument/2006/relationships/hyperlink" Target="https://www.redalyc.org/pdf/3783/378343680009.pdf" TargetMode="External"/><Relationship Id="rId38" Type="http://schemas.openxmlformats.org/officeDocument/2006/relationships/hyperlink" Target="http://scielo.sld.cu/scielo.php?script=sci_arttext&amp;pid=S1815-59362017000300010" TargetMode="External"/><Relationship Id="rId46" Type="http://schemas.openxmlformats.org/officeDocument/2006/relationships/hyperlink" Target="https://www.redalyc.org/articulo.oa?id=87014544006" TargetMode="External"/><Relationship Id="rId59" Type="http://schemas.openxmlformats.org/officeDocument/2006/relationships/image" Target="media/image10.jpeg"/><Relationship Id="rId67" Type="http://schemas.openxmlformats.org/officeDocument/2006/relationships/image" Target="media/image18.jpeg"/><Relationship Id="rId20" Type="http://schemas.openxmlformats.org/officeDocument/2006/relationships/hyperlink" Target="https://www.ssoar.info/ssoar/handle/document/19823" TargetMode="External"/><Relationship Id="rId41" Type="http://schemas.openxmlformats.org/officeDocument/2006/relationships/hyperlink" Target="https://busquedas.elperuano.pe/normaslegales/decreto-supremo-que-precisa-el-decreto-supremo-n-044-2020-p-decreto-supremo-n-046-2020-pcm-1865070-1/" TargetMode="External"/><Relationship Id="rId54" Type="http://schemas.openxmlformats.org/officeDocument/2006/relationships/footer" Target="footer1.xml"/><Relationship Id="rId62" Type="http://schemas.openxmlformats.org/officeDocument/2006/relationships/image" Target="media/image13.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positorio.usil.edu.pe/entities/publication/c437d993-f226-4916-b7e3-3559fb7554f1" TargetMode="External"/><Relationship Id="rId23" Type="http://schemas.openxmlformats.org/officeDocument/2006/relationships/hyperlink" Target="http://hdl.handle.net/10810/7025" TargetMode="External"/><Relationship Id="rId28" Type="http://schemas.openxmlformats.org/officeDocument/2006/relationships/hyperlink" Target="https://hdl.handle.net/11537/26457" TargetMode="External"/><Relationship Id="rId36" Type="http://schemas.openxmlformats.org/officeDocument/2006/relationships/hyperlink" Target="https://www.redalyc.org/pdf/2190/219014912006.pdf" TargetMode="External"/><Relationship Id="rId49" Type="http://schemas.openxmlformats.org/officeDocument/2006/relationships/hyperlink" Target="https://www.gob.pe/institucion/sunafil/noticias/744958-sunafil-teletrabajadores-tienen-derecho-a-la-desconexion-digital-durante-las-horas-que-no-correspondan-a-su-jornada-laboral"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repositorioacademico.upc.edu.pe/handle/10757/620820" TargetMode="External"/><Relationship Id="rId44" Type="http://schemas.openxmlformats.org/officeDocument/2006/relationships/hyperlink" Target="https://repositorio.usil.edu.pe/entities/publication/f3179398-b816-4cd3-a737-ac9d5c2aa2d3" TargetMode="External"/><Relationship Id="rId52" Type="http://schemas.openxmlformats.org/officeDocument/2006/relationships/hyperlink" Target="https://www.cepal.org/sites/default/files/publication/files/5341/S2011956_es.pdf" TargetMode="External"/><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ews.un.org/es/story/2021/07/1494012" TargetMode="External"/><Relationship Id="rId18" Type="http://schemas.openxmlformats.org/officeDocument/2006/relationships/hyperlink" Target="https://busquedas.elperuano.pe/normaslegales/decreto-supremo-que-aprueba-el-reglamento-de-la-ley-n-30036-decreto-supremo-n-009-2015-tr-1307067-3/" TargetMode="External"/><Relationship Id="rId39" Type="http://schemas.openxmlformats.org/officeDocument/2006/relationships/hyperlink" Target="https://doi.org/10.21142/tl.2022.2624" TargetMode="External"/><Relationship Id="rId34" Type="http://schemas.openxmlformats.org/officeDocument/2006/relationships/hyperlink" Target="http://doi.org/10.4018/IRMJ.308675" TargetMode="External"/><Relationship Id="rId50" Type="http://schemas.openxmlformats.org/officeDocument/2006/relationships/hyperlink" Target="https://doi.org/10.33996/revistaenfoques.v6i22.132" TargetMode="External"/><Relationship Id="rId5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86</Pages>
  <Words>13045</Words>
  <Characters>74360</Characters>
  <Application>Microsoft Office Word</Application>
  <DocSecurity>0</DocSecurity>
  <Lines>619</Lines>
  <Paragraphs>174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Benjamin Ponce Chanca</cp:lastModifiedBy>
  <cp:revision>34</cp:revision>
  <dcterms:created xsi:type="dcterms:W3CDTF">2024-01-23T02:16:00Z</dcterms:created>
  <dcterms:modified xsi:type="dcterms:W3CDTF">2024-02-06T02:56:00Z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