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  <w:gridCol w:w="5184"/>
      </w:tblGrid>
      <w:tr>
        <w:tc>
          <w:tcPr>
            <w:tcW w:type="dxa" w:w="7200"/>
            <w:tcBorders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Group Name: ________________________________</w:t>
            </w:r>
          </w:p>
        </w:tc>
        <w:tc>
          <w:tcPr>
            <w:tcW w:type="dxa" w:w="7200"/>
            <w:tcBorders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Date: __________________</w:t>
            </w:r>
          </w:p>
        </w:tc>
      </w:tr>
    </w:tbl>
    <w:p>
      <w:pPr>
        <w:spacing w:before="60" w:after="40"/>
        <w:jc w:val="center"/>
      </w:pPr>
      <w:r>
        <w:rPr>
          <w:rFonts w:ascii="Arial" w:hAnsi="Arial"/>
          <w:b/>
          <w:color w:val="000000"/>
          <w:sz w:val="26"/>
        </w:rPr>
        <w:t>WORKSHEET: MAKING THE PERFECT BOND</w:t>
      </w:r>
    </w:p>
    <w:p>
      <w:pPr>
        <w:spacing w:after="140"/>
        <w:jc w:val="center"/>
      </w:pPr>
      <w:r>
        <w:rPr>
          <w:rFonts w:ascii="Arial" w:hAnsi="Arial"/>
          <w:b/>
          <w:color w:val="000000"/>
          <w:sz w:val="21"/>
        </w:rPr>
        <w:t>Sample Clustered and Unpacked Learning Competencies for Grade 6 English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5544"/>
        <w:gridCol w:w="4320"/>
      </w:tblGrid>
      <w:tr>
        <w:tc>
          <w:tcPr>
            <w:tcW w:type="dxa" w:w="4536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Clustered Learning Competencies</w:t>
            </w:r>
          </w:p>
        </w:tc>
        <w:tc>
          <w:tcPr>
            <w:tcW w:type="dxa" w:w="5544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Logically Sequenced Learning Objectives</w:t>
            </w:r>
          </w:p>
        </w:tc>
        <w:tc>
          <w:tcPr>
            <w:tcW w:type="dxa" w:w="4320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Content/Topic/Text</w:t>
            </w:r>
          </w:p>
        </w:tc>
      </w:tr>
      <w:tr>
        <w:trPr>
          <w:trHeight w:val="2131"/>
        </w:trP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Identify the elements of a story and understand how they contribute to its meaning.</w:t>
            </w:r>
          </w:p>
        </w:tc>
        <w:tc>
          <w:tcPr>
            <w:tcW w:type="dxa" w:w="55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1. Identify the characters, setting, and events.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 Arrange the events in the correct sequence.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3. Explain the main idea or lesson of the story.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Elements of a Short Story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Characters, setting, plot, and theme</w:t>
            </w:r>
          </w:p>
        </w:tc>
      </w:tr>
      <w:tr>
        <w:trPr>
          <w:trHeight w:val="2131"/>
        </w:trP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Determine the meaning of unfamiliar words using context clues and use them appropriately.</w:t>
            </w:r>
          </w:p>
        </w:tc>
        <w:tc>
          <w:tcPr>
            <w:tcW w:type="dxa" w:w="55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1. Identify unfamiliar words in a text.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 Determine their meanings using context clues.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3. Use the words correctly in sentences.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Context Clues and Vocabulary Development</w:t>
            </w:r>
          </w:p>
        </w:tc>
      </w:tr>
      <w:tr>
        <w:trPr>
          <w:trHeight w:val="2131"/>
        </w:trPr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Identify important information in informational texts and summarize the ideas presented.</w:t>
            </w:r>
          </w:p>
        </w:tc>
        <w:tc>
          <w:tcPr>
            <w:tcW w:type="dxa" w:w="55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9"/>
              </w:rPr>
              <w:t>1. Identify the main idea of a text.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 Determine its supporting details.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3. Organize the important information.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4. Write a short summary using one's own words.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color w:val="000000"/>
                <w:sz w:val="19"/>
              </w:rPr>
              <w:t>Main Idea, Supporting Details, and Summarizing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color w:val="555555"/>
        <w:sz w:val="16"/>
      </w:rPr>
      <w:t>Module 9: Teaching, Designing and Development</w:t>
    </w:r>
    <w:r>
      <w:rPr>
        <w:rFonts w:ascii="Arial" w:hAnsi="Arial"/>
        <w:b w:val="0"/>
        <w:color w:val="555555"/>
        <w:sz w:val="16"/>
      </w:rPr>
      <w:t xml:space="preserve">                                                                                NEAP-2026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