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ListenBrainz Data Warehouse Design</w:t>
      </w:r>
    </w:p>
    <w:p>
      <w:pPr>
        <w:jc w:val="center"/>
      </w:pPr>
      <w:r>
        <w:rPr>
          <w:b/>
        </w:rPr>
        <w:t>Senior Data Engineer Assignment</w:t>
        <w:br/>
      </w:r>
      <w:r>
        <w:t>Design &amp; Architecture Document</w:t>
      </w:r>
    </w:p>
    <w:p>
      <w:r>
        <w:br w:type="page"/>
      </w:r>
    </w:p>
    <w:p>
      <w:pPr>
        <w:pStyle w:val="Heading1"/>
      </w:pPr>
      <w:r>
        <w:t>1. Objective</w:t>
      </w:r>
    </w:p>
    <w:p>
      <w:r>
        <w:t>This document describes the proposed dimensional data warehouse for the ListenBrainz dataset. The design focuses on scalability, maintainability and analytical reporting using a layered Bronze, Silver and Gold architecture.</w:t>
      </w:r>
    </w:p>
    <w:p>
      <w:pPr>
        <w:pStyle w:val="Heading1"/>
      </w:pPr>
      <w:r>
        <w:t>2. Source Data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</w:tcPr>
          <w:p>
            <w:r>
              <w:t>Source Attribute</w:t>
            </w:r>
          </w:p>
        </w:tc>
        <w:tc>
          <w:tcPr>
            <w:tcW w:type="dxa" w:w="5220"/>
          </w:tcPr>
          <w:p>
            <w:r>
              <w:t>Description</w:t>
            </w:r>
          </w:p>
        </w:tc>
      </w:tr>
      <w:tr>
        <w:tc>
          <w:tcPr>
            <w:tcW w:type="dxa" w:w="5220"/>
          </w:tcPr>
          <w:p>
            <w:r>
              <w:t>user_name</w:t>
            </w:r>
          </w:p>
        </w:tc>
        <w:tc>
          <w:tcPr>
            <w:tcW w:type="dxa" w:w="5220"/>
          </w:tcPr>
          <w:p>
            <w:r>
              <w:t>ListenBrainz user</w:t>
            </w:r>
          </w:p>
        </w:tc>
      </w:tr>
      <w:tr>
        <w:tc>
          <w:tcPr>
            <w:tcW w:type="dxa" w:w="5220"/>
          </w:tcPr>
          <w:p>
            <w:r>
              <w:t>listened_at</w:t>
            </w:r>
          </w:p>
        </w:tc>
        <w:tc>
          <w:tcPr>
            <w:tcW w:type="dxa" w:w="5220"/>
          </w:tcPr>
          <w:p>
            <w:r>
              <w:t>Listening event timestamp</w:t>
            </w:r>
          </w:p>
        </w:tc>
      </w:tr>
      <w:tr>
        <w:tc>
          <w:tcPr>
            <w:tcW w:type="dxa" w:w="5220"/>
          </w:tcPr>
          <w:p>
            <w:r>
              <w:t>recording_msid</w:t>
            </w:r>
          </w:p>
        </w:tc>
        <w:tc>
          <w:tcPr>
            <w:tcW w:type="dxa" w:w="5220"/>
          </w:tcPr>
          <w:p>
            <w:r>
              <w:t>Recording business identifier</w:t>
            </w:r>
          </w:p>
        </w:tc>
      </w:tr>
      <w:tr>
        <w:tc>
          <w:tcPr>
            <w:tcW w:type="dxa" w:w="5220"/>
          </w:tcPr>
          <w:p>
            <w:r>
              <w:t>artist_msid</w:t>
            </w:r>
          </w:p>
        </w:tc>
        <w:tc>
          <w:tcPr>
            <w:tcW w:type="dxa" w:w="5220"/>
          </w:tcPr>
          <w:p>
            <w:r>
              <w:t>Artist business identifier</w:t>
            </w:r>
          </w:p>
        </w:tc>
      </w:tr>
      <w:tr>
        <w:tc>
          <w:tcPr>
            <w:tcW w:type="dxa" w:w="5220"/>
          </w:tcPr>
          <w:p>
            <w:r>
              <w:t>release_msid</w:t>
            </w:r>
          </w:p>
        </w:tc>
        <w:tc>
          <w:tcPr>
            <w:tcW w:type="dxa" w:w="5220"/>
          </w:tcPr>
          <w:p>
            <w:r>
              <w:t>Release business identifier</w:t>
            </w:r>
          </w:p>
        </w:tc>
      </w:tr>
      <w:tr>
        <w:tc>
          <w:tcPr>
            <w:tcW w:type="dxa" w:w="5220"/>
          </w:tcPr>
          <w:p>
            <w:r>
              <w:t>track_name</w:t>
            </w:r>
          </w:p>
        </w:tc>
        <w:tc>
          <w:tcPr>
            <w:tcW w:type="dxa" w:w="5220"/>
          </w:tcPr>
          <w:p>
            <w:r>
              <w:t>Song title</w:t>
            </w:r>
          </w:p>
        </w:tc>
      </w:tr>
      <w:tr>
        <w:tc>
          <w:tcPr>
            <w:tcW w:type="dxa" w:w="5220"/>
          </w:tcPr>
          <w:p>
            <w:r>
              <w:t>artist_name</w:t>
            </w:r>
          </w:p>
        </w:tc>
        <w:tc>
          <w:tcPr>
            <w:tcW w:type="dxa" w:w="5220"/>
          </w:tcPr>
          <w:p>
            <w:r>
              <w:t>Artist name</w:t>
            </w:r>
          </w:p>
        </w:tc>
      </w:tr>
      <w:tr>
        <w:tc>
          <w:tcPr>
            <w:tcW w:type="dxa" w:w="5220"/>
          </w:tcPr>
          <w:p>
            <w:r>
              <w:t>release_name</w:t>
            </w:r>
          </w:p>
        </w:tc>
        <w:tc>
          <w:tcPr>
            <w:tcW w:type="dxa" w:w="5220"/>
          </w:tcPr>
          <w:p>
            <w:r>
              <w:t>Album/Release</w:t>
            </w:r>
          </w:p>
        </w:tc>
      </w:tr>
    </w:tbl>
    <w:p>
      <w:pPr>
        <w:pStyle w:val="Heading1"/>
      </w:pPr>
      <w:r>
        <w:t>3. Data Analysis &amp; Key Observations</w:t>
      </w:r>
    </w:p>
    <w:p>
      <w:pPr>
        <w:pStyle w:val="ListBullet"/>
        <w:ind w:left="0"/>
      </w:pPr>
      <w:r>
        <w:t>Each JSON document represents one listening event.</w:t>
      </w:r>
    </w:p>
    <w:p>
      <w:pPr>
        <w:pStyle w:val="ListBullet"/>
        <w:ind w:left="0"/>
      </w:pPr>
      <w:r>
        <w:t>The dataset contains both transactional data (listens) and master data (artist, release and recording).</w:t>
      </w:r>
    </w:p>
    <w:p>
      <w:pPr>
        <w:pStyle w:val="ListBullet"/>
        <w:ind w:left="0"/>
      </w:pPr>
      <w:r>
        <w:t>MSIDs are consistently populated and behave as stable business identifiers.</w:t>
      </w:r>
    </w:p>
    <w:p>
      <w:pPr>
        <w:pStyle w:val="ListBullet"/>
        <w:ind w:left="0"/>
      </w:pPr>
      <w:r>
        <w:t>MusicBrainz IDs (MBIDs) are mostly null and therefore are not used as business keys.</w:t>
      </w:r>
    </w:p>
    <w:p>
      <w:pPr>
        <w:pStyle w:val="ListBullet"/>
        <w:ind w:left="0"/>
      </w:pPr>
      <w:r>
        <w:t>Artist names are not reliable identifiers because formatting varies.</w:t>
      </w:r>
    </w:p>
    <w:p>
      <w:pPr>
        <w:pStyle w:val="ListBullet"/>
        <w:ind w:left="0"/>
      </w:pPr>
      <w:r>
        <w:t>One artist can have many releases.</w:t>
      </w:r>
    </w:p>
    <w:p>
      <w:pPr>
        <w:pStyle w:val="ListBullet"/>
        <w:ind w:left="0"/>
      </w:pPr>
      <w:r>
        <w:t>One release can contain many recordings.</w:t>
      </w:r>
    </w:p>
    <w:p>
      <w:pPr>
        <w:pStyle w:val="ListBullet"/>
        <w:ind w:left="0"/>
      </w:pPr>
      <w:r>
        <w:t>One recording can appear in many listening events.</w:t>
      </w:r>
    </w:p>
    <w:p>
      <w:pPr>
        <w:pStyle w:val="ListBullet"/>
        <w:ind w:left="0"/>
      </w:pPr>
      <w:r>
        <w:t>The business grain is one user listening to one recording at one timestamp.</w:t>
      </w:r>
    </w:p>
    <w:p>
      <w:pPr>
        <w:pStyle w:val="Heading1"/>
      </w:pPr>
      <w:r>
        <w:t>4. Assumptions</w:t>
      </w:r>
    </w:p>
    <w:p>
      <w:pPr>
        <w:pStyle w:val="ListBullet"/>
        <w:ind w:left="0"/>
      </w:pPr>
      <w:r>
        <w:t>Each JSON object represents one listening event.</w:t>
      </w:r>
    </w:p>
    <w:p>
      <w:pPr>
        <w:pStyle w:val="ListBullet"/>
        <w:ind w:left="0"/>
      </w:pPr>
      <w:r>
        <w:t>A recording belongs to one artist and one release.</w:t>
      </w:r>
    </w:p>
    <w:p>
      <w:pPr>
        <w:pStyle w:val="ListBullet"/>
        <w:ind w:left="0"/>
      </w:pPr>
      <w:r>
        <w:t>Timestamps are stored in UTC.</w:t>
      </w:r>
    </w:p>
    <w:p>
      <w:pPr>
        <w:pStyle w:val="ListBullet"/>
        <w:ind w:left="0"/>
      </w:pPr>
      <w:r>
        <w:t>Duplicate listening events are identified during ETL.</w:t>
      </w:r>
    </w:p>
    <w:p>
      <w:pPr>
        <w:pStyle w:val="ListBullet"/>
        <w:ind w:left="0"/>
      </w:pPr>
      <w:r>
        <w:t>Surrogate keys are generated for all warehouse tables.</w:t>
      </w:r>
    </w:p>
    <w:p>
      <w:pPr>
        <w:pStyle w:val="Heading1"/>
      </w:pPr>
      <w:r>
        <w:t>5. Layered Architecture</w:t>
      </w:r>
    </w:p>
    <w:p>
      <w:r>
        <w:t>JSON Files</w:t>
        <w:br/>
        <w:t xml:space="preserve">      │</w:t>
        <w:br/>
        <w:t xml:space="preserve">      ▼</w:t>
        <w:br/>
        <w:t>Bronze (Raw JSON)</w:t>
        <w:br/>
        <w:t xml:space="preserve">      │</w:t>
        <w:br/>
        <w:t xml:space="preserve">      ▼</w:t>
        <w:br/>
        <w:t>Silver (Parse, Cleanse, Load Dimensions &amp; Fact)</w:t>
        <w:br/>
        <w:t xml:space="preserve">      │</w:t>
        <w:br/>
        <w:t xml:space="preserve">      ▼</w:t>
        <w:br/>
        <w:t>Gold (Business Analytics)</w:t>
      </w:r>
    </w:p>
    <w:p>
      <w:pPr>
        <w:pStyle w:val="Heading1"/>
      </w:pPr>
      <w:r>
        <w:t>6. Dimensional Model</w:t>
      </w:r>
    </w:p>
    <w:p>
      <w:r>
        <w:t xml:space="preserve">                 DIM_USER</w:t>
        <w:br/>
        <w:t xml:space="preserve">                     │</w:t>
        <w:br/>
        <w:t xml:space="preserve">                     │</w:t>
        <w:br/>
        <w:t xml:space="preserve">                FACT_LISTEN</w:t>
        <w:br/>
        <w:t xml:space="preserve">                     │</w:t>
        <w:br/>
        <w:t xml:space="preserve">              DIM_RECORDING</w:t>
        <w:br/>
        <w:t xml:space="preserve">               /         \</w:t>
        <w:br/>
        <w:t xml:space="preserve">              /           \</w:t>
        <w:br/>
        <w:t xml:space="preserve">      DIM_ARTIST     DIM_RELEASE</w:t>
      </w:r>
    </w:p>
    <w:p>
      <w:pPr>
        <w:pStyle w:val="Heading2"/>
      </w:pPr>
      <w:r>
        <w:t>DIM_USER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</w:tcPr>
          <w:p>
            <w:r>
              <w:t>Column</w:t>
            </w:r>
          </w:p>
        </w:tc>
        <w:tc>
          <w:tcPr>
            <w:tcW w:type="dxa" w:w="5220"/>
          </w:tcPr>
          <w:p>
            <w:r>
              <w:t>Definition</w:t>
            </w:r>
          </w:p>
        </w:tc>
      </w:tr>
      <w:tr>
        <w:tc>
          <w:tcPr>
            <w:tcW w:type="dxa" w:w="5220"/>
          </w:tcPr>
          <w:p>
            <w:r>
              <w:t>Primary Key</w:t>
            </w:r>
          </w:p>
        </w:tc>
        <w:tc>
          <w:tcPr>
            <w:tcW w:type="dxa" w:w="5220"/>
          </w:tcPr>
          <w:p>
            <w:r>
              <w:t>USER_KEY</w:t>
            </w:r>
          </w:p>
        </w:tc>
      </w:tr>
      <w:tr>
        <w:tc>
          <w:tcPr>
            <w:tcW w:type="dxa" w:w="5220"/>
          </w:tcPr>
          <w:p>
            <w:r>
              <w:t>Business Key</w:t>
            </w:r>
          </w:p>
        </w:tc>
        <w:tc>
          <w:tcPr>
            <w:tcW w:type="dxa" w:w="5220"/>
          </w:tcPr>
          <w:p>
            <w:r>
              <w:t>USER_NAME</w:t>
            </w:r>
          </w:p>
        </w:tc>
      </w:tr>
    </w:tbl>
    <w:p/>
    <w:p>
      <w:pPr>
        <w:pStyle w:val="Heading2"/>
      </w:pPr>
      <w:r>
        <w:t>DIM_ARTIST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</w:tcPr>
          <w:p>
            <w:r>
              <w:t>Column</w:t>
            </w:r>
          </w:p>
        </w:tc>
        <w:tc>
          <w:tcPr>
            <w:tcW w:type="dxa" w:w="5220"/>
          </w:tcPr>
          <w:p>
            <w:r>
              <w:t>Definition</w:t>
            </w:r>
          </w:p>
        </w:tc>
      </w:tr>
      <w:tr>
        <w:tc>
          <w:tcPr>
            <w:tcW w:type="dxa" w:w="5220"/>
          </w:tcPr>
          <w:p>
            <w:r>
              <w:t>Primary Key</w:t>
            </w:r>
          </w:p>
        </w:tc>
        <w:tc>
          <w:tcPr>
            <w:tcW w:type="dxa" w:w="5220"/>
          </w:tcPr>
          <w:p>
            <w:r>
              <w:t>ARTIST_KEY</w:t>
            </w:r>
          </w:p>
        </w:tc>
      </w:tr>
      <w:tr>
        <w:tc>
          <w:tcPr>
            <w:tcW w:type="dxa" w:w="5220"/>
          </w:tcPr>
          <w:p>
            <w:r>
              <w:t>Business Key</w:t>
            </w:r>
          </w:p>
        </w:tc>
        <w:tc>
          <w:tcPr>
            <w:tcW w:type="dxa" w:w="5220"/>
          </w:tcPr>
          <w:p>
            <w:r>
              <w:t>ARTIST_MSID</w:t>
            </w:r>
          </w:p>
        </w:tc>
      </w:tr>
      <w:tr>
        <w:tc>
          <w:tcPr>
            <w:tcW w:type="dxa" w:w="5220"/>
          </w:tcPr>
          <w:p>
            <w:r>
              <w:t>Attributes</w:t>
            </w:r>
          </w:p>
        </w:tc>
        <w:tc>
          <w:tcPr>
            <w:tcW w:type="dxa" w:w="5220"/>
          </w:tcPr>
          <w:p>
            <w:r>
              <w:t>ARTIST_NAME</w:t>
            </w:r>
          </w:p>
        </w:tc>
      </w:tr>
    </w:tbl>
    <w:p/>
    <w:p>
      <w:pPr>
        <w:pStyle w:val="Heading2"/>
      </w:pPr>
      <w:r>
        <w:t>DIM_RELEASE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</w:tcPr>
          <w:p>
            <w:r>
              <w:t>Column</w:t>
            </w:r>
          </w:p>
        </w:tc>
        <w:tc>
          <w:tcPr>
            <w:tcW w:type="dxa" w:w="5220"/>
          </w:tcPr>
          <w:p>
            <w:r>
              <w:t>Definition</w:t>
            </w:r>
          </w:p>
        </w:tc>
      </w:tr>
      <w:tr>
        <w:tc>
          <w:tcPr>
            <w:tcW w:type="dxa" w:w="5220"/>
          </w:tcPr>
          <w:p>
            <w:r>
              <w:t>Primary Key</w:t>
            </w:r>
          </w:p>
        </w:tc>
        <w:tc>
          <w:tcPr>
            <w:tcW w:type="dxa" w:w="5220"/>
          </w:tcPr>
          <w:p>
            <w:r>
              <w:t>RELEASE_KEY</w:t>
            </w:r>
          </w:p>
        </w:tc>
      </w:tr>
      <w:tr>
        <w:tc>
          <w:tcPr>
            <w:tcW w:type="dxa" w:w="5220"/>
          </w:tcPr>
          <w:p>
            <w:r>
              <w:t>Business Key</w:t>
            </w:r>
          </w:p>
        </w:tc>
        <w:tc>
          <w:tcPr>
            <w:tcW w:type="dxa" w:w="5220"/>
          </w:tcPr>
          <w:p>
            <w:r>
              <w:t>RELEASE_MSID</w:t>
            </w:r>
          </w:p>
        </w:tc>
      </w:tr>
      <w:tr>
        <w:tc>
          <w:tcPr>
            <w:tcW w:type="dxa" w:w="5220"/>
          </w:tcPr>
          <w:p>
            <w:r>
              <w:t>Attributes</w:t>
            </w:r>
          </w:p>
        </w:tc>
        <w:tc>
          <w:tcPr>
            <w:tcW w:type="dxa" w:w="5220"/>
          </w:tcPr>
          <w:p>
            <w:r>
              <w:t>RELEASE_NAME</w:t>
            </w:r>
          </w:p>
        </w:tc>
      </w:tr>
    </w:tbl>
    <w:p/>
    <w:p>
      <w:pPr>
        <w:pStyle w:val="Heading2"/>
      </w:pPr>
      <w:r>
        <w:t>DIM_RECORDING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</w:tcPr>
          <w:p>
            <w:r>
              <w:t>Column</w:t>
            </w:r>
          </w:p>
        </w:tc>
        <w:tc>
          <w:tcPr>
            <w:tcW w:type="dxa" w:w="5220"/>
          </w:tcPr>
          <w:p>
            <w:r>
              <w:t>Definition</w:t>
            </w:r>
          </w:p>
        </w:tc>
      </w:tr>
      <w:tr>
        <w:tc>
          <w:tcPr>
            <w:tcW w:type="dxa" w:w="5220"/>
          </w:tcPr>
          <w:p>
            <w:r>
              <w:t>Primary Key</w:t>
            </w:r>
          </w:p>
        </w:tc>
        <w:tc>
          <w:tcPr>
            <w:tcW w:type="dxa" w:w="5220"/>
          </w:tcPr>
          <w:p>
            <w:r>
              <w:t>RECORDING_KEY</w:t>
            </w:r>
          </w:p>
        </w:tc>
      </w:tr>
      <w:tr>
        <w:tc>
          <w:tcPr>
            <w:tcW w:type="dxa" w:w="5220"/>
          </w:tcPr>
          <w:p>
            <w:r>
              <w:t>Business Key</w:t>
            </w:r>
          </w:p>
        </w:tc>
        <w:tc>
          <w:tcPr>
            <w:tcW w:type="dxa" w:w="5220"/>
          </w:tcPr>
          <w:p>
            <w:r>
              <w:t>RECORDING_MSID</w:t>
            </w:r>
          </w:p>
        </w:tc>
      </w:tr>
      <w:tr>
        <w:tc>
          <w:tcPr>
            <w:tcW w:type="dxa" w:w="5220"/>
          </w:tcPr>
          <w:p>
            <w:r>
              <w:t>Attributes</w:t>
            </w:r>
          </w:p>
        </w:tc>
        <w:tc>
          <w:tcPr>
            <w:tcW w:type="dxa" w:w="5220"/>
          </w:tcPr>
          <w:p>
            <w:r>
              <w:t>TRACK_NAME, ARTIST_KEY, RELEASE_KEY</w:t>
            </w:r>
          </w:p>
        </w:tc>
      </w:tr>
    </w:tbl>
    <w:p/>
    <w:p>
      <w:pPr>
        <w:pStyle w:val="Heading1"/>
      </w:pPr>
      <w:r>
        <w:t>7. FACT_LISTEN</w:t>
      </w:r>
    </w:p>
    <w:p>
      <w:r>
        <w:t>Grain: One row represents one user listening to one recording at one timestamp.</w:t>
      </w:r>
    </w:p>
    <w:tbl>
      <w:tblPr>
        <w:tblStyle w:val="LightList-Accent2"/>
        <w:tblW w:type="auto" w:w="0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</w:tcPr>
          <w:p>
            <w:r>
              <w:t>Column</w:t>
            </w:r>
          </w:p>
        </w:tc>
        <w:tc>
          <w:tcPr>
            <w:tcW w:type="dxa" w:w="5220"/>
          </w:tcPr>
          <w:p>
            <w:r>
              <w:t>Purpose</w:t>
            </w:r>
          </w:p>
        </w:tc>
      </w:tr>
      <w:tr>
        <w:tc>
          <w:tcPr>
            <w:tcW w:type="dxa" w:w="5220"/>
          </w:tcPr>
          <w:p>
            <w:r>
              <w:t>LISTEN_KEY</w:t>
            </w:r>
          </w:p>
        </w:tc>
        <w:tc>
          <w:tcPr>
            <w:tcW w:type="dxa" w:w="5220"/>
          </w:tcPr>
          <w:p>
            <w:r>
              <w:t>Primary Key</w:t>
            </w:r>
          </w:p>
        </w:tc>
      </w:tr>
      <w:tr>
        <w:tc>
          <w:tcPr>
            <w:tcW w:type="dxa" w:w="5220"/>
          </w:tcPr>
          <w:p>
            <w:r>
              <w:t>USER_KEY</w:t>
            </w:r>
          </w:p>
        </w:tc>
        <w:tc>
          <w:tcPr>
            <w:tcW w:type="dxa" w:w="5220"/>
          </w:tcPr>
          <w:p>
            <w:r>
              <w:t>Foreign Key</w:t>
            </w:r>
          </w:p>
        </w:tc>
      </w:tr>
      <w:tr>
        <w:tc>
          <w:tcPr>
            <w:tcW w:type="dxa" w:w="5220"/>
          </w:tcPr>
          <w:p>
            <w:r>
              <w:t>RECORDING_KEY</w:t>
            </w:r>
          </w:p>
        </w:tc>
        <w:tc>
          <w:tcPr>
            <w:tcW w:type="dxa" w:w="5220"/>
          </w:tcPr>
          <w:p>
            <w:r>
              <w:t>Foreign Key</w:t>
            </w:r>
          </w:p>
        </w:tc>
      </w:tr>
      <w:tr>
        <w:tc>
          <w:tcPr>
            <w:tcW w:type="dxa" w:w="5220"/>
          </w:tcPr>
          <w:p>
            <w:r>
              <w:t>LISTENED_AT</w:t>
            </w:r>
          </w:p>
        </w:tc>
        <w:tc>
          <w:tcPr>
            <w:tcW w:type="dxa" w:w="5220"/>
          </w:tcPr>
          <w:p>
            <w:r>
              <w:t>Event Timestamp</w:t>
            </w:r>
          </w:p>
        </w:tc>
      </w:tr>
      <w:tr>
        <w:tc>
          <w:tcPr>
            <w:tcW w:type="dxa" w:w="5220"/>
          </w:tcPr>
          <w:p>
            <w:r>
              <w:t>LOAD_ID</w:t>
            </w:r>
          </w:p>
        </w:tc>
        <w:tc>
          <w:tcPr>
            <w:tcW w:type="dxa" w:w="5220"/>
          </w:tcPr>
          <w:p>
            <w:r>
              <w:t>Audit</w:t>
            </w:r>
          </w:p>
        </w:tc>
      </w:tr>
      <w:tr>
        <w:tc>
          <w:tcPr>
            <w:tcW w:type="dxa" w:w="5220"/>
          </w:tcPr>
          <w:p>
            <w:r>
              <w:t>LOAD_TIMESTAMP</w:t>
            </w:r>
          </w:p>
        </w:tc>
        <w:tc>
          <w:tcPr>
            <w:tcW w:type="dxa" w:w="5220"/>
          </w:tcPr>
          <w:p>
            <w:r>
              <w:t>Audit</w:t>
            </w:r>
          </w:p>
        </w:tc>
      </w:tr>
    </w:tbl>
    <w:p>
      <w:pPr>
        <w:pStyle w:val="Heading1"/>
      </w:pPr>
      <w:r>
        <w:t>8. ETL Flow</w:t>
      </w:r>
    </w:p>
    <w:p>
      <w:r>
        <w:t>Read JSON → Bronze → Parse JSON → Data Validation → Load Dimensions → Generate Surrogate Keys → Load FACT_LISTEN → Gold Views</w:t>
      </w:r>
    </w:p>
    <w:p>
      <w:pPr>
        <w:pStyle w:val="Heading1"/>
      </w:pPr>
      <w:r>
        <w:t>9. Data Quality Checks</w:t>
      </w:r>
    </w:p>
    <w:p>
      <w:pPr>
        <w:pStyle w:val="ListBullet"/>
        <w:ind w:left="0"/>
      </w:pPr>
      <w:r>
        <w:t>Validate JSON format before processing.</w:t>
      </w:r>
    </w:p>
    <w:p>
      <w:pPr>
        <w:pStyle w:val="ListBullet"/>
        <w:ind w:left="0"/>
      </w:pPr>
      <w:r>
        <w:t>Mandatory field validation.</w:t>
      </w:r>
    </w:p>
    <w:p>
      <w:pPr>
        <w:pStyle w:val="ListBullet"/>
        <w:ind w:left="0"/>
      </w:pPr>
      <w:r>
        <w:t>Timestamp validation.</w:t>
      </w:r>
    </w:p>
    <w:p>
      <w:pPr>
        <w:pStyle w:val="ListBullet"/>
        <w:ind w:left="0"/>
      </w:pPr>
      <w:r>
        <w:t>Duplicate detection.</w:t>
      </w:r>
    </w:p>
    <w:p>
      <w:pPr>
        <w:pStyle w:val="ListBullet"/>
        <w:ind w:left="0"/>
      </w:pPr>
      <w:r>
        <w:t>Audit logging for every ETL execution.</w:t>
      </w:r>
    </w:p>
    <w:p>
      <w:pPr>
        <w:pStyle w:val="Heading1"/>
      </w:pPr>
      <w:r>
        <w:t>10. Future Improvements</w:t>
      </w:r>
    </w:p>
    <w:p>
      <w:pPr>
        <w:pStyle w:val="ListBullet"/>
        <w:ind w:left="0"/>
      </w:pPr>
      <w:r>
        <w:t>Implement Slowly Changing Dimensions (SCD Type 2).</w:t>
      </w:r>
    </w:p>
    <w:p>
      <w:pPr>
        <w:pStyle w:val="ListBullet"/>
        <w:ind w:left="0"/>
      </w:pPr>
      <w:r>
        <w:t>Incremental loading using watermarks.</w:t>
      </w:r>
    </w:p>
    <w:p>
      <w:pPr>
        <w:pStyle w:val="ListBullet"/>
        <w:ind w:left="0"/>
      </w:pPr>
      <w:r>
        <w:t>Workflow orchestration with Airflow or Dagster.</w:t>
      </w:r>
    </w:p>
    <w:p>
      <w:pPr>
        <w:pStyle w:val="ListBullet"/>
        <w:ind w:left="0"/>
      </w:pPr>
      <w:r>
        <w:t>Automated data quality monitoring.</w:t>
      </w:r>
    </w:p>
    <w:p>
      <w:pPr>
        <w:pStyle w:val="ListBullet"/>
        <w:ind w:left="0"/>
      </w:pPr>
      <w:r>
        <w:t>Partition large fact tables by listening date.</w:t>
      </w:r>
    </w:p>
    <w:p>
      <w:pPr>
        <w:pStyle w:val="Heading1"/>
      </w:pPr>
      <w:r>
        <w:t>11. Conclusion</w:t>
      </w:r>
    </w:p>
    <w:p>
      <w:r>
        <w:t>The proposed dimensional model separates listening events from master data, providing a scalable warehouse that supports analytical reporting while maintaining clear business keys and surrogate key relationships.</w:t>
      </w:r>
    </w:p>
    <w:sectPr w:rsidR="00FC693F" w:rsidRPr="0006063C" w:rsidSect="00034616">
      <w:pgSz w:w="12240" w:h="15840"/>
      <w:pgMar w:top="1440" w:right="90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