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3D"/>
          <w:sz w:val="56"/>
          <w:szCs w:val="56"/>
        </w:rPr>
        <w:t xml:space="preserve">GUIDE STRATÉGIQUE YAMO 360°</w:t>
      </w:r>
    </w:p>
    <w:p>
      <w:pPr>
        <w:spacing w:after="600"/>
        <w:jc w:val="center"/>
      </w:pPr>
      <w:r>
        <w:rPr>
          <w:i/>
          <w:iCs/>
          <w:color w:val="2E2E2E"/>
          <w:sz w:val="28"/>
          <w:szCs w:val="28"/>
        </w:rPr>
        <w:t xml:space="preserve">Business, croissance, opérations et sécurité</w:t>
      </w:r>
    </w:p>
    <w:p>
      <w:pPr>
        <w:spacing w:after="80"/>
        <w:jc w:val="center"/>
      </w:pPr>
      <w:r>
        <w:rPr>
          <w:sz w:val="20"/>
          <w:szCs w:val="20"/>
        </w:rPr>
        <w:t xml:space="preserve">Version 1.0 — consolidation du 14 juillet 2026</w:t>
      </w:r>
    </w:p>
    <w:p>
      <w:pPr>
        <w:spacing w:after="80"/>
        <w:jc w:val="center"/>
      </w:pPr>
      <w:r>
        <w:rPr>
          <w:sz w:val="20"/>
          <w:szCs w:val="20"/>
        </w:rPr>
        <w:t xml:space="preserve">Propriétaire : Direction Yamo (Stratégie, Opérations, Confiance &amp; Sécurité, Tech)</w:t>
      </w:r>
    </w:p>
    <w:p>
      <w:pPr>
        <w:spacing w:after="80"/>
        <w:jc w:val="center"/>
      </w:pPr>
      <w:r>
        <w:rPr>
          <w:sz w:val="20"/>
          <w:szCs w:val="20"/>
        </w:rPr>
        <w:t xml:space="preserve">Portée : investisseurs, direction, produit/tech, opérations, support, restaurants, livreurs, admin</w:t>
      </w:r>
    </w:p>
    <w:p>
      <w:pPr>
        <w:spacing w:after="800"/>
        <w:jc w:val="center"/>
      </w:pPr>
      <w:r>
        <w:rPr>
          <w:color w:val="6A6A6A"/>
          <w:sz w:val="18"/>
          <w:szCs w:val="18"/>
        </w:rPr>
        <w:t xml:space="preserve">Sources consolidées : business-plan-yamo.md · manuel-profils-securite-yamo.md · processus-securises-yamo.md</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spacing w:after="240" w:before="1200"/>
        <w:jc w:val="center"/>
      </w:pPr>
      <w:r>
        <w:rPr>
          <w:b/>
          <w:bCs/>
          <w:color w:val="1F4E3D"/>
          <w:sz w:val="48"/>
          <w:szCs w:val="48"/>
        </w:rPr>
        <w:t xml:space="preserve">Guide Stratégique Yamo 360° — Business, Croissance, Opérations et Sécurité</w:t>
      </w:r>
    </w:p>
    <w:p>
      <w:pPr>
        <w:spacing w:after="160"/>
      </w:pPr>
      <w:r>
        <w:t xml:space="preserve">Version : 1.0 — consolidation du 14 juillet 2026</w:t>
      </w:r>
    </w:p>
    <w:p>
      <w:pPr>
        <w:spacing w:after="160"/>
      </w:pPr>
      <w:r>
        <w:t xml:space="preserve">Propriétaire : Direction Yamo (Stratégie, Opérations, Confiance &amp; Sécurité, Tech)</w:t>
      </w:r>
    </w:p>
    <w:p>
      <w:pPr>
        <w:spacing w:after="160"/>
      </w:pPr>
      <w:r>
        <w:t xml:space="preserve">Portée : investisseurs, direction, produit/tech, opérations, support, restaurants, livreurs, admin</w:t>
      </w:r>
    </w:p>
    <w:p>
      <w:pPr>
        <w:spacing w:after="160"/>
      </w:pPr>
      <w:r>
        <w:t xml:space="preserve">Documents sources consolidés : </w:t>
      </w:r>
      <w:r>
        <w:rPr>
          <w:rFonts w:ascii="Consolas" w:cs="Consolas" w:eastAsia="Consolas" w:hAnsi="Consolas"/>
          <w:sz w:val="20"/>
          <w:szCs w:val="20"/>
        </w:rPr>
        <w:t xml:space="preserve">business-plan-yamo.md</w:t>
      </w:r>
      <w:r>
        <w:t xml:space="preserve">, </w:t>
      </w:r>
      <w:r>
        <w:rPr>
          <w:rFonts w:ascii="Consolas" w:cs="Consolas" w:eastAsia="Consolas" w:hAnsi="Consolas"/>
          <w:sz w:val="20"/>
          <w:szCs w:val="20"/>
        </w:rPr>
        <w:t xml:space="preserve">manuel-profils-securite-yamo.md</w:t>
      </w:r>
      <w:r>
        <w:t xml:space="preserve">, </w:t>
      </w:r>
      <w:r>
        <w:rPr>
          <w:rFonts w:ascii="Consolas" w:cs="Consolas" w:eastAsia="Consolas" w:hAnsi="Consolas"/>
          <w:sz w:val="20"/>
          <w:szCs w:val="20"/>
        </w:rPr>
        <w:t xml:space="preserve">processus-securises-yamo.md</w:t>
      </w:r>
    </w:p>
    <w:p>
      <w:pPr>
        <w:pBdr>
          <w:left w:val="single" w:color="1F4E3D" w:sz="12" w:space="8"/>
        </w:pBdr>
        <w:spacing w:after="160" w:before="100"/>
        <w:ind w:left="360"/>
      </w:pPr>
      <w:r>
        <w:t xml:space="preserve">Ce document fusionne la stratégie business, le modèle opérationnel et le cadre de sécurité de Yamo en un seul référentiel de pilotage. Il ne remplace pas les documents sources, qui restent les références détaillées ; il en est la synthèse exécutable, enrichie des éléments manquants identifiés lors de l'audit croisé (suspension restaurant, alerting automatisé, gestion de crise, conformité légale détaillée, unit economics complet, organisation à 24 mois).</w:t>
      </w:r>
    </w:p>
    <w:p>
      <w:pPr>
        <w:pStyle w:val="Heading1"/>
        <w:pageBreakBefore/>
        <w:spacing w:after="160" w:before="280"/>
      </w:pPr>
      <w:r>
        <w:t xml:space="preserve">Partie I — Vision, marché et positionnement</w:t>
      </w:r>
    </w:p>
    <w:p>
      <w:pPr>
        <w:pStyle w:val="Heading2"/>
        <w:spacing w:after="160" w:before="280"/>
      </w:pPr>
      <w:r>
        <w:t xml:space="preserve">1. Résumé exécutif</w:t>
      </w:r>
    </w:p>
    <w:p>
      <w:pPr>
        <w:spacing w:after="160"/>
      </w:pPr>
      <w:r>
        <w:t xml:space="preserve">Yamo est une plateforme de livraison de repas et de produits vendus par des restaurants au Cameroun, structurée autour de quatre espaces applicatifs : client, restaurant, livreur et admin. Sa promesse est simple — permettre à des clients de commander facilement dans des restaurants locaux fiables, donner à ces restaurants un canal digital prêt à vendre, et synchroniser les livreurs avec le temps réel de préparation des repas.</w:t>
      </w:r>
    </w:p>
    <w:p>
      <w:pPr>
        <w:spacing w:after="160"/>
      </w:pPr>
      <w:r>
        <w:t xml:space="preserve">Le positionnement retenu est </w:t>
      </w:r>
      <w:r>
        <w:rPr>
          <w:b/>
          <w:bCs/>
        </w:rPr>
        <w:t xml:space="preserve">« la livraison locale fiable, rapide et structurée »</w:t>
      </w:r>
      <w:r>
        <w:t xml:space="preserve">, d'abord à Douala, puis Yaoundé, puis les grandes villes du pays. Trois convictions structurent la stratégie :</w:t>
      </w:r>
    </w:p>
    <w:p>
      <w:pPr>
        <w:pStyle w:val="ListParagraph"/>
        <w:numPr>
          <w:ilvl w:val="0"/>
          <w:numId w:val="1"/>
        </w:numPr>
        <w:spacing w:after="60"/>
      </w:pPr>
      <w:r>
        <w:t xml:space="preserve">La confiance est la variable la plus rare du marché camerounais de la livraison — elle se construit par la vérification des profils, la qualité du catalogue et la fiabilité des délais, pas seulement par une interface soignée.</w:t>
      </w:r>
    </w:p>
    <w:p>
      <w:pPr>
        <w:pStyle w:val="ListParagraph"/>
        <w:numPr>
          <w:ilvl w:val="0"/>
          <w:numId w:val="1"/>
        </w:numPr>
        <w:spacing w:after="60"/>
      </w:pPr>
      <w:r>
        <w:t xml:space="preserve">L'exécution opérationnelle (catalogue propre, restaurants réactifs, livreurs disponibles, support rapide) est le véritable facteur différenciant, davantage que la technologie brute.</w:t>
      </w:r>
    </w:p>
    <w:p>
      <w:pPr>
        <w:pStyle w:val="ListParagraph"/>
        <w:numPr>
          <w:ilvl w:val="0"/>
          <w:numId w:val="1"/>
        </w:numPr>
        <w:spacing w:after="60"/>
      </w:pPr>
      <w:r>
        <w:t xml:space="preserve">La croissance doit être disciplinée par zone : ne pas ouvrir une ville tant que les fondamentaux (restaurants signés, livreurs vérifiés, support joignable) ne sont pas stables.</w:t>
      </w:r>
    </w:p>
    <w:p>
      <w:pPr>
        <w:spacing w:after="160"/>
      </w:pPr>
      <w:r>
        <w:rPr>
          <w:b/>
          <w:bCs/>
        </w:rPr>
        <w:t xml:space="preserve">Objectifs à 36 mois</w:t>
      </w:r>
      <w:r>
        <w:t xml:space="preserve"> :</w:t>
      </w:r>
    </w:p>
    <w:p>
      <w:pPr>
        <w:pStyle w:val="ListParagraph"/>
        <w:numPr>
          <w:ilvl w:val="0"/>
          <w:numId w:val="1"/>
        </w:numPr>
        <w:spacing w:after="60"/>
      </w:pPr>
      <w:r>
        <w:t xml:space="preserve">Devenir une référence de livraison alimentaire dans les grandes villes camerounaises.</w:t>
      </w:r>
    </w:p>
    <w:p>
      <w:pPr>
        <w:pStyle w:val="ListParagraph"/>
        <w:numPr>
          <w:ilvl w:val="0"/>
          <w:numId w:val="1"/>
        </w:numPr>
        <w:spacing w:after="60"/>
      </w:pPr>
      <w:r>
        <w:t xml:space="preserve">Atteindre environ </w:t>
      </w:r>
      <w:r>
        <w:rPr>
          <w:b/>
          <w:bCs/>
        </w:rPr>
        <w:t xml:space="preserve">1,3 million de commandes annuelles</w:t>
      </w:r>
      <w:r>
        <w:t xml:space="preserve"> en année 3.</w:t>
      </w:r>
    </w:p>
    <w:p>
      <w:pPr>
        <w:pStyle w:val="ListParagraph"/>
        <w:numPr>
          <w:ilvl w:val="0"/>
          <w:numId w:val="1"/>
        </w:numPr>
        <w:spacing w:after="60"/>
      </w:pPr>
      <w:r>
        <w:t xml:space="preserve">Générer environ </w:t>
      </w:r>
      <w:r>
        <w:rPr>
          <w:b/>
          <w:bCs/>
        </w:rPr>
        <w:t xml:space="preserve">1,87 milliard FCFA de revenu net annuel</w:t>
      </w:r>
      <w:r>
        <w:t xml:space="preserve"> en année 3.</w:t>
      </w:r>
    </w:p>
    <w:p>
      <w:pPr>
        <w:pStyle w:val="ListParagraph"/>
        <w:numPr>
          <w:ilvl w:val="0"/>
          <w:numId w:val="1"/>
        </w:numPr>
        <w:spacing w:after="60"/>
      </w:pPr>
      <w:r>
        <w:t xml:space="preserve">Construire une opération rentable avec une </w:t>
      </w:r>
      <w:r>
        <w:rPr>
          <w:b/>
          <w:bCs/>
        </w:rPr>
        <w:t xml:space="preserve">marge EBITDA positive dès l'année 2</w:t>
      </w:r>
      <w:r>
        <w:t xml:space="preserve">.</w:t>
      </w:r>
    </w:p>
    <w:p>
      <w:pPr>
        <w:spacing w:after="160"/>
      </w:pPr>
      <w:r>
        <w:t xml:space="preserve">Ce guide relie cette ambition business à son exécution concrète : qui valide un restaurant, qui suspend un livreur, quelles données sont journalisées, quel est le seuil d'alerte sur un retard, quel budget finance quelle phase. C'est la caractéristique de Yamo par rapport à un concurrent qui ne serait qu'une interface de commande : un système opérationnel documenté de bout en bout.</w:t>
      </w:r>
    </w:p>
    <w:p>
      <w:pPr>
        <w:pStyle w:val="Heading2"/>
        <w:spacing w:after="160" w:before="280"/>
      </w:pPr>
      <w:r>
        <w:t xml:space="preserve">2. Contexte et opportunité de marché</w:t>
      </w:r>
    </w:p>
    <w:p>
      <w:pPr>
        <w:spacing w:after="160"/>
      </w:pPr>
      <w:r>
        <w:t xml:space="preserve">Le Cameroun compte environ </w:t>
      </w:r>
      <w:r>
        <w:rPr>
          <w:b/>
          <w:bCs/>
        </w:rPr>
        <w:t xml:space="preserve">29,9 millions d'habitants</w:t>
      </w:r>
      <w:r>
        <w:t xml:space="preserve"> (2025, Banque mondiale), avec une forte concentration urbaine, une population jeune, un usage mobile croissant et une culture solide de restauration hors domicile.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Indicateur</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Signal business</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Source</w:t>
            </w:r>
          </w:p>
        </w:tc>
      </w:tr>
      <w:tr>
        <w:tc>
          <w:tcPr>
            <w:tcW w:type="dxa" w:w="3008"/>
            <w:tcMar>
              <w:top w:type="dxa" w:w="60"/>
              <w:left w:type="dxa" w:w="100"/>
              <w:bottom w:type="dxa" w:w="60"/>
              <w:right w:type="dxa" w:w="100"/>
            </w:tcMar>
            <w:vAlign w:val="center"/>
          </w:tcPr>
          <w:p>
            <w:pPr>
              <w:jc w:val="left"/>
            </w:pPr>
            <w:r>
              <w:t xml:space="preserve">Population Cameroun 2025</w:t>
            </w:r>
          </w:p>
        </w:tc>
        <w:tc>
          <w:tcPr>
            <w:tcW w:type="dxa" w:w="3008"/>
            <w:tcMar>
              <w:top w:type="dxa" w:w="60"/>
              <w:left w:type="dxa" w:w="100"/>
              <w:bottom w:type="dxa" w:w="60"/>
              <w:right w:type="dxa" w:w="100"/>
            </w:tcMar>
            <w:vAlign w:val="center"/>
          </w:tcPr>
          <w:p>
            <w:pPr>
              <w:jc w:val="right"/>
            </w:pPr>
            <w:r>
              <w:t xml:space="preserve">29 879 337 habitants</w:t>
            </w:r>
          </w:p>
        </w:tc>
        <w:tc>
          <w:tcPr>
            <w:tcW w:type="dxa" w:w="3010"/>
            <w:tcMar>
              <w:top w:type="dxa" w:w="60"/>
              <w:left w:type="dxa" w:w="100"/>
              <w:bottom w:type="dxa" w:w="60"/>
              <w:right w:type="dxa" w:w="100"/>
            </w:tcMar>
            <w:vAlign w:val="center"/>
          </w:tcPr>
          <w:p>
            <w:pPr>
              <w:jc w:val="left"/>
            </w:pPr>
            <w:r>
              <w:t xml:space="preserve">Banque mondiale</w:t>
            </w:r>
          </w:p>
        </w:tc>
      </w:tr>
      <w:tr>
        <w:tc>
          <w:tcPr>
            <w:tcW w:type="dxa" w:w="3008"/>
            <w:tcMar>
              <w:top w:type="dxa" w:w="60"/>
              <w:left w:type="dxa" w:w="100"/>
              <w:bottom w:type="dxa" w:w="60"/>
              <w:right w:type="dxa" w:w="100"/>
            </w:tcMar>
            <w:vAlign w:val="center"/>
          </w:tcPr>
          <w:p>
            <w:pPr>
              <w:jc w:val="left"/>
            </w:pPr>
            <w:r>
              <w:t xml:space="preserve">Utilisateurs internet 2024</w:t>
            </w:r>
          </w:p>
        </w:tc>
        <w:tc>
          <w:tcPr>
            <w:tcW w:type="dxa" w:w="3008"/>
            <w:tcMar>
              <w:top w:type="dxa" w:w="60"/>
              <w:left w:type="dxa" w:w="100"/>
              <w:bottom w:type="dxa" w:w="60"/>
              <w:right w:type="dxa" w:w="100"/>
            </w:tcMar>
            <w:vAlign w:val="center"/>
          </w:tcPr>
          <w:p>
            <w:pPr>
              <w:jc w:val="right"/>
            </w:pPr>
            <w:r>
              <w:t xml:space="preserve">46 % de la population</w:t>
            </w:r>
          </w:p>
        </w:tc>
        <w:tc>
          <w:tcPr>
            <w:tcW w:type="dxa" w:w="3010"/>
            <w:tcMar>
              <w:top w:type="dxa" w:w="60"/>
              <w:left w:type="dxa" w:w="100"/>
              <w:bottom w:type="dxa" w:w="60"/>
              <w:right w:type="dxa" w:w="100"/>
            </w:tcMar>
            <w:vAlign w:val="center"/>
          </w:tcPr>
          <w:p>
            <w:pPr>
              <w:jc w:val="left"/>
            </w:pPr>
            <w:r>
              <w:t xml:space="preserve">Banque mondiale</w:t>
            </w:r>
          </w:p>
        </w:tc>
      </w:tr>
      <w:tr>
        <w:tc>
          <w:tcPr>
            <w:tcW w:type="dxa" w:w="3008"/>
            <w:tcMar>
              <w:top w:type="dxa" w:w="60"/>
              <w:left w:type="dxa" w:w="100"/>
              <w:bottom w:type="dxa" w:w="60"/>
              <w:right w:type="dxa" w:w="100"/>
            </w:tcMar>
            <w:vAlign w:val="center"/>
          </w:tcPr>
          <w:p>
            <w:pPr>
              <w:jc w:val="left"/>
            </w:pPr>
            <w:r>
              <w:t xml:space="preserve">PIB 2025</w:t>
            </w:r>
          </w:p>
        </w:tc>
        <w:tc>
          <w:tcPr>
            <w:tcW w:type="dxa" w:w="3008"/>
            <w:tcMar>
              <w:top w:type="dxa" w:w="60"/>
              <w:left w:type="dxa" w:w="100"/>
              <w:bottom w:type="dxa" w:w="60"/>
              <w:right w:type="dxa" w:w="100"/>
            </w:tcMar>
            <w:vAlign w:val="center"/>
          </w:tcPr>
          <w:p>
            <w:pPr>
              <w:jc w:val="right"/>
            </w:pPr>
            <w:r>
              <w:t xml:space="preserve">58,93 milliards USD</w:t>
            </w:r>
          </w:p>
        </w:tc>
        <w:tc>
          <w:tcPr>
            <w:tcW w:type="dxa" w:w="3010"/>
            <w:tcMar>
              <w:top w:type="dxa" w:w="60"/>
              <w:left w:type="dxa" w:w="100"/>
              <w:bottom w:type="dxa" w:w="60"/>
              <w:right w:type="dxa" w:w="100"/>
            </w:tcMar>
            <w:vAlign w:val="center"/>
          </w:tcPr>
          <w:p>
            <w:pPr>
              <w:jc w:val="left"/>
            </w:pPr>
            <w:r>
              <w:t xml:space="preserve">Banque mondiale</w:t>
            </w:r>
          </w:p>
        </w:tc>
      </w:tr>
      <w:tr>
        <w:tc>
          <w:tcPr>
            <w:tcW w:type="dxa" w:w="3008"/>
            <w:tcMar>
              <w:top w:type="dxa" w:w="60"/>
              <w:left w:type="dxa" w:w="100"/>
              <w:bottom w:type="dxa" w:w="60"/>
              <w:right w:type="dxa" w:w="100"/>
            </w:tcMar>
            <w:vAlign w:val="center"/>
          </w:tcPr>
          <w:p>
            <w:pPr>
              <w:jc w:val="left"/>
            </w:pPr>
            <w:r>
              <w:t xml:space="preserve">Croissance PIB 2025</w:t>
            </w:r>
          </w:p>
        </w:tc>
        <w:tc>
          <w:tcPr>
            <w:tcW w:type="dxa" w:w="3008"/>
            <w:tcMar>
              <w:top w:type="dxa" w:w="60"/>
              <w:left w:type="dxa" w:w="100"/>
              <w:bottom w:type="dxa" w:w="60"/>
              <w:right w:type="dxa" w:w="100"/>
            </w:tcMar>
            <w:vAlign w:val="center"/>
          </w:tcPr>
          <w:p>
            <w:pPr>
              <w:jc w:val="right"/>
            </w:pPr>
            <w:r>
              <w:t xml:space="preserve">3,2 %</w:t>
            </w:r>
          </w:p>
        </w:tc>
        <w:tc>
          <w:tcPr>
            <w:tcW w:type="dxa" w:w="3010"/>
            <w:tcMar>
              <w:top w:type="dxa" w:w="60"/>
              <w:left w:type="dxa" w:w="100"/>
              <w:bottom w:type="dxa" w:w="60"/>
              <w:right w:type="dxa" w:w="100"/>
            </w:tcMar>
            <w:vAlign w:val="center"/>
          </w:tcPr>
          <w:p>
            <w:pPr>
              <w:jc w:val="left"/>
            </w:pPr>
            <w:r>
              <w:t xml:space="preserve">Banque mondiale</w:t>
            </w:r>
          </w:p>
        </w:tc>
      </w:tr>
      <w:tr>
        <w:tc>
          <w:tcPr>
            <w:tcW w:type="dxa" w:w="3008"/>
            <w:tcMar>
              <w:top w:type="dxa" w:w="60"/>
              <w:left w:type="dxa" w:w="100"/>
              <w:bottom w:type="dxa" w:w="60"/>
              <w:right w:type="dxa" w:w="100"/>
            </w:tcMar>
            <w:vAlign w:val="center"/>
          </w:tcPr>
          <w:p>
            <w:pPr>
              <w:jc w:val="left"/>
            </w:pPr>
            <w:r>
              <w:t xml:space="preserve">Douala</w:t>
            </w:r>
          </w:p>
        </w:tc>
        <w:tc>
          <w:tcPr>
            <w:tcW w:type="dxa" w:w="3008"/>
            <w:tcMar>
              <w:top w:type="dxa" w:w="60"/>
              <w:left w:type="dxa" w:w="100"/>
              <w:bottom w:type="dxa" w:w="60"/>
              <w:right w:type="dxa" w:w="100"/>
            </w:tcMar>
            <w:vAlign w:val="center"/>
          </w:tcPr>
          <w:p>
            <w:pPr>
              <w:jc w:val="right"/>
            </w:pPr>
            <w:r>
              <w:t xml:space="preserve">plus grand centre économique du pays</w:t>
            </w:r>
          </w:p>
        </w:tc>
        <w:tc>
          <w:tcPr>
            <w:tcW w:type="dxa" w:w="3010"/>
            <w:tcMar>
              <w:top w:type="dxa" w:w="60"/>
              <w:left w:type="dxa" w:w="100"/>
              <w:bottom w:type="dxa" w:w="60"/>
              <w:right w:type="dxa" w:w="100"/>
            </w:tcMar>
            <w:vAlign w:val="center"/>
          </w:tcPr>
          <w:p>
            <w:pPr>
              <w:jc w:val="left"/>
            </w:pPr>
            <w:r>
              <w:t xml:space="preserve">Données publiques ville</w:t>
            </w:r>
          </w:p>
        </w:tc>
      </w:tr>
      <w:tr>
        <w:tc>
          <w:tcPr>
            <w:tcW w:type="dxa" w:w="3008"/>
            <w:tcMar>
              <w:top w:type="dxa" w:w="60"/>
              <w:left w:type="dxa" w:w="100"/>
              <w:bottom w:type="dxa" w:w="60"/>
              <w:right w:type="dxa" w:w="100"/>
            </w:tcMar>
            <w:vAlign w:val="center"/>
          </w:tcPr>
          <w:p>
            <w:pPr>
              <w:jc w:val="left"/>
            </w:pPr>
            <w:r>
              <w:t xml:space="preserve">Mobile money</w:t>
            </w:r>
          </w:p>
        </w:tc>
        <w:tc>
          <w:tcPr>
            <w:tcW w:type="dxa" w:w="3008"/>
            <w:tcMar>
              <w:top w:type="dxa" w:w="60"/>
              <w:left w:type="dxa" w:w="100"/>
              <w:bottom w:type="dxa" w:w="60"/>
              <w:right w:type="dxa" w:w="100"/>
            </w:tcMar>
            <w:vAlign w:val="center"/>
          </w:tcPr>
          <w:p>
            <w:pPr>
              <w:jc w:val="right"/>
            </w:pPr>
            <w:r>
              <w:t xml:space="preserve">canal de paiement structurel en Afrique</w:t>
            </w:r>
          </w:p>
        </w:tc>
        <w:tc>
          <w:tcPr>
            <w:tcW w:type="dxa" w:w="3010"/>
            <w:tcMar>
              <w:top w:type="dxa" w:w="60"/>
              <w:left w:type="dxa" w:w="100"/>
              <w:bottom w:type="dxa" w:w="60"/>
              <w:right w:type="dxa" w:w="100"/>
            </w:tcMar>
            <w:vAlign w:val="center"/>
          </w:tcPr>
          <w:p>
            <w:pPr>
              <w:jc w:val="left"/>
            </w:pPr>
            <w:r>
              <w:t xml:space="preserve">GSMA Inclusive Digital Finance</w:t>
            </w:r>
          </w:p>
        </w:tc>
      </w:tr>
    </w:tbl>
    <w:p>
      <w:pPr>
        <w:spacing w:after="160"/>
      </w:pPr>
    </w:p>
    <w:p>
      <w:pPr>
        <w:spacing w:after="160"/>
      </w:pPr>
      <w:r>
        <w:rPr>
          <w:b/>
          <w:bCs/>
        </w:rPr>
        <w:t xml:space="preserve">Lecture stratégique</w:t>
      </w:r>
      <w:r>
        <w:t xml:space="preserve"> : les villes denses réduisent les distances moyennes de livraison et améliorent la rentabilité par zone ; le mobile est le canal naturel d'acquisition, de suivi et de paiement ; les restaurants ont besoin d'un outil simple pour gérer menus, disponibilités et délais ; la confiance (menus fiables, profils validés, prix clairs, statut visible, support local) sera le principal facteur de différenciation face à des alternatives informelles (WhatsApp, appels directs, coursiers individuels).</w:t>
      </w:r>
    </w:p>
    <w:p>
      <w:pPr>
        <w:pStyle w:val="Heading2"/>
        <w:spacing w:after="160" w:before="280"/>
      </w:pPr>
      <w:r>
        <w:t xml:space="preserve">3. Problèmes résolus, par acteur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Acteur</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Frictions actuelles</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Ce que Yamo doit garantir</w:t>
            </w:r>
          </w:p>
        </w:tc>
      </w:tr>
      <w:tr>
        <w:tc>
          <w:tcPr>
            <w:tcW w:type="dxa" w:w="3008"/>
            <w:tcMar>
              <w:top w:type="dxa" w:w="60"/>
              <w:left w:type="dxa" w:w="100"/>
              <w:bottom w:type="dxa" w:w="60"/>
              <w:right w:type="dxa" w:w="100"/>
            </w:tcMar>
            <w:vAlign w:val="center"/>
          </w:tcPr>
          <w:p>
            <w:pPr>
              <w:jc w:val="left"/>
            </w:pPr>
            <w:r>
              <w:rPr>
                <w:b/>
                <w:bCs/>
              </w:rPr>
              <w:t xml:space="preserve">Client</w:t>
            </w:r>
          </w:p>
        </w:tc>
        <w:tc>
          <w:tcPr>
            <w:tcW w:type="dxa" w:w="3008"/>
            <w:tcMar>
              <w:top w:type="dxa" w:w="60"/>
              <w:left w:type="dxa" w:w="100"/>
              <w:bottom w:type="dxa" w:w="60"/>
              <w:right w:type="dxa" w:w="100"/>
            </w:tcMar>
            <w:vAlign w:val="center"/>
          </w:tcPr>
          <w:p>
            <w:pPr>
              <w:jc w:val="left"/>
            </w:pPr>
            <w:r>
              <w:t xml:space="preserve">Menus peu visibles, prix/disponibilités incertains, délais opaques, comparaison difficile</w:t>
            </w:r>
          </w:p>
        </w:tc>
        <w:tc>
          <w:tcPr>
            <w:tcW w:type="dxa" w:w="3010"/>
            <w:tcMar>
              <w:top w:type="dxa" w:w="60"/>
              <w:left w:type="dxa" w:w="100"/>
              <w:bottom w:type="dxa" w:w="60"/>
              <w:right w:type="dxa" w:w="100"/>
            </w:tcMar>
            <w:vAlign w:val="center"/>
          </w:tcPr>
          <w:p>
            <w:pPr>
              <w:jc w:val="left"/>
            </w:pPr>
            <w:r>
              <w:t xml:space="preserve">Menus complets avec images, statut de commande visible en continu, comparaison par cuisine/prix/distance/popularité</w:t>
            </w:r>
          </w:p>
        </w:tc>
      </w:tr>
      <w:tr>
        <w:tc>
          <w:tcPr>
            <w:tcW w:type="dxa" w:w="3008"/>
            <w:tcMar>
              <w:top w:type="dxa" w:w="60"/>
              <w:left w:type="dxa" w:w="100"/>
              <w:bottom w:type="dxa" w:w="60"/>
              <w:right w:type="dxa" w:w="100"/>
            </w:tcMar>
            <w:vAlign w:val="center"/>
          </w:tcPr>
          <w:p>
            <w:pPr>
              <w:jc w:val="left"/>
            </w:pPr>
            <w:r>
              <w:rPr>
                <w:b/>
                <w:bCs/>
              </w:rPr>
              <w:t xml:space="preserve">Restaurant</w:t>
            </w:r>
          </w:p>
        </w:tc>
        <w:tc>
          <w:tcPr>
            <w:tcW w:type="dxa" w:w="3008"/>
            <w:tcMar>
              <w:top w:type="dxa" w:w="60"/>
              <w:left w:type="dxa" w:w="100"/>
              <w:bottom w:type="dxa" w:w="60"/>
              <w:right w:type="dxa" w:w="100"/>
            </w:tcMar>
            <w:vAlign w:val="center"/>
          </w:tcPr>
          <w:p>
            <w:pPr>
              <w:jc w:val="left"/>
            </w:pPr>
            <w:r>
              <w:t xml:space="preserve">Pas d'outil digital simple, gestion des commandes manuelle, pas de visibilité sur le délai</w:t>
            </w:r>
          </w:p>
        </w:tc>
        <w:tc>
          <w:tcPr>
            <w:tcW w:type="dxa" w:w="3010"/>
            <w:tcMar>
              <w:top w:type="dxa" w:w="60"/>
              <w:left w:type="dxa" w:w="100"/>
              <w:bottom w:type="dxa" w:w="60"/>
              <w:right w:type="dxa" w:w="100"/>
            </w:tcMar>
            <w:vAlign w:val="center"/>
          </w:tcPr>
          <w:p>
            <w:pPr>
              <w:jc w:val="left"/>
            </w:pPr>
            <w:r>
              <w:t xml:space="preserve">Digitalisation sans complexité technique, confirmation rapide, ETA de préparation, statistiques simples</w:t>
            </w:r>
          </w:p>
        </w:tc>
      </w:tr>
      <w:tr>
        <w:tc>
          <w:tcPr>
            <w:tcW w:type="dxa" w:w="3008"/>
            <w:tcMar>
              <w:top w:type="dxa" w:w="60"/>
              <w:left w:type="dxa" w:w="100"/>
              <w:bottom w:type="dxa" w:w="60"/>
              <w:right w:type="dxa" w:w="100"/>
            </w:tcMar>
            <w:vAlign w:val="center"/>
          </w:tcPr>
          <w:p>
            <w:pPr>
              <w:jc w:val="left"/>
            </w:pPr>
            <w:r>
              <w:rPr>
                <w:b/>
                <w:bCs/>
              </w:rPr>
              <w:t xml:space="preserve">Livreur</w:t>
            </w:r>
          </w:p>
        </w:tc>
        <w:tc>
          <w:tcPr>
            <w:tcW w:type="dxa" w:w="3008"/>
            <w:tcMar>
              <w:top w:type="dxa" w:w="60"/>
              <w:left w:type="dxa" w:w="100"/>
              <w:bottom w:type="dxa" w:w="60"/>
              <w:right w:type="dxa" w:w="100"/>
            </w:tcMar>
            <w:vAlign w:val="center"/>
          </w:tcPr>
          <w:p>
            <w:pPr>
              <w:jc w:val="left"/>
            </w:pPr>
            <w:r>
              <w:t xml:space="preserve">Attente longue au restaurant, courses peu rentables, statuts flous</w:t>
            </w:r>
          </w:p>
        </w:tc>
        <w:tc>
          <w:tcPr>
            <w:tcW w:type="dxa" w:w="3010"/>
            <w:tcMar>
              <w:top w:type="dxa" w:w="60"/>
              <w:left w:type="dxa" w:w="100"/>
              <w:bottom w:type="dxa" w:w="60"/>
              <w:right w:type="dxa" w:w="100"/>
            </w:tcMar>
            <w:vAlign w:val="center"/>
          </w:tcPr>
          <w:p>
            <w:pPr>
              <w:jc w:val="left"/>
            </w:pPr>
            <w:r>
              <w:t xml:space="preserve">Synchronisation sur l'ETA restaurant, courses proches et rentables, statuts clairs (accepté, en route, récupéré, livré)</w:t>
            </w:r>
          </w:p>
        </w:tc>
      </w:tr>
      <w:tr>
        <w:tc>
          <w:tcPr>
            <w:tcW w:type="dxa" w:w="3008"/>
            <w:tcMar>
              <w:top w:type="dxa" w:w="60"/>
              <w:left w:type="dxa" w:w="100"/>
              <w:bottom w:type="dxa" w:w="60"/>
              <w:right w:type="dxa" w:w="100"/>
            </w:tcMar>
            <w:vAlign w:val="center"/>
          </w:tcPr>
          <w:p>
            <w:pPr>
              <w:jc w:val="left"/>
            </w:pPr>
            <w:r>
              <w:rPr>
                <w:b/>
                <w:bCs/>
              </w:rPr>
              <w:t xml:space="preserve">Admin</w:t>
            </w:r>
          </w:p>
        </w:tc>
        <w:tc>
          <w:tcPr>
            <w:tcW w:type="dxa" w:w="3008"/>
            <w:tcMar>
              <w:top w:type="dxa" w:w="60"/>
              <w:left w:type="dxa" w:w="100"/>
              <w:bottom w:type="dxa" w:w="60"/>
              <w:right w:type="dxa" w:w="100"/>
            </w:tcMar>
            <w:vAlign w:val="center"/>
          </w:tcPr>
          <w:p>
            <w:pPr>
              <w:jc w:val="left"/>
            </w:pPr>
            <w:r>
              <w:t xml:space="preserve">Pas de vue consolidée, validation manuelle non standardisée</w:t>
            </w:r>
          </w:p>
        </w:tc>
        <w:tc>
          <w:tcPr>
            <w:tcW w:type="dxa" w:w="3010"/>
            <w:tcMar>
              <w:top w:type="dxa" w:w="60"/>
              <w:left w:type="dxa" w:w="100"/>
              <w:bottom w:type="dxa" w:w="60"/>
              <w:right w:type="dxa" w:w="100"/>
            </w:tcMar>
            <w:vAlign w:val="center"/>
          </w:tcPr>
          <w:p>
            <w:pPr>
              <w:jc w:val="left"/>
            </w:pPr>
            <w:r>
              <w:t xml:space="preserve">Validation structurée des candidatures, supervision par ville/restaurant/statut, contrôle qualité du catalogue</w:t>
            </w:r>
          </w:p>
        </w:tc>
      </w:tr>
    </w:tbl>
    <w:p>
      <w:pPr>
        <w:spacing w:after="160"/>
      </w:pPr>
    </w:p>
    <w:p>
      <w:pPr>
        <w:pStyle w:val="Heading2"/>
        <w:spacing w:after="160" w:before="280"/>
      </w:pPr>
      <w:r>
        <w:t xml:space="preserve">4. Vision, mission, positionnement</w:t>
      </w:r>
    </w:p>
    <w:p>
      <w:pPr>
        <w:spacing w:after="160"/>
      </w:pPr>
      <w:r>
        <w:rPr>
          <w:b/>
          <w:bCs/>
        </w:rPr>
        <w:t xml:space="preserve">Vision</w:t>
      </w:r>
      <w:r>
        <w:t xml:space="preserve"> — Devenir l'infrastructure locale de commande et de livraison la plus fiable pour les restaurants et commerces alimentaires du Cameroun.</w:t>
      </w:r>
    </w:p>
    <w:p>
      <w:pPr>
        <w:spacing w:after="160"/>
      </w:pPr>
      <w:r>
        <w:rPr>
          <w:b/>
          <w:bCs/>
        </w:rPr>
        <w:t xml:space="preserve">Mission</w:t>
      </w:r>
      <w:r>
        <w:t xml:space="preserve"> — Simplifier l'accès aux repas et produits alimentaires de qualité, tout en donnant aux restaurants et livreurs des outils concrets pour vendre, préparer et livrer mieux.</w:t>
      </w:r>
    </w:p>
    <w:p>
      <w:pPr>
        <w:spacing w:after="160"/>
      </w:pPr>
      <w:r>
        <w:rPr>
          <w:b/>
          <w:bCs/>
        </w:rPr>
        <w:t xml:space="preserve">Positionnement</w:t>
      </w:r>
      <w:r>
        <w:t xml:space="preserve"> — </w:t>
      </w:r>
      <w:r>
        <w:rPr>
          <w:i/>
          <w:iCs/>
        </w:rPr>
        <w:t xml:space="preserve">« Yamo, la livraison fiable des restaurants camerounais. »</w:t>
      </w:r>
    </w:p>
    <w:p>
      <w:pPr>
        <w:spacing w:after="160"/>
      </w:pPr>
      <w:r>
        <w:rPr>
          <w:b/>
          <w:bCs/>
        </w:rPr>
        <w:t xml:space="preserve">Attributs de marque</w:t>
      </w:r>
      <w:r>
        <w:t xml:space="preserve"> — Local · Rapide · Transparent · Professionnel · Accessible · Fiable.</w:t>
      </w:r>
    </w:p>
    <w:p>
      <w:pPr>
        <w:spacing w:after="160"/>
      </w:pPr>
      <w:r>
        <w:rPr>
          <w:b/>
          <w:bCs/>
        </w:rPr>
        <w:t xml:space="preserve">Message principal</w:t>
      </w:r>
      <w:r>
        <w:t xml:space="preserve"> — </w:t>
      </w:r>
      <w:r>
        <w:rPr>
          <w:i/>
          <w:iCs/>
        </w:rPr>
        <w:t xml:space="preserve">« Commandez vos restaurants préférés, suivez votre repas, recevez vite. »</w:t>
      </w:r>
    </w:p>
    <w:p>
      <w:pPr>
        <w:pStyle w:val="Heading2"/>
        <w:spacing w:after="160" w:before="280"/>
      </w:pPr>
      <w:r>
        <w:t xml:space="preserve">5. Marché cible et segmentation</w:t>
      </w:r>
    </w:p>
    <w:p>
      <w:pPr>
        <w:pStyle w:val="Heading3"/>
        <w:spacing w:after="160" w:before="280"/>
      </w:pPr>
      <w:r>
        <w:t xml:space="preserve">Géographie de lancement (phasage par vagues)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Phase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Villes</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Logique</w:t>
            </w:r>
          </w:p>
        </w:tc>
      </w:tr>
      <w:tr>
        <w:tc>
          <w:tcPr>
            <w:tcW w:type="dxa" w:w="3008"/>
            <w:tcMar>
              <w:top w:type="dxa" w:w="60"/>
              <w:left w:type="dxa" w:w="100"/>
              <w:bottom w:type="dxa" w:w="60"/>
              <w:right w:type="dxa" w:w="100"/>
            </w:tcMar>
            <w:vAlign w:val="center"/>
          </w:tcPr>
          <w:p>
            <w:pPr>
              <w:jc w:val="left"/>
            </w:pPr>
            <w:r>
              <w:rPr>
                <w:b/>
                <w:bCs/>
              </w:rPr>
              <w:t xml:space="preserve">Phase 1 — MVP commercial</w:t>
            </w:r>
          </w:p>
        </w:tc>
        <w:tc>
          <w:tcPr>
            <w:tcW w:type="dxa" w:w="3008"/>
            <w:tcMar>
              <w:top w:type="dxa" w:w="60"/>
              <w:left w:type="dxa" w:w="100"/>
              <w:bottom w:type="dxa" w:w="60"/>
              <w:right w:type="dxa" w:w="100"/>
            </w:tcMar>
            <w:vAlign w:val="center"/>
          </w:tcPr>
          <w:p>
            <w:pPr>
              <w:jc w:val="left"/>
            </w:pPr>
            <w:r>
              <w:t xml:space="preserve">Douala : Bonapriso, Akwa, Bonamoussadi, Makepe, Bali, Deido, Bepanda, Logpom, PK, Yassa</w:t>
            </w:r>
          </w:p>
        </w:tc>
        <w:tc>
          <w:tcPr>
            <w:tcW w:type="dxa" w:w="3010"/>
            <w:tcMar>
              <w:top w:type="dxa" w:w="60"/>
              <w:left w:type="dxa" w:w="100"/>
              <w:bottom w:type="dxa" w:w="60"/>
              <w:right w:type="dxa" w:w="100"/>
            </w:tcMar>
            <w:vAlign w:val="center"/>
          </w:tcPr>
          <w:p>
            <w:pPr>
              <w:jc w:val="left"/>
            </w:pPr>
            <w:r>
              <w:t xml:space="preserve">Densité, pouvoir d'achat, restaurants déjà structurés</w:t>
            </w:r>
          </w:p>
        </w:tc>
      </w:tr>
      <w:tr>
        <w:tc>
          <w:tcPr>
            <w:tcW w:type="dxa" w:w="3008"/>
            <w:tcMar>
              <w:top w:type="dxa" w:w="60"/>
              <w:left w:type="dxa" w:w="100"/>
              <w:bottom w:type="dxa" w:w="60"/>
              <w:right w:type="dxa" w:w="100"/>
            </w:tcMar>
            <w:vAlign w:val="center"/>
          </w:tcPr>
          <w:p>
            <w:pPr>
              <w:jc w:val="left"/>
            </w:pPr>
            <w:r>
              <w:rPr>
                <w:b/>
                <w:bCs/>
              </w:rPr>
              <w:t xml:space="preserve">Phase 2 — Expansion prioritaire</w:t>
            </w:r>
          </w:p>
        </w:tc>
        <w:tc>
          <w:tcPr>
            <w:tcW w:type="dxa" w:w="3008"/>
            <w:tcMar>
              <w:top w:type="dxa" w:w="60"/>
              <w:left w:type="dxa" w:w="100"/>
              <w:bottom w:type="dxa" w:w="60"/>
              <w:right w:type="dxa" w:w="100"/>
            </w:tcMar>
            <w:vAlign w:val="center"/>
          </w:tcPr>
          <w:p>
            <w:pPr>
              <w:jc w:val="left"/>
            </w:pPr>
            <w:r>
              <w:t xml:space="preserve">Yaoundé (Bastos, Mvan, Essos, Biyem-Assi, Odza, Omnisports, Melen, Nlongkak, Ngousso), Bafoussam, Bamenda, Garoua, Maroua, Ngaoundéré</w:t>
            </w:r>
          </w:p>
        </w:tc>
        <w:tc>
          <w:tcPr>
            <w:tcW w:type="dxa" w:w="3010"/>
            <w:tcMar>
              <w:top w:type="dxa" w:w="60"/>
              <w:left w:type="dxa" w:w="100"/>
              <w:bottom w:type="dxa" w:w="60"/>
              <w:right w:type="dxa" w:w="100"/>
            </w:tcMar>
            <w:vAlign w:val="center"/>
          </w:tcPr>
          <w:p>
            <w:pPr>
              <w:jc w:val="left"/>
            </w:pPr>
            <w:r>
              <w:t xml:space="preserve">Deuxième pôle économique + villes régionales majeures</w:t>
            </w:r>
          </w:p>
        </w:tc>
      </w:tr>
      <w:tr>
        <w:tc>
          <w:tcPr>
            <w:tcW w:type="dxa" w:w="3008"/>
            <w:tcMar>
              <w:top w:type="dxa" w:w="60"/>
              <w:left w:type="dxa" w:w="100"/>
              <w:bottom w:type="dxa" w:w="60"/>
              <w:right w:type="dxa" w:w="100"/>
            </w:tcMar>
            <w:vAlign w:val="center"/>
          </w:tcPr>
          <w:p>
            <w:pPr>
              <w:jc w:val="left"/>
            </w:pPr>
            <w:r>
              <w:rPr>
                <w:b/>
                <w:bCs/>
              </w:rPr>
              <w:t xml:space="preserve">Phase 3 — Couverture grandes villes</w:t>
            </w:r>
          </w:p>
        </w:tc>
        <w:tc>
          <w:tcPr>
            <w:tcW w:type="dxa" w:w="3008"/>
            <w:tcMar>
              <w:top w:type="dxa" w:w="60"/>
              <w:left w:type="dxa" w:w="100"/>
              <w:bottom w:type="dxa" w:w="60"/>
              <w:right w:type="dxa" w:w="100"/>
            </w:tcMar>
            <w:vAlign w:val="center"/>
          </w:tcPr>
          <w:p>
            <w:pPr>
              <w:jc w:val="left"/>
            </w:pPr>
            <w:r>
              <w:t xml:space="preserve">Bertoua, Ébolowa, Kribi, Limbé, Buéa, Kumba, Édéa, Nkongsamba, Dschang, Foumban, Sangmélima</w:t>
            </w:r>
          </w:p>
        </w:tc>
        <w:tc>
          <w:tcPr>
            <w:tcW w:type="dxa" w:w="3010"/>
            <w:tcMar>
              <w:top w:type="dxa" w:w="60"/>
              <w:left w:type="dxa" w:w="100"/>
              <w:bottom w:type="dxa" w:w="60"/>
              <w:right w:type="dxa" w:w="100"/>
            </w:tcMar>
            <w:vAlign w:val="center"/>
          </w:tcPr>
          <w:p>
            <w:pPr>
              <w:jc w:val="left"/>
            </w:pPr>
            <w:r>
              <w:t xml:space="preserve">Consolidation de la couverture nationale</w:t>
            </w:r>
          </w:p>
        </w:tc>
      </w:tr>
    </w:tbl>
    <w:p>
      <w:pPr>
        <w:spacing w:after="160"/>
      </w:pPr>
    </w:p>
    <w:p>
      <w:pPr>
        <w:spacing w:after="160"/>
      </w:pPr>
      <w:r>
        <w:rPr>
          <w:b/>
          <w:bCs/>
        </w:rPr>
        <w:t xml:space="preserve">Règle d'or</w:t>
      </w:r>
      <w:r>
        <w:t xml:space="preserve"> : l'app peut afficher toutes les grandes villes, mais l'opération ne s'active que zone par zone, en fonction du nombre réel de restaurants et de livreurs disponibles. Les critères d'ouverture d'une ville sont détaillés en §10.</w:t>
      </w:r>
    </w:p>
    <w:p>
      <w:pPr>
        <w:pStyle w:val="Heading3"/>
        <w:spacing w:after="160" w:before="280"/>
      </w:pPr>
      <w:r>
        <w:t xml:space="preserve">Segments clients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Besoin</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Offre Yamo</w:t>
            </w:r>
          </w:p>
        </w:tc>
      </w:tr>
      <w:tr>
        <w:tc>
          <w:tcPr>
            <w:tcW w:type="dxa" w:w="3008"/>
            <w:tcMar>
              <w:top w:type="dxa" w:w="60"/>
              <w:left w:type="dxa" w:w="100"/>
              <w:bottom w:type="dxa" w:w="60"/>
              <w:right w:type="dxa" w:w="100"/>
            </w:tcMar>
            <w:vAlign w:val="center"/>
          </w:tcPr>
          <w:p>
            <w:pPr>
              <w:jc w:val="left"/>
            </w:pPr>
            <w:r>
              <w:t xml:space="preserve">Jeunes actifs urbains</w:t>
            </w:r>
          </w:p>
        </w:tc>
        <w:tc>
          <w:tcPr>
            <w:tcW w:type="dxa" w:w="3008"/>
            <w:tcMar>
              <w:top w:type="dxa" w:w="60"/>
              <w:left w:type="dxa" w:w="100"/>
              <w:bottom w:type="dxa" w:w="60"/>
              <w:right w:type="dxa" w:w="100"/>
            </w:tcMar>
            <w:vAlign w:val="center"/>
          </w:tcPr>
          <w:p>
            <w:pPr>
              <w:jc w:val="left"/>
            </w:pPr>
            <w:r>
              <w:t xml:space="preserve">Repas rapide au bureau/domicile</w:t>
            </w:r>
          </w:p>
        </w:tc>
        <w:tc>
          <w:tcPr>
            <w:tcW w:type="dxa" w:w="3010"/>
            <w:tcMar>
              <w:top w:type="dxa" w:w="60"/>
              <w:left w:type="dxa" w:w="100"/>
              <w:bottom w:type="dxa" w:w="60"/>
              <w:right w:type="dxa" w:w="100"/>
            </w:tcMar>
            <w:vAlign w:val="center"/>
          </w:tcPr>
          <w:p>
            <w:pPr>
              <w:jc w:val="left"/>
            </w:pPr>
            <w:r>
              <w:t xml:space="preserve">Livraison rapide, favoris, paiement mobile</w:t>
            </w:r>
          </w:p>
        </w:tc>
      </w:tr>
      <w:tr>
        <w:tc>
          <w:tcPr>
            <w:tcW w:type="dxa" w:w="3008"/>
            <w:tcMar>
              <w:top w:type="dxa" w:w="60"/>
              <w:left w:type="dxa" w:w="100"/>
              <w:bottom w:type="dxa" w:w="60"/>
              <w:right w:type="dxa" w:w="100"/>
            </w:tcMar>
            <w:vAlign w:val="center"/>
          </w:tcPr>
          <w:p>
            <w:pPr>
              <w:jc w:val="left"/>
            </w:pPr>
            <w:r>
              <w:t xml:space="preserve">Étudiants</w:t>
            </w:r>
          </w:p>
        </w:tc>
        <w:tc>
          <w:tcPr>
            <w:tcW w:type="dxa" w:w="3008"/>
            <w:tcMar>
              <w:top w:type="dxa" w:w="60"/>
              <w:left w:type="dxa" w:w="100"/>
              <w:bottom w:type="dxa" w:w="60"/>
              <w:right w:type="dxa" w:w="100"/>
            </w:tcMar>
            <w:vAlign w:val="center"/>
          </w:tcPr>
          <w:p>
            <w:pPr>
              <w:jc w:val="left"/>
            </w:pPr>
            <w:r>
              <w:t xml:space="preserve">Prix accessibles, snacks, boissons</w:t>
            </w:r>
          </w:p>
        </w:tc>
        <w:tc>
          <w:tcPr>
            <w:tcW w:type="dxa" w:w="3010"/>
            <w:tcMar>
              <w:top w:type="dxa" w:w="60"/>
              <w:left w:type="dxa" w:w="100"/>
              <w:bottom w:type="dxa" w:w="60"/>
              <w:right w:type="dxa" w:w="100"/>
            </w:tcMar>
            <w:vAlign w:val="center"/>
          </w:tcPr>
          <w:p>
            <w:pPr>
              <w:jc w:val="left"/>
            </w:pPr>
            <w:r>
              <w:t xml:space="preserve">Menus abordables, promos locales</w:t>
            </w:r>
          </w:p>
        </w:tc>
      </w:tr>
      <w:tr>
        <w:tc>
          <w:tcPr>
            <w:tcW w:type="dxa" w:w="3008"/>
            <w:tcMar>
              <w:top w:type="dxa" w:w="60"/>
              <w:left w:type="dxa" w:w="100"/>
              <w:bottom w:type="dxa" w:w="60"/>
              <w:right w:type="dxa" w:w="100"/>
            </w:tcMar>
            <w:vAlign w:val="center"/>
          </w:tcPr>
          <w:p>
            <w:pPr>
              <w:jc w:val="left"/>
            </w:pPr>
            <w:r>
              <w:t xml:space="preserve">Familles</w:t>
            </w:r>
          </w:p>
        </w:tc>
        <w:tc>
          <w:tcPr>
            <w:tcW w:type="dxa" w:w="3008"/>
            <w:tcMar>
              <w:top w:type="dxa" w:w="60"/>
              <w:left w:type="dxa" w:w="100"/>
              <w:bottom w:type="dxa" w:w="60"/>
              <w:right w:type="dxa" w:w="100"/>
            </w:tcMar>
            <w:vAlign w:val="center"/>
          </w:tcPr>
          <w:p>
            <w:pPr>
              <w:jc w:val="left"/>
            </w:pPr>
            <w:r>
              <w:t xml:space="preserve">Repas du soir, week-end, anniversaires</w:t>
            </w:r>
          </w:p>
        </w:tc>
        <w:tc>
          <w:tcPr>
            <w:tcW w:type="dxa" w:w="3010"/>
            <w:tcMar>
              <w:top w:type="dxa" w:w="60"/>
              <w:left w:type="dxa" w:w="100"/>
              <w:bottom w:type="dxa" w:w="60"/>
              <w:right w:type="dxa" w:w="100"/>
            </w:tcMar>
            <w:vAlign w:val="center"/>
          </w:tcPr>
          <w:p>
            <w:pPr>
              <w:jc w:val="left"/>
            </w:pPr>
            <w:r>
              <w:t xml:space="preserve">Paniers groupés, restaurants vérifiés</w:t>
            </w:r>
          </w:p>
        </w:tc>
      </w:tr>
      <w:tr>
        <w:tc>
          <w:tcPr>
            <w:tcW w:type="dxa" w:w="3008"/>
            <w:tcMar>
              <w:top w:type="dxa" w:w="60"/>
              <w:left w:type="dxa" w:w="100"/>
              <w:bottom w:type="dxa" w:w="60"/>
              <w:right w:type="dxa" w:w="100"/>
            </w:tcMar>
            <w:vAlign w:val="center"/>
          </w:tcPr>
          <w:p>
            <w:pPr>
              <w:jc w:val="left"/>
            </w:pPr>
            <w:r>
              <w:t xml:space="preserve">Entreprises</w:t>
            </w:r>
          </w:p>
        </w:tc>
        <w:tc>
          <w:tcPr>
            <w:tcW w:type="dxa" w:w="3008"/>
            <w:tcMar>
              <w:top w:type="dxa" w:w="60"/>
              <w:left w:type="dxa" w:w="100"/>
              <w:bottom w:type="dxa" w:w="60"/>
              <w:right w:type="dxa" w:w="100"/>
            </w:tcMar>
            <w:vAlign w:val="center"/>
          </w:tcPr>
          <w:p>
            <w:pPr>
              <w:jc w:val="left"/>
            </w:pPr>
            <w:r>
              <w:t xml:space="preserve">Repas d'équipe, réunions, pauses</w:t>
            </w:r>
          </w:p>
        </w:tc>
        <w:tc>
          <w:tcPr>
            <w:tcW w:type="dxa" w:w="3010"/>
            <w:tcMar>
              <w:top w:type="dxa" w:w="60"/>
              <w:left w:type="dxa" w:w="100"/>
              <w:bottom w:type="dxa" w:w="60"/>
              <w:right w:type="dxa" w:w="100"/>
            </w:tcMar>
            <w:vAlign w:val="center"/>
          </w:tcPr>
          <w:p>
            <w:pPr>
              <w:jc w:val="left"/>
            </w:pPr>
            <w:r>
              <w:t xml:space="preserve">Comptes B2B, commandes planifiées</w:t>
            </w:r>
          </w:p>
        </w:tc>
      </w:tr>
      <w:tr>
        <w:tc>
          <w:tcPr>
            <w:tcW w:type="dxa" w:w="3008"/>
            <w:tcMar>
              <w:top w:type="dxa" w:w="60"/>
              <w:left w:type="dxa" w:w="100"/>
              <w:bottom w:type="dxa" w:w="60"/>
              <w:right w:type="dxa" w:w="100"/>
            </w:tcMar>
            <w:vAlign w:val="center"/>
          </w:tcPr>
          <w:p>
            <w:pPr>
              <w:jc w:val="left"/>
            </w:pPr>
            <w:r>
              <w:t xml:space="preserve">Diaspora / famille à distance</w:t>
            </w:r>
          </w:p>
        </w:tc>
        <w:tc>
          <w:tcPr>
            <w:tcW w:type="dxa" w:w="3008"/>
            <w:tcMar>
              <w:top w:type="dxa" w:w="60"/>
              <w:left w:type="dxa" w:w="100"/>
              <w:bottom w:type="dxa" w:w="60"/>
              <w:right w:type="dxa" w:w="100"/>
            </w:tcMar>
            <w:vAlign w:val="center"/>
          </w:tcPr>
          <w:p>
            <w:pPr>
              <w:jc w:val="left"/>
            </w:pPr>
            <w:r>
              <w:t xml:space="preserve">Commander pour un proche</w:t>
            </w:r>
          </w:p>
        </w:tc>
        <w:tc>
          <w:tcPr>
            <w:tcW w:type="dxa" w:w="3010"/>
            <w:tcMar>
              <w:top w:type="dxa" w:w="60"/>
              <w:left w:type="dxa" w:w="100"/>
              <w:bottom w:type="dxa" w:w="60"/>
              <w:right w:type="dxa" w:w="100"/>
            </w:tcMar>
            <w:vAlign w:val="center"/>
          </w:tcPr>
          <w:p>
            <w:pPr>
              <w:jc w:val="left"/>
            </w:pPr>
            <w:r>
              <w:t xml:space="preserve">Paiement digital, adresse bénéficiaire dédiée</w:t>
            </w:r>
          </w:p>
        </w:tc>
      </w:tr>
    </w:tbl>
    <w:p>
      <w:pPr>
        <w:spacing w:after="160"/>
      </w:pPr>
    </w:p>
    <w:p>
      <w:pPr>
        <w:pStyle w:val="Heading3"/>
        <w:spacing w:after="160" w:before="280"/>
      </w:pPr>
      <w:r>
        <w:t xml:space="preserve">Segments restaurants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Besoin</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Approche Yamo</w:t>
            </w:r>
          </w:p>
        </w:tc>
      </w:tr>
      <w:tr>
        <w:tc>
          <w:tcPr>
            <w:tcW w:type="dxa" w:w="3008"/>
            <w:tcMar>
              <w:top w:type="dxa" w:w="60"/>
              <w:left w:type="dxa" w:w="100"/>
              <w:bottom w:type="dxa" w:w="60"/>
              <w:right w:type="dxa" w:w="100"/>
            </w:tcMar>
            <w:vAlign w:val="center"/>
          </w:tcPr>
          <w:p>
            <w:pPr>
              <w:jc w:val="left"/>
            </w:pPr>
            <w:r>
              <w:t xml:space="preserve">Restaurants populaires</w:t>
            </w:r>
          </w:p>
        </w:tc>
        <w:tc>
          <w:tcPr>
            <w:tcW w:type="dxa" w:w="3008"/>
            <w:tcMar>
              <w:top w:type="dxa" w:w="60"/>
              <w:left w:type="dxa" w:w="100"/>
              <w:bottom w:type="dxa" w:w="60"/>
              <w:right w:type="dxa" w:w="100"/>
            </w:tcMar>
            <w:vAlign w:val="center"/>
          </w:tcPr>
          <w:p>
            <w:pPr>
              <w:jc w:val="left"/>
            </w:pPr>
            <w:r>
              <w:t xml:space="preserve">Volume supplémentaire</w:t>
            </w:r>
          </w:p>
        </w:tc>
        <w:tc>
          <w:tcPr>
            <w:tcW w:type="dxa" w:w="3010"/>
            <w:tcMar>
              <w:top w:type="dxa" w:w="60"/>
              <w:left w:type="dxa" w:w="100"/>
              <w:bottom w:type="dxa" w:w="60"/>
              <w:right w:type="dxa" w:w="100"/>
            </w:tcMar>
            <w:vAlign w:val="center"/>
          </w:tcPr>
          <w:p>
            <w:pPr>
              <w:jc w:val="left"/>
            </w:pPr>
            <w:r>
              <w:t xml:space="preserve">Commission raisonnable, visibilité</w:t>
            </w:r>
          </w:p>
        </w:tc>
      </w:tr>
      <w:tr>
        <w:tc>
          <w:tcPr>
            <w:tcW w:type="dxa" w:w="3008"/>
            <w:tcMar>
              <w:top w:type="dxa" w:w="60"/>
              <w:left w:type="dxa" w:w="100"/>
              <w:bottom w:type="dxa" w:w="60"/>
              <w:right w:type="dxa" w:w="100"/>
            </w:tcMar>
            <w:vAlign w:val="center"/>
          </w:tcPr>
          <w:p>
            <w:pPr>
              <w:jc w:val="left"/>
            </w:pPr>
            <w:r>
              <w:t xml:space="preserve">Fast-food / snacks</w:t>
            </w:r>
          </w:p>
        </w:tc>
        <w:tc>
          <w:tcPr>
            <w:tcW w:type="dxa" w:w="3008"/>
            <w:tcMar>
              <w:top w:type="dxa" w:w="60"/>
              <w:left w:type="dxa" w:w="100"/>
              <w:bottom w:type="dxa" w:w="60"/>
              <w:right w:type="dxa" w:w="100"/>
            </w:tcMar>
            <w:vAlign w:val="center"/>
          </w:tcPr>
          <w:p>
            <w:pPr>
              <w:jc w:val="left"/>
            </w:pPr>
            <w:r>
              <w:t xml:space="preserve">Rotation rapide</w:t>
            </w:r>
          </w:p>
        </w:tc>
        <w:tc>
          <w:tcPr>
            <w:tcW w:type="dxa" w:w="3010"/>
            <w:tcMar>
              <w:top w:type="dxa" w:w="60"/>
              <w:left w:type="dxa" w:w="100"/>
              <w:bottom w:type="dxa" w:w="60"/>
              <w:right w:type="dxa" w:w="100"/>
            </w:tcMar>
            <w:vAlign w:val="center"/>
          </w:tcPr>
          <w:p>
            <w:pPr>
              <w:jc w:val="left"/>
            </w:pPr>
            <w:r>
              <w:t xml:space="preserve">Intégration simple, photos propres</w:t>
            </w:r>
          </w:p>
        </w:tc>
      </w:tr>
      <w:tr>
        <w:tc>
          <w:tcPr>
            <w:tcW w:type="dxa" w:w="3008"/>
            <w:tcMar>
              <w:top w:type="dxa" w:w="60"/>
              <w:left w:type="dxa" w:w="100"/>
              <w:bottom w:type="dxa" w:w="60"/>
              <w:right w:type="dxa" w:w="100"/>
            </w:tcMar>
            <w:vAlign w:val="center"/>
          </w:tcPr>
          <w:p>
            <w:pPr>
              <w:jc w:val="left"/>
            </w:pPr>
            <w:r>
              <w:t xml:space="preserve">Restaurants premium</w:t>
            </w:r>
          </w:p>
        </w:tc>
        <w:tc>
          <w:tcPr>
            <w:tcW w:type="dxa" w:w="3008"/>
            <w:tcMar>
              <w:top w:type="dxa" w:w="60"/>
              <w:left w:type="dxa" w:w="100"/>
              <w:bottom w:type="dxa" w:w="60"/>
              <w:right w:type="dxa" w:w="100"/>
            </w:tcMar>
            <w:vAlign w:val="center"/>
          </w:tcPr>
          <w:p>
            <w:pPr>
              <w:jc w:val="left"/>
            </w:pPr>
            <w:r>
              <w:t xml:space="preserve">Clientèle solvable</w:t>
            </w:r>
          </w:p>
        </w:tc>
        <w:tc>
          <w:tcPr>
            <w:tcW w:type="dxa" w:w="3010"/>
            <w:tcMar>
              <w:top w:type="dxa" w:w="60"/>
              <w:left w:type="dxa" w:w="100"/>
              <w:bottom w:type="dxa" w:w="60"/>
              <w:right w:type="dxa" w:w="100"/>
            </w:tcMar>
            <w:vAlign w:val="center"/>
          </w:tcPr>
          <w:p>
            <w:pPr>
              <w:jc w:val="left"/>
            </w:pPr>
            <w:r>
              <w:t xml:space="preserve">Branding, packaging, délais fiables</w:t>
            </w:r>
          </w:p>
        </w:tc>
      </w:tr>
      <w:tr>
        <w:tc>
          <w:tcPr>
            <w:tcW w:type="dxa" w:w="3008"/>
            <w:tcMar>
              <w:top w:type="dxa" w:w="60"/>
              <w:left w:type="dxa" w:w="100"/>
              <w:bottom w:type="dxa" w:w="60"/>
              <w:right w:type="dxa" w:w="100"/>
            </w:tcMar>
            <w:vAlign w:val="center"/>
          </w:tcPr>
          <w:p>
            <w:pPr>
              <w:jc w:val="left"/>
            </w:pPr>
            <w:r>
              <w:t xml:space="preserve">Pâtisseries / boissons</w:t>
            </w:r>
          </w:p>
        </w:tc>
        <w:tc>
          <w:tcPr>
            <w:tcW w:type="dxa" w:w="3008"/>
            <w:tcMar>
              <w:top w:type="dxa" w:w="60"/>
              <w:left w:type="dxa" w:w="100"/>
              <w:bottom w:type="dxa" w:w="60"/>
              <w:right w:type="dxa" w:w="100"/>
            </w:tcMar>
            <w:vAlign w:val="center"/>
          </w:tcPr>
          <w:p>
            <w:pPr>
              <w:jc w:val="left"/>
            </w:pPr>
            <w:r>
              <w:t xml:space="preserve">Commandes fréquentes</w:t>
            </w:r>
          </w:p>
        </w:tc>
        <w:tc>
          <w:tcPr>
            <w:tcW w:type="dxa" w:w="3010"/>
            <w:tcMar>
              <w:top w:type="dxa" w:w="60"/>
              <w:left w:type="dxa" w:w="100"/>
              <w:bottom w:type="dxa" w:w="60"/>
              <w:right w:type="dxa" w:w="100"/>
            </w:tcMar>
            <w:vAlign w:val="center"/>
          </w:tcPr>
          <w:p>
            <w:pPr>
              <w:jc w:val="left"/>
            </w:pPr>
            <w:r>
              <w:t xml:space="preserve">Catégories dédiées, upsell</w:t>
            </w:r>
          </w:p>
        </w:tc>
      </w:tr>
      <w:tr>
        <w:tc>
          <w:tcPr>
            <w:tcW w:type="dxa" w:w="3008"/>
            <w:tcMar>
              <w:top w:type="dxa" w:w="60"/>
              <w:left w:type="dxa" w:w="100"/>
              <w:bottom w:type="dxa" w:w="60"/>
              <w:right w:type="dxa" w:w="100"/>
            </w:tcMar>
            <w:vAlign w:val="center"/>
          </w:tcPr>
          <w:p>
            <w:pPr>
              <w:jc w:val="left"/>
            </w:pPr>
            <w:r>
              <w:t xml:space="preserve">Traiteurs</w:t>
            </w:r>
          </w:p>
        </w:tc>
        <w:tc>
          <w:tcPr>
            <w:tcW w:type="dxa" w:w="3008"/>
            <w:tcMar>
              <w:top w:type="dxa" w:w="60"/>
              <w:left w:type="dxa" w:w="100"/>
              <w:bottom w:type="dxa" w:w="60"/>
              <w:right w:type="dxa" w:w="100"/>
            </w:tcMar>
            <w:vAlign w:val="center"/>
          </w:tcPr>
          <w:p>
            <w:pPr>
              <w:jc w:val="left"/>
            </w:pPr>
            <w:r>
              <w:t xml:space="preserve">Commandes planifiées</w:t>
            </w:r>
          </w:p>
        </w:tc>
        <w:tc>
          <w:tcPr>
            <w:tcW w:type="dxa" w:w="3010"/>
            <w:tcMar>
              <w:top w:type="dxa" w:w="60"/>
              <w:left w:type="dxa" w:w="100"/>
              <w:bottom w:type="dxa" w:w="60"/>
              <w:right w:type="dxa" w:w="100"/>
            </w:tcMar>
            <w:vAlign w:val="center"/>
          </w:tcPr>
          <w:p>
            <w:pPr>
              <w:jc w:val="left"/>
            </w:pPr>
            <w:r>
              <w:t xml:space="preserve">Module B2B, précommande</w:t>
            </w:r>
          </w:p>
        </w:tc>
      </w:tr>
    </w:tbl>
    <w:p>
      <w:pPr>
        <w:spacing w:after="160"/>
      </w:pPr>
    </w:p>
    <w:p>
      <w:pPr>
        <w:pStyle w:val="Heading3"/>
        <w:spacing w:after="160" w:before="280"/>
      </w:pPr>
      <w:r>
        <w:t xml:space="preserve">Segments livreurs</w:t>
      </w:r>
    </w:p>
    <w:p>
      <w:pPr>
        <w:spacing w:after="160"/>
      </w:pPr>
      <w:r>
        <w:t xml:space="preserve">Livreurs indépendants à moto · petites flottes locales · étudiants à disponibilité horaire · livreurs spécialisés par zone dense.</w:t>
      </w:r>
    </w:p>
    <w:p>
      <w:pPr>
        <w:pStyle w:val="Heading2"/>
        <w:spacing w:after="160" w:before="280"/>
      </w:pPr>
      <w:r>
        <w:t xml:space="preserve">6. Analyse concurrentielle</w:t>
      </w:r>
    </w:p>
    <w:p>
      <w:pPr>
        <w:spacing w:after="160"/>
      </w:pPr>
      <w:r>
        <w:rPr>
          <w:b/>
          <w:bCs/>
        </w:rPr>
        <w:t xml:space="preserve">Concurrents directs</w:t>
      </w:r>
      <w:r>
        <w:t xml:space="preserve"> : plateformes de livraison locales par ville, services informels (WhatsApp, appels, coursiers individuels), restaurants qui livrent eux-mêmes, super-apps africaines ou services logistiques susceptibles d'entrer sur le segment alimentaire.</w:t>
      </w:r>
    </w:p>
    <w:p>
      <w:pPr>
        <w:spacing w:after="160"/>
      </w:pPr>
      <w:r>
        <w:rPr>
          <w:b/>
          <w:bCs/>
        </w:rPr>
        <w:t xml:space="preserve">Concurrents indirects</w:t>
      </w:r>
      <w:r>
        <w:t xml:space="preserve"> : taxis/motos informels, commandes téléphoniques, pages Instagram/Facebook de restaurants, groupes WhatsApp de restauration.</w:t>
      </w:r>
    </w:p>
    <w:p>
      <w:pPr>
        <w:spacing w:after="160"/>
      </w:pPr>
      <w:r>
        <w:rPr>
          <w:b/>
          <w:bCs/>
        </w:rPr>
        <w:t xml:space="preserve">Avantage défendable de Yamo</w:t>
      </w:r>
      <w:r>
        <w:t xml:space="preserve"> :</w:t>
      </w:r>
    </w:p>
    <w:p>
      <w:pPr>
        <w:pStyle w:val="ListParagraph"/>
        <w:numPr>
          <w:ilvl w:val="0"/>
          <w:numId w:val="1"/>
        </w:numPr>
        <w:spacing w:after="60"/>
      </w:pPr>
      <w:r>
        <w:t xml:space="preserve">Opérations pensées pour le contexte camerounais, pas seulement une interface.</w:t>
      </w:r>
    </w:p>
    <w:p>
      <w:pPr>
        <w:pStyle w:val="ListParagraph"/>
        <w:numPr>
          <w:ilvl w:val="0"/>
          <w:numId w:val="1"/>
        </w:numPr>
        <w:spacing w:after="60"/>
      </w:pPr>
      <w:r>
        <w:t xml:space="preserve">Validation systématique des profils restaurants et livreurs.</w:t>
      </w:r>
    </w:p>
    <w:p>
      <w:pPr>
        <w:pStyle w:val="ListParagraph"/>
        <w:numPr>
          <w:ilvl w:val="0"/>
          <w:numId w:val="1"/>
        </w:numPr>
        <w:spacing w:after="60"/>
      </w:pPr>
      <w:r>
        <w:t xml:space="preserve">Catalogue complet avec exigence d'images appropriées.</w:t>
      </w:r>
    </w:p>
    <w:p>
      <w:pPr>
        <w:pStyle w:val="ListParagraph"/>
        <w:numPr>
          <w:ilvl w:val="0"/>
          <w:numId w:val="1"/>
        </w:numPr>
        <w:spacing w:after="60"/>
      </w:pPr>
      <w:r>
        <w:t xml:space="preserve">Temps de préparation visible par tous les acteurs (client, restaurant, livreur).</w:t>
      </w:r>
    </w:p>
    <w:p>
      <w:pPr>
        <w:pStyle w:val="ListParagraph"/>
        <w:numPr>
          <w:ilvl w:val="0"/>
          <w:numId w:val="1"/>
        </w:numPr>
        <w:spacing w:after="60"/>
      </w:pPr>
      <w:r>
        <w:t xml:space="preserve">Approche par quartier pour fiabiliser les délais plutôt qu'une promesse nationale uniforme.</w:t>
      </w:r>
    </w:p>
    <w:p>
      <w:pPr>
        <w:pStyle w:val="ListParagraph"/>
        <w:numPr>
          <w:ilvl w:val="0"/>
          <w:numId w:val="1"/>
        </w:numPr>
        <w:spacing w:after="60"/>
      </w:pPr>
      <w:r>
        <w:t xml:space="preserve">Données internes propriétaires : popularité, zones chaudes, catégories, délais réels — un actif que les canaux informels n'accumulent jamais.</w:t>
      </w:r>
    </w:p>
    <w:p>
      <w:pPr>
        <w:pStyle w:val="Heading1"/>
        <w:pageBreakBefore/>
        <w:spacing w:after="160" w:before="280"/>
      </w:pPr>
      <w:r>
        <w:t xml:space="preserve">Partie II — Modèle économique et stratégie commerciale</w:t>
      </w:r>
    </w:p>
    <w:p>
      <w:pPr>
        <w:pStyle w:val="Heading2"/>
        <w:spacing w:after="160" w:before="280"/>
      </w:pPr>
      <w:r>
        <w:t xml:space="preserve">7. Solution et proposition de valeur</w:t>
      </w:r>
    </w:p>
    <w:p>
      <w:pPr>
        <w:spacing w:after="160"/>
      </w:pPr>
      <w:r>
        <w:t xml:space="preserve">Yamo est une marketplace locale à quatre espaces : </w:t>
      </w:r>
      <w:r>
        <w:rPr>
          <w:b/>
          <w:bCs/>
        </w:rPr>
        <w:t xml:space="preserve">Client</w:t>
      </w:r>
      <w:r>
        <w:t xml:space="preserve"> (découverte, panier, checkout, suivi), </w:t>
      </w:r>
      <w:r>
        <w:rPr>
          <w:b/>
          <w:bCs/>
        </w:rPr>
        <w:t xml:space="preserve">Restaurant</w:t>
      </w:r>
      <w:r>
        <w:t xml:space="preserve"> (menus, images, catégories, disponibilités, commandes, ETA), </w:t>
      </w:r>
      <w:r>
        <w:rPr>
          <w:b/>
          <w:bCs/>
        </w:rPr>
        <w:t xml:space="preserve">Livreur</w:t>
      </w:r>
      <w:r>
        <w:t xml:space="preserve"> (tableau de bord, affectation, statut), </w:t>
      </w:r>
      <w:r>
        <w:rPr>
          <w:b/>
          <w:bCs/>
        </w:rPr>
        <w:t xml:space="preserve">Admin</w:t>
      </w:r>
      <w:r>
        <w:t xml:space="preserve"> (validation, suivi, statistiques, contrôle qualité).</w:t>
      </w:r>
    </w:p>
    <w:p>
      <w:pPr>
        <w:spacing w:after="160"/>
      </w:pPr>
      <w:r>
        <w:rPr>
          <w:b/>
          <w:bCs/>
        </w:rPr>
        <w:t xml:space="preserve">Différenciation clé</w:t>
      </w:r>
      <w:r>
        <w:t xml:space="preserve"> : Yamo ne doit pas seulement être une app de livraison — elle doit devenir un système opérationnel qui synchronise client, cuisine et livreur autour d'un délai 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Pour...</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Valeur apportée</w:t>
            </w:r>
          </w:p>
        </w:tc>
      </w:tr>
      <w:tr>
        <w:tc>
          <w:tcPr>
            <w:tcW w:type="dxa" w:w="4513"/>
            <w:tcMar>
              <w:top w:type="dxa" w:w="60"/>
              <w:left w:type="dxa" w:w="100"/>
              <w:bottom w:type="dxa" w:w="60"/>
              <w:right w:type="dxa" w:w="100"/>
            </w:tcMar>
            <w:vAlign w:val="center"/>
          </w:tcPr>
          <w:p>
            <w:pPr>
              <w:jc w:val="left"/>
            </w:pPr>
            <w:r>
              <w:rPr>
                <w:b/>
                <w:bCs/>
              </w:rPr>
              <w:t xml:space="preserve">Les clients</w:t>
            </w:r>
          </w:p>
        </w:tc>
        <w:tc>
          <w:tcPr>
            <w:tcW w:type="dxa" w:w="4513"/>
            <w:tcMar>
              <w:top w:type="dxa" w:w="60"/>
              <w:left w:type="dxa" w:w="100"/>
              <w:bottom w:type="dxa" w:w="60"/>
              <w:right w:type="dxa" w:w="100"/>
            </w:tcMar>
            <w:vAlign w:val="center"/>
          </w:tcPr>
          <w:p>
            <w:pPr>
              <w:jc w:val="left"/>
            </w:pPr>
            <w:r>
              <w:t xml:space="preserve">Commande en quelques clics, menus complets avec images, statuts détaillés (en attente → confirmée → en préparation → prête → en livraison → livrée), estimation fiable, découverte par ville/catégorie/note/prix</w:t>
            </w:r>
          </w:p>
        </w:tc>
      </w:tr>
      <w:tr>
        <w:tc>
          <w:tcPr>
            <w:tcW w:type="dxa" w:w="4513"/>
            <w:tcMar>
              <w:top w:type="dxa" w:w="60"/>
              <w:left w:type="dxa" w:w="100"/>
              <w:bottom w:type="dxa" w:w="60"/>
              <w:right w:type="dxa" w:w="100"/>
            </w:tcMar>
            <w:vAlign w:val="center"/>
          </w:tcPr>
          <w:p>
            <w:pPr>
              <w:jc w:val="left"/>
            </w:pPr>
            <w:r>
              <w:rPr>
                <w:b/>
                <w:bCs/>
              </w:rPr>
              <w:t xml:space="preserve">Les restaurants</w:t>
            </w:r>
          </w:p>
        </w:tc>
        <w:tc>
          <w:tcPr>
            <w:tcW w:type="dxa" w:w="4513"/>
            <w:tcMar>
              <w:top w:type="dxa" w:w="60"/>
              <w:left w:type="dxa" w:w="100"/>
              <w:bottom w:type="dxa" w:w="60"/>
              <w:right w:type="dxa" w:w="100"/>
            </w:tcMar>
            <w:vAlign w:val="center"/>
          </w:tcPr>
          <w:p>
            <w:pPr>
              <w:jc w:val="left"/>
            </w:pPr>
            <w:r>
              <w:t xml:space="preserve">Plus de commandes sans app propriétaire, gestion simple du menu, confirmation + ETA, moins d'appels et d'erreurs, statistiques (commandes, CA, plats populaires)</w:t>
            </w:r>
          </w:p>
        </w:tc>
      </w:tr>
      <w:tr>
        <w:tc>
          <w:tcPr>
            <w:tcW w:type="dxa" w:w="4513"/>
            <w:tcMar>
              <w:top w:type="dxa" w:w="60"/>
              <w:left w:type="dxa" w:w="100"/>
              <w:bottom w:type="dxa" w:w="60"/>
              <w:right w:type="dxa" w:w="100"/>
            </w:tcMar>
            <w:vAlign w:val="center"/>
          </w:tcPr>
          <w:p>
            <w:pPr>
              <w:jc w:val="left"/>
            </w:pPr>
            <w:r>
              <w:rPr>
                <w:b/>
                <w:bCs/>
              </w:rPr>
              <w:t xml:space="preserve">Les livreurs</w:t>
            </w:r>
          </w:p>
        </w:tc>
        <w:tc>
          <w:tcPr>
            <w:tcW w:type="dxa" w:w="4513"/>
            <w:tcMar>
              <w:top w:type="dxa" w:w="60"/>
              <w:left w:type="dxa" w:w="100"/>
              <w:bottom w:type="dxa" w:w="60"/>
              <w:right w:type="dxa" w:w="100"/>
            </w:tcMar>
            <w:vAlign w:val="center"/>
          </w:tcPr>
          <w:p>
            <w:pPr>
              <w:jc w:val="left"/>
            </w:pPr>
            <w:r>
              <w:t xml:space="preserve">Missions synchronisées sur l'ETA cuisine, moins d'attente au restaurant, meilleure densité de commandes donc meilleurs revenus</w:t>
            </w:r>
          </w:p>
        </w:tc>
      </w:tr>
      <w:tr>
        <w:tc>
          <w:tcPr>
            <w:tcW w:type="dxa" w:w="4513"/>
            <w:tcMar>
              <w:top w:type="dxa" w:w="60"/>
              <w:left w:type="dxa" w:w="100"/>
              <w:bottom w:type="dxa" w:w="60"/>
              <w:right w:type="dxa" w:w="100"/>
            </w:tcMar>
            <w:vAlign w:val="center"/>
          </w:tcPr>
          <w:p>
            <w:pPr>
              <w:jc w:val="left"/>
            </w:pPr>
            <w:r>
              <w:rPr>
                <w:b/>
                <w:bCs/>
              </w:rPr>
              <w:t xml:space="preserve">Yamo</w:t>
            </w:r>
          </w:p>
        </w:tc>
        <w:tc>
          <w:tcPr>
            <w:tcW w:type="dxa" w:w="4513"/>
            <w:tcMar>
              <w:top w:type="dxa" w:w="60"/>
              <w:left w:type="dxa" w:w="100"/>
              <w:bottom w:type="dxa" w:w="60"/>
              <w:right w:type="dxa" w:w="100"/>
            </w:tcMar>
            <w:vAlign w:val="center"/>
          </w:tcPr>
          <w:p>
            <w:pPr>
              <w:jc w:val="left"/>
            </w:pPr>
            <w:r>
              <w:t xml:space="preserve">Plateforme multi-acteurs à effets de réseau, données opérationnelles par zone/cuisine, extension possible vers courses, épicerie, boissons, pâtisserie, traiteur, B2B</w:t>
            </w:r>
          </w:p>
        </w:tc>
      </w:tr>
    </w:tbl>
    <w:p>
      <w:pPr>
        <w:spacing w:after="160"/>
      </w:pPr>
    </w:p>
    <w:p>
      <w:pPr>
        <w:pStyle w:val="Heading2"/>
        <w:spacing w:after="160" w:before="280"/>
      </w:pPr>
      <w:r>
        <w:t xml:space="preserve">8. Modèle économique et sources de revenus</w:t>
      </w:r>
    </w:p>
    <w:p>
      <w:pPr>
        <w:pStyle w:val="ListParagraph"/>
        <w:numPr>
          <w:ilvl w:val="0"/>
          <w:numId w:val="2"/>
        </w:numPr>
        <w:spacing w:after="60"/>
      </w:pPr>
      <w:r>
        <w:rPr>
          <w:b/>
          <w:bCs/>
        </w:rPr>
        <w:t xml:space="preserve">Commission restaurant</w:t>
      </w:r>
      <w:r>
        <w:t xml:space="preserve"> — taux standard 15 % du montant des plats (fourchette 12–18 % selon volume/exclusivité ; 16–18 % pour le premium/forte demande ; 10–12 % pendant 60 jours pour les restaurants sensibles au prix, en amorçage).</w:t>
      </w:r>
    </w:p>
    <w:p>
      <w:pPr>
        <w:pStyle w:val="ListParagraph"/>
        <w:numPr>
          <w:ilvl w:val="0"/>
          <w:numId w:val="2"/>
        </w:numPr>
        <w:spacing w:after="60"/>
      </w:pPr>
      <w:r>
        <w:rPr>
          <w:b/>
          <w:bCs/>
        </w:rPr>
        <w:t xml:space="preserve">Frais de livraison</w:t>
      </w:r>
      <w:r>
        <w:t xml:space="preserve"> — payés par le client selon distance, ville, météo ou heure de pointe ; objectif : couvrir la rémunération livreur + une marge nette cible de </w:t>
      </w:r>
      <w:r>
        <w:rPr>
          <w:b/>
          <w:bCs/>
        </w:rPr>
        <w:t xml:space="preserve">300 à 500 FCFA par commande</w:t>
      </w:r>
      <w:r>
        <w:t xml:space="preserve">.</w:t>
      </w:r>
    </w:p>
    <w:p>
      <w:pPr>
        <w:pStyle w:val="ListParagraph"/>
        <w:numPr>
          <w:ilvl w:val="0"/>
          <w:numId w:val="2"/>
        </w:numPr>
        <w:spacing w:after="60"/>
      </w:pPr>
      <w:r>
        <w:rPr>
          <w:b/>
          <w:bCs/>
        </w:rPr>
        <w:t xml:space="preserve">Abonnements restaurants</w:t>
      </w:r>
      <w: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Offre</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Prix mensuel</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Cible</w:t>
            </w:r>
          </w:p>
        </w:tc>
        <w:tc>
          <w:tcPr>
            <w:tcW w:type="dxa" w:w="2258"/>
            <w:shd w:fill="1F4E3D" w:color="auto" w:val="clear"/>
            <w:tcMar>
              <w:top w:type="dxa" w:w="60"/>
              <w:left w:type="dxa" w:w="100"/>
              <w:bottom w:type="dxa" w:w="60"/>
              <w:right w:type="dxa" w:w="100"/>
            </w:tcMar>
            <w:vAlign w:val="center"/>
          </w:tcPr>
          <w:p>
            <w:pPr>
              <w:jc w:val="left"/>
            </w:pPr>
            <w:r>
              <w:rPr>
                <w:b/>
                <w:bCs/>
                <w:color w:val="FFFFFF"/>
                <w:sz w:val="19"/>
                <w:szCs w:val="19"/>
              </w:rPr>
              <w:t xml:space="preserve">Avantages</w:t>
            </w:r>
          </w:p>
        </w:tc>
      </w:tr>
      <w:tr>
        <w:tc>
          <w:tcPr>
            <w:tcW w:type="dxa" w:w="2256"/>
            <w:tcMar>
              <w:top w:type="dxa" w:w="60"/>
              <w:left w:type="dxa" w:w="100"/>
              <w:bottom w:type="dxa" w:w="60"/>
              <w:right w:type="dxa" w:w="100"/>
            </w:tcMar>
            <w:vAlign w:val="center"/>
          </w:tcPr>
          <w:p>
            <w:pPr>
              <w:jc w:val="left"/>
            </w:pPr>
            <w:r>
              <w:t xml:space="preserve">Free</w:t>
            </w:r>
          </w:p>
        </w:tc>
        <w:tc>
          <w:tcPr>
            <w:tcW w:type="dxa" w:w="2256"/>
            <w:tcMar>
              <w:top w:type="dxa" w:w="60"/>
              <w:left w:type="dxa" w:w="100"/>
              <w:bottom w:type="dxa" w:w="60"/>
              <w:right w:type="dxa" w:w="100"/>
            </w:tcMar>
            <w:vAlign w:val="center"/>
          </w:tcPr>
          <w:p>
            <w:pPr>
              <w:jc w:val="right"/>
            </w:pPr>
            <w:r>
              <w:t xml:space="preserve">0 FCFA</w:t>
            </w:r>
          </w:p>
        </w:tc>
        <w:tc>
          <w:tcPr>
            <w:tcW w:type="dxa" w:w="2256"/>
            <w:tcMar>
              <w:top w:type="dxa" w:w="60"/>
              <w:left w:type="dxa" w:w="100"/>
              <w:bottom w:type="dxa" w:w="60"/>
              <w:right w:type="dxa" w:w="100"/>
            </w:tcMar>
            <w:vAlign w:val="center"/>
          </w:tcPr>
          <w:p>
            <w:pPr>
              <w:jc w:val="left"/>
            </w:pPr>
            <w:r>
              <w:t xml:space="preserve">Lancement</w:t>
            </w:r>
          </w:p>
        </w:tc>
        <w:tc>
          <w:tcPr>
            <w:tcW w:type="dxa" w:w="2258"/>
            <w:tcMar>
              <w:top w:type="dxa" w:w="60"/>
              <w:left w:type="dxa" w:w="100"/>
              <w:bottom w:type="dxa" w:w="60"/>
              <w:right w:type="dxa" w:w="100"/>
            </w:tcMar>
            <w:vAlign w:val="center"/>
          </w:tcPr>
          <w:p>
            <w:pPr>
              <w:jc w:val="left"/>
            </w:pPr>
            <w:r>
              <w:t xml:space="preserve">Commission standard, visibilité normale</w:t>
            </w:r>
          </w:p>
        </w:tc>
      </w:tr>
      <w:tr>
        <w:tc>
          <w:tcPr>
            <w:tcW w:type="dxa" w:w="2256"/>
            <w:tcMar>
              <w:top w:type="dxa" w:w="60"/>
              <w:left w:type="dxa" w:w="100"/>
              <w:bottom w:type="dxa" w:w="60"/>
              <w:right w:type="dxa" w:w="100"/>
            </w:tcMar>
            <w:vAlign w:val="center"/>
          </w:tcPr>
          <w:p>
            <w:pPr>
              <w:jc w:val="left"/>
            </w:pPr>
            <w:r>
              <w:t xml:space="preserve">Pro</w:t>
            </w:r>
          </w:p>
        </w:tc>
        <w:tc>
          <w:tcPr>
            <w:tcW w:type="dxa" w:w="2256"/>
            <w:tcMar>
              <w:top w:type="dxa" w:w="60"/>
              <w:left w:type="dxa" w:w="100"/>
              <w:bottom w:type="dxa" w:w="60"/>
              <w:right w:type="dxa" w:w="100"/>
            </w:tcMar>
            <w:vAlign w:val="center"/>
          </w:tcPr>
          <w:p>
            <w:pPr>
              <w:jc w:val="right"/>
            </w:pPr>
            <w:r>
              <w:t xml:space="preserve">15 000 FCFA</w:t>
            </w:r>
          </w:p>
        </w:tc>
        <w:tc>
          <w:tcPr>
            <w:tcW w:type="dxa" w:w="2256"/>
            <w:tcMar>
              <w:top w:type="dxa" w:w="60"/>
              <w:left w:type="dxa" w:w="100"/>
              <w:bottom w:type="dxa" w:w="60"/>
              <w:right w:type="dxa" w:w="100"/>
            </w:tcMar>
            <w:vAlign w:val="center"/>
          </w:tcPr>
          <w:p>
            <w:pPr>
              <w:jc w:val="left"/>
            </w:pPr>
            <w:r>
              <w:t xml:space="preserve">Restaurants actifs</w:t>
            </w:r>
          </w:p>
        </w:tc>
        <w:tc>
          <w:tcPr>
            <w:tcW w:type="dxa" w:w="2258"/>
            <w:tcMar>
              <w:top w:type="dxa" w:w="60"/>
              <w:left w:type="dxa" w:w="100"/>
              <w:bottom w:type="dxa" w:w="60"/>
              <w:right w:type="dxa" w:w="100"/>
            </w:tcMar>
            <w:vAlign w:val="center"/>
          </w:tcPr>
          <w:p>
            <w:pPr>
              <w:jc w:val="left"/>
            </w:pPr>
            <w:r>
              <w:t xml:space="preserve">Boost local, stats avancées, support prioritaire</w:t>
            </w:r>
          </w:p>
        </w:tc>
      </w:tr>
      <w:tr>
        <w:tc>
          <w:tcPr>
            <w:tcW w:type="dxa" w:w="2256"/>
            <w:tcMar>
              <w:top w:type="dxa" w:w="60"/>
              <w:left w:type="dxa" w:w="100"/>
              <w:bottom w:type="dxa" w:w="60"/>
              <w:right w:type="dxa" w:w="100"/>
            </w:tcMar>
            <w:vAlign w:val="center"/>
          </w:tcPr>
          <w:p>
            <w:pPr>
              <w:jc w:val="left"/>
            </w:pPr>
            <w:r>
              <w:t xml:space="preserve">Premium</w:t>
            </w:r>
          </w:p>
        </w:tc>
        <w:tc>
          <w:tcPr>
            <w:tcW w:type="dxa" w:w="2256"/>
            <w:tcMar>
              <w:top w:type="dxa" w:w="60"/>
              <w:left w:type="dxa" w:w="100"/>
              <w:bottom w:type="dxa" w:w="60"/>
              <w:right w:type="dxa" w:w="100"/>
            </w:tcMar>
            <w:vAlign w:val="center"/>
          </w:tcPr>
          <w:p>
            <w:pPr>
              <w:jc w:val="right"/>
            </w:pPr>
            <w:r>
              <w:t xml:space="preserve">35 000 FCFA</w:t>
            </w:r>
          </w:p>
        </w:tc>
        <w:tc>
          <w:tcPr>
            <w:tcW w:type="dxa" w:w="2256"/>
            <w:tcMar>
              <w:top w:type="dxa" w:w="60"/>
              <w:left w:type="dxa" w:w="100"/>
              <w:bottom w:type="dxa" w:w="60"/>
              <w:right w:type="dxa" w:w="100"/>
            </w:tcMar>
            <w:vAlign w:val="center"/>
          </w:tcPr>
          <w:p>
            <w:pPr>
              <w:jc w:val="left"/>
            </w:pPr>
            <w:r>
              <w:t xml:space="preserve">Chaînes / premium</w:t>
            </w:r>
          </w:p>
        </w:tc>
        <w:tc>
          <w:tcPr>
            <w:tcW w:type="dxa" w:w="2258"/>
            <w:tcMar>
              <w:top w:type="dxa" w:w="60"/>
              <w:left w:type="dxa" w:w="100"/>
              <w:bottom w:type="dxa" w:w="60"/>
              <w:right w:type="dxa" w:w="100"/>
            </w:tcMar>
            <w:vAlign w:val="center"/>
          </w:tcPr>
          <w:p>
            <w:pPr>
              <w:jc w:val="left"/>
            </w:pPr>
            <w:r>
              <w:t xml:space="preserve">Mise en avant, shooting photo, rapports, campagnes</w:t>
            </w:r>
          </w:p>
        </w:tc>
      </w:tr>
    </w:tbl>
    <w:p>
      <w:pPr>
        <w:spacing w:after="160"/>
      </w:pPr>
    </w:p>
    <w:p>
      <w:pPr>
        <w:pStyle w:val="ListParagraph"/>
        <w:numPr>
          <w:ilvl w:val="0"/>
          <w:numId w:val="2"/>
        </w:numPr>
        <w:spacing w:after="60"/>
      </w:pPr>
      <w:r>
        <w:rPr>
          <w:b/>
          <w:bCs/>
        </w:rPr>
        <w:t xml:space="preserve">Mise en avant et publicité</w:t>
      </w:r>
      <w:r>
        <w:t xml:space="preserve"> — restaurant sponsorisé par quartier, plat populaire mis en avant, campagne week-end/heure de pointe, pack lancement pour nouveaux restaurants.</w:t>
      </w:r>
    </w:p>
    <w:p>
      <w:pPr>
        <w:pStyle w:val="ListParagraph"/>
        <w:numPr>
          <w:ilvl w:val="0"/>
          <w:numId w:val="2"/>
        </w:numPr>
        <w:spacing w:after="60"/>
      </w:pPr>
      <w:r>
        <w:rPr>
          <w:b/>
          <w:bCs/>
        </w:rPr>
        <w:t xml:space="preserve">B2B et commandes groupées</w:t>
      </w:r>
      <w:r>
        <w:t xml:space="preserve"> — plateforme entreprises (repas du midi, réunions, événements), frais de service sur commande planifiée, facturation mensuelle.</w:t>
      </w:r>
    </w:p>
    <w:p>
      <w:pPr>
        <w:pStyle w:val="ListParagraph"/>
        <w:numPr>
          <w:ilvl w:val="0"/>
          <w:numId w:val="2"/>
        </w:numPr>
        <w:spacing w:after="60"/>
      </w:pPr>
      <w:r>
        <w:rPr>
          <w:b/>
          <w:bCs/>
        </w:rPr>
        <w:t xml:space="preserve">Services additionnels</w:t>
      </w:r>
      <w:r>
        <w:t xml:space="preserve"> — shooting photo menu, packaging partenaire, formation restaurant, création/nettoyage du menu digital.</w:t>
      </w:r>
    </w:p>
    <w:p>
      <w:pPr>
        <w:pStyle w:val="Heading2"/>
        <w:spacing w:after="160" w:before="280"/>
      </w:pPr>
      <w:r>
        <w:t xml:space="preserve">9. Stratégie de prix et unit economics</w:t>
      </w:r>
    </w:p>
    <w:p>
      <w:pPr>
        <w:pStyle w:val="Heading3"/>
        <w:spacing w:after="160" w:before="280"/>
      </w:pPr>
      <w:r>
        <w:t xml:space="preserve">Panier et frais côté client</w:t>
      </w:r>
    </w:p>
    <w:p>
      <w:pPr>
        <w:pStyle w:val="ListParagraph"/>
        <w:numPr>
          <w:ilvl w:val="0"/>
          <w:numId w:val="1"/>
        </w:numPr>
        <w:spacing w:after="60"/>
      </w:pPr>
      <w:r>
        <w:t xml:space="preserve">Plat principal : 3 000–5 000 FCFA · Boisson/dessert : 500–1 500 FCFA · Frais de livraison : 700–1 500 FCFA selon distance.</w:t>
      </w:r>
    </w:p>
    <w:p>
      <w:pPr>
        <w:pStyle w:val="ListParagraph"/>
        <w:numPr>
          <w:ilvl w:val="0"/>
          <w:numId w:val="1"/>
        </w:numPr>
        <w:spacing w:after="60"/>
      </w:pPr>
      <w:r>
        <w:rPr>
          <w:b/>
          <w:bCs/>
        </w:rPr>
        <w:t xml:space="preserve">Panier moyen cible année 1 : 5 500 FCFA.</w:t>
      </w:r>
    </w:p>
    <w:p>
      <w:pPr>
        <w:pStyle w:val="Heading3"/>
        <w:spacing w:after="160" w:before="280"/>
      </w:pPr>
      <w:r>
        <w:t xml:space="preserve">Unit economics d'une commande type </w:t>
      </w:r>
      <w:r>
        <w:rPr>
          <w:i/>
          <w:iCs/>
        </w:rPr>
        <w:t xml:space="preserve">(complément — décomposition du revenu net par commande)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Poste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Montant</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Note</w:t>
            </w:r>
          </w:p>
        </w:tc>
      </w:tr>
      <w:tr>
        <w:tc>
          <w:tcPr>
            <w:tcW w:type="dxa" w:w="3008"/>
            <w:tcMar>
              <w:top w:type="dxa" w:w="60"/>
              <w:left w:type="dxa" w:w="100"/>
              <w:bottom w:type="dxa" w:w="60"/>
              <w:right w:type="dxa" w:w="100"/>
            </w:tcMar>
            <w:vAlign w:val="center"/>
          </w:tcPr>
          <w:p>
            <w:pPr>
              <w:jc w:val="left"/>
            </w:pPr>
            <w:r>
              <w:t xml:space="preserve">Panier moyen</w:t>
            </w:r>
          </w:p>
        </w:tc>
        <w:tc>
          <w:tcPr>
            <w:tcW w:type="dxa" w:w="3008"/>
            <w:tcMar>
              <w:top w:type="dxa" w:w="60"/>
              <w:left w:type="dxa" w:w="100"/>
              <w:bottom w:type="dxa" w:w="60"/>
              <w:right w:type="dxa" w:w="100"/>
            </w:tcMar>
            <w:vAlign w:val="center"/>
          </w:tcPr>
          <w:p>
            <w:pPr>
              <w:jc w:val="right"/>
            </w:pPr>
            <w:r>
              <w:t xml:space="preserve">5 500 FCFA</w:t>
            </w:r>
          </w:p>
        </w:tc>
        <w:tc>
          <w:tcPr>
            <w:tcW w:type="dxa" w:w="3010"/>
            <w:tcMar>
              <w:top w:type="dxa" w:w="60"/>
              <w:left w:type="dxa" w:w="100"/>
              <w:bottom w:type="dxa" w:w="60"/>
              <w:right w:type="dxa" w:w="100"/>
            </w:tcMar>
            <w:vAlign w:val="center"/>
          </w:tcPr>
          <w:p>
            <w:pPr>
              <w:jc w:val="left"/>
            </w:pPr>
            <w:r>
              <w:t xml:space="preserve">Hypothèse année 1</w:t>
            </w:r>
          </w:p>
        </w:tc>
      </w:tr>
      <w:tr>
        <w:tc>
          <w:tcPr>
            <w:tcW w:type="dxa" w:w="3008"/>
            <w:tcMar>
              <w:top w:type="dxa" w:w="60"/>
              <w:left w:type="dxa" w:w="100"/>
              <w:bottom w:type="dxa" w:w="60"/>
              <w:right w:type="dxa" w:w="100"/>
            </w:tcMar>
            <w:vAlign w:val="center"/>
          </w:tcPr>
          <w:p>
            <w:pPr>
              <w:jc w:val="left"/>
            </w:pPr>
            <w:r>
              <w:t xml:space="preserve">Commission restaurant (15 %)</w:t>
            </w:r>
          </w:p>
        </w:tc>
        <w:tc>
          <w:tcPr>
            <w:tcW w:type="dxa" w:w="3008"/>
            <w:tcMar>
              <w:top w:type="dxa" w:w="60"/>
              <w:left w:type="dxa" w:w="100"/>
              <w:bottom w:type="dxa" w:w="60"/>
              <w:right w:type="dxa" w:w="100"/>
            </w:tcMar>
            <w:vAlign w:val="center"/>
          </w:tcPr>
          <w:p>
            <w:pPr>
              <w:jc w:val="right"/>
            </w:pPr>
            <w:r>
              <w:t xml:space="preserve">825 FCFA</w:t>
            </w:r>
          </w:p>
        </w:tc>
        <w:tc>
          <w:tcPr>
            <w:tcW w:type="dxa" w:w="3010"/>
            <w:tcMar>
              <w:top w:type="dxa" w:w="60"/>
              <w:left w:type="dxa" w:w="100"/>
              <w:bottom w:type="dxa" w:w="60"/>
              <w:right w:type="dxa" w:w="100"/>
            </w:tcMar>
            <w:vAlign w:val="center"/>
          </w:tcPr>
          <w:p>
            <w:pPr>
              <w:jc w:val="left"/>
            </w:pPr>
            <w:r>
              <w:t xml:space="preserve">Revenu Yamo</w:t>
            </w:r>
          </w:p>
        </w:tc>
      </w:tr>
      <w:tr>
        <w:tc>
          <w:tcPr>
            <w:tcW w:type="dxa" w:w="3008"/>
            <w:tcMar>
              <w:top w:type="dxa" w:w="60"/>
              <w:left w:type="dxa" w:w="100"/>
              <w:bottom w:type="dxa" w:w="60"/>
              <w:right w:type="dxa" w:w="100"/>
            </w:tcMar>
            <w:vAlign w:val="center"/>
          </w:tcPr>
          <w:p>
            <w:pPr>
              <w:jc w:val="left"/>
            </w:pPr>
            <w:r>
              <w:t xml:space="preserve">Frais de livraison facturés au client</w:t>
            </w:r>
          </w:p>
        </w:tc>
        <w:tc>
          <w:tcPr>
            <w:tcW w:type="dxa" w:w="3008"/>
            <w:tcMar>
              <w:top w:type="dxa" w:w="60"/>
              <w:left w:type="dxa" w:w="100"/>
              <w:bottom w:type="dxa" w:w="60"/>
              <w:right w:type="dxa" w:w="100"/>
            </w:tcMar>
            <w:vAlign w:val="center"/>
          </w:tcPr>
          <w:p>
            <w:pPr>
              <w:jc w:val="right"/>
            </w:pPr>
            <w:r>
              <w:t xml:space="preserve">~1 100 FCFA</w:t>
            </w:r>
          </w:p>
        </w:tc>
        <w:tc>
          <w:tcPr>
            <w:tcW w:type="dxa" w:w="3010"/>
            <w:tcMar>
              <w:top w:type="dxa" w:w="60"/>
              <w:left w:type="dxa" w:w="100"/>
              <w:bottom w:type="dxa" w:w="60"/>
              <w:right w:type="dxa" w:w="100"/>
            </w:tcMar>
            <w:vAlign w:val="center"/>
          </w:tcPr>
          <w:p>
            <w:pPr>
              <w:jc w:val="left"/>
            </w:pPr>
            <w:r>
              <w:t xml:space="preserve">Variable selon distance</w:t>
            </w:r>
          </w:p>
        </w:tc>
      </w:tr>
      <w:tr>
        <w:tc>
          <w:tcPr>
            <w:tcW w:type="dxa" w:w="3008"/>
            <w:tcMar>
              <w:top w:type="dxa" w:w="60"/>
              <w:left w:type="dxa" w:w="100"/>
              <w:bottom w:type="dxa" w:w="60"/>
              <w:right w:type="dxa" w:w="100"/>
            </w:tcMar>
            <w:vAlign w:val="center"/>
          </w:tcPr>
          <w:p>
            <w:pPr>
              <w:jc w:val="left"/>
            </w:pPr>
            <w:r>
              <w:t xml:space="preserve">Rémunération versée au livreur</w:t>
            </w:r>
          </w:p>
        </w:tc>
        <w:tc>
          <w:tcPr>
            <w:tcW w:type="dxa" w:w="3008"/>
            <w:tcMar>
              <w:top w:type="dxa" w:w="60"/>
              <w:left w:type="dxa" w:w="100"/>
              <w:bottom w:type="dxa" w:w="60"/>
              <w:right w:type="dxa" w:w="100"/>
            </w:tcMar>
            <w:vAlign w:val="center"/>
          </w:tcPr>
          <w:p>
            <w:pPr>
              <w:jc w:val="right"/>
            </w:pPr>
            <w:r>
              <w:t xml:space="preserve">~750 FCFA</w:t>
            </w:r>
          </w:p>
        </w:tc>
        <w:tc>
          <w:tcPr>
            <w:tcW w:type="dxa" w:w="3010"/>
            <w:tcMar>
              <w:top w:type="dxa" w:w="60"/>
              <w:left w:type="dxa" w:w="100"/>
              <w:bottom w:type="dxa" w:w="60"/>
              <w:right w:type="dxa" w:w="100"/>
            </w:tcMar>
            <w:vAlign w:val="center"/>
          </w:tcPr>
          <w:p>
            <w:pPr>
              <w:jc w:val="left"/>
            </w:pPr>
            <w:r>
              <w:t xml:space="preserve">Base + bonus éventuel</w:t>
            </w:r>
          </w:p>
        </w:tc>
      </w:tr>
      <w:tr>
        <w:tc>
          <w:tcPr>
            <w:tcW w:type="dxa" w:w="3008"/>
            <w:tcMar>
              <w:top w:type="dxa" w:w="60"/>
              <w:left w:type="dxa" w:w="100"/>
              <w:bottom w:type="dxa" w:w="60"/>
              <w:right w:type="dxa" w:w="100"/>
            </w:tcMar>
            <w:vAlign w:val="center"/>
          </w:tcPr>
          <w:p>
            <w:pPr>
              <w:jc w:val="left"/>
            </w:pPr>
            <w:r>
              <w:rPr>
                <w:b/>
                <w:bCs/>
              </w:rPr>
              <w:t xml:space="preserve">Marge nette livraison</w:t>
            </w:r>
          </w:p>
        </w:tc>
        <w:tc>
          <w:tcPr>
            <w:tcW w:type="dxa" w:w="3008"/>
            <w:tcMar>
              <w:top w:type="dxa" w:w="60"/>
              <w:left w:type="dxa" w:w="100"/>
              <w:bottom w:type="dxa" w:w="60"/>
              <w:right w:type="dxa" w:w="100"/>
            </w:tcMar>
            <w:vAlign w:val="center"/>
          </w:tcPr>
          <w:p>
            <w:pPr>
              <w:jc w:val="right"/>
            </w:pPr>
            <w:r>
              <w:rPr>
                <w:b/>
                <w:bCs/>
              </w:rPr>
              <w:t xml:space="preserve">~350 FCFA</w:t>
            </w:r>
          </w:p>
        </w:tc>
        <w:tc>
          <w:tcPr>
            <w:tcW w:type="dxa" w:w="3010"/>
            <w:tcMar>
              <w:top w:type="dxa" w:w="60"/>
              <w:left w:type="dxa" w:w="100"/>
              <w:bottom w:type="dxa" w:w="60"/>
              <w:right w:type="dxa" w:w="100"/>
            </w:tcMar>
            <w:vAlign w:val="center"/>
          </w:tcPr>
          <w:p>
            <w:pPr>
              <w:jc w:val="left"/>
            </w:pPr>
            <w:r>
              <w:t xml:space="preserve">Revenu Yamo</w:t>
            </w:r>
          </w:p>
        </w:tc>
      </w:tr>
      <w:tr>
        <w:tc>
          <w:tcPr>
            <w:tcW w:type="dxa" w:w="3008"/>
            <w:tcMar>
              <w:top w:type="dxa" w:w="60"/>
              <w:left w:type="dxa" w:w="100"/>
              <w:bottom w:type="dxa" w:w="60"/>
              <w:right w:type="dxa" w:w="100"/>
            </w:tcMar>
            <w:vAlign w:val="center"/>
          </w:tcPr>
          <w:p>
            <w:pPr>
              <w:jc w:val="left"/>
            </w:pPr>
            <w:r>
              <w:rPr>
                <w:b/>
                <w:bCs/>
              </w:rPr>
              <w:t xml:space="preserve">Revenu net Yamo par commande (hors abonnement/pub)</w:t>
            </w:r>
          </w:p>
        </w:tc>
        <w:tc>
          <w:tcPr>
            <w:tcW w:type="dxa" w:w="3008"/>
            <w:tcMar>
              <w:top w:type="dxa" w:w="60"/>
              <w:left w:type="dxa" w:w="100"/>
              <w:bottom w:type="dxa" w:w="60"/>
              <w:right w:type="dxa" w:w="100"/>
            </w:tcMar>
            <w:vAlign w:val="center"/>
          </w:tcPr>
          <w:p>
            <w:pPr>
              <w:jc w:val="right"/>
            </w:pPr>
            <w:r>
              <w:rPr>
                <w:b/>
                <w:bCs/>
              </w:rPr>
              <w:t xml:space="preserve">~1 175 FCFA</w:t>
            </w:r>
          </w:p>
        </w:tc>
        <w:tc>
          <w:tcPr>
            <w:tcW w:type="dxa" w:w="3010"/>
            <w:tcMar>
              <w:top w:type="dxa" w:w="60"/>
              <w:left w:type="dxa" w:w="100"/>
              <w:bottom w:type="dxa" w:w="60"/>
              <w:right w:type="dxa" w:w="100"/>
            </w:tcMar>
            <w:vAlign w:val="center"/>
          </w:tcPr>
          <w:p>
            <w:pPr>
              <w:jc w:val="left"/>
            </w:pPr>
            <w:r>
              <w:t xml:space="preserve">Commission + marge livraison</w:t>
            </w:r>
          </w:p>
        </w:tc>
      </w:tr>
      <w:tr>
        <w:tc>
          <w:tcPr>
            <w:tcW w:type="dxa" w:w="3008"/>
            <w:tcMar>
              <w:top w:type="dxa" w:w="60"/>
              <w:left w:type="dxa" w:w="100"/>
              <w:bottom w:type="dxa" w:w="60"/>
              <w:right w:type="dxa" w:w="100"/>
            </w:tcMar>
            <w:vAlign w:val="center"/>
          </w:tcPr>
          <w:p>
            <w:pPr>
              <w:jc w:val="left"/>
            </w:pPr>
            <w:r>
              <w:t xml:space="preserve">Coût support alloué par commande</w:t>
            </w:r>
          </w:p>
        </w:tc>
        <w:tc>
          <w:tcPr>
            <w:tcW w:type="dxa" w:w="3008"/>
            <w:tcMar>
              <w:top w:type="dxa" w:w="60"/>
              <w:left w:type="dxa" w:w="100"/>
              <w:bottom w:type="dxa" w:w="60"/>
              <w:right w:type="dxa" w:w="100"/>
            </w:tcMar>
            <w:vAlign w:val="center"/>
          </w:tcPr>
          <w:p>
            <w:pPr>
              <w:jc w:val="right"/>
            </w:pPr>
            <w:r>
              <w:t xml:space="preserve">à mesurer dès le lancement</w:t>
            </w:r>
          </w:p>
        </w:tc>
        <w:tc>
          <w:tcPr>
            <w:tcW w:type="dxa" w:w="3010"/>
            <w:tcMar>
              <w:top w:type="dxa" w:w="60"/>
              <w:left w:type="dxa" w:w="100"/>
              <w:bottom w:type="dxa" w:w="60"/>
              <w:right w:type="dxa" w:w="100"/>
            </w:tcMar>
            <w:vAlign w:val="center"/>
          </w:tcPr>
          <w:p>
            <w:pPr>
              <w:jc w:val="left"/>
            </w:pPr>
            <w:r>
              <w:t xml:space="preserve">KPI à instrumenter (voir §19)</w:t>
            </w:r>
          </w:p>
        </w:tc>
      </w:tr>
      <w:tr>
        <w:tc>
          <w:tcPr>
            <w:tcW w:type="dxa" w:w="3008"/>
            <w:tcMar>
              <w:top w:type="dxa" w:w="60"/>
              <w:left w:type="dxa" w:w="100"/>
              <w:bottom w:type="dxa" w:w="60"/>
              <w:right w:type="dxa" w:w="100"/>
            </w:tcMar>
            <w:vAlign w:val="center"/>
          </w:tcPr>
          <w:p>
            <w:pPr>
              <w:jc w:val="left"/>
            </w:pPr>
            <w:r>
              <w:t xml:space="preserve">Coût acquisition amorti par commande</w:t>
            </w:r>
          </w:p>
        </w:tc>
        <w:tc>
          <w:tcPr>
            <w:tcW w:type="dxa" w:w="3008"/>
            <w:tcMar>
              <w:top w:type="dxa" w:w="60"/>
              <w:left w:type="dxa" w:w="100"/>
              <w:bottom w:type="dxa" w:w="60"/>
              <w:right w:type="dxa" w:w="100"/>
            </w:tcMar>
            <w:vAlign w:val="center"/>
          </w:tcPr>
          <w:p>
            <w:pPr>
              <w:jc w:val="right"/>
            </w:pPr>
            <w:r>
              <w:t xml:space="preserve">à mesurer par cohorte</w:t>
            </w:r>
          </w:p>
        </w:tc>
        <w:tc>
          <w:tcPr>
            <w:tcW w:type="dxa" w:w="3010"/>
            <w:tcMar>
              <w:top w:type="dxa" w:w="60"/>
              <w:left w:type="dxa" w:w="100"/>
              <w:bottom w:type="dxa" w:w="60"/>
              <w:right w:type="dxa" w:w="100"/>
            </w:tcMar>
            <w:vAlign w:val="center"/>
          </w:tcPr>
          <w:p>
            <w:pPr>
              <w:jc w:val="left"/>
            </w:pPr>
            <w:r>
              <w:t xml:space="preserve">Dépend du canal (voir §10)</w:t>
            </w:r>
          </w:p>
        </w:tc>
      </w:tr>
    </w:tbl>
    <w:p>
      <w:pPr>
        <w:spacing w:after="160"/>
      </w:pPr>
    </w:p>
    <w:p>
      <w:pPr>
        <w:spacing w:after="160"/>
      </w:pPr>
      <w:r>
        <w:t xml:space="preserve">Ce tableau doit être recalculé chaque mois avec les données réelles (voir §34, hypothèses à valider sur le terrain) : c'est la boussole qui dit si un segment (ville, restaurant, canal marketing) est structurellement rentable ou seulement générateur de volume.</w:t>
      </w:r>
    </w:p>
    <w:p>
      <w:pPr>
        <w:pStyle w:val="Heading3"/>
        <w:spacing w:after="160" w:before="280"/>
      </w:pPr>
      <w:r>
        <w:t xml:space="preserve">Restaurants</w:t>
      </w:r>
    </w:p>
    <w:p>
      <w:pPr>
        <w:pStyle w:val="ListParagraph"/>
        <w:numPr>
          <w:ilvl w:val="0"/>
          <w:numId w:val="1"/>
        </w:numPr>
        <w:spacing w:after="60"/>
      </w:pPr>
      <w:r>
        <w:t xml:space="preserve">30 premiers jours sans commission ou commission réduite pour signer vite les restaurants vitrines.</w:t>
      </w:r>
    </w:p>
    <w:p>
      <w:pPr>
        <w:pStyle w:val="ListParagraph"/>
        <w:numPr>
          <w:ilvl w:val="0"/>
          <w:numId w:val="1"/>
        </w:numPr>
        <w:spacing w:after="60"/>
      </w:pPr>
      <w:r>
        <w:t xml:space="preserve">Commission normale après activation ; pack photo gratuit pour les 20 premiers restaurants stratégiques par ville.</w:t>
      </w:r>
    </w:p>
    <w:p>
      <w:pPr>
        <w:pStyle w:val="ListParagraph"/>
        <w:numPr>
          <w:ilvl w:val="0"/>
          <w:numId w:val="1"/>
        </w:numPr>
        <w:spacing w:after="60"/>
      </w:pPr>
      <w:r>
        <w:t xml:space="preserve">Contrat simple avec règles claires : prix, délais, annulation, disponibilités.</w:t>
      </w:r>
    </w:p>
    <w:p>
      <w:pPr>
        <w:pStyle w:val="Heading3"/>
        <w:spacing w:after="160" w:before="280"/>
      </w:pPr>
      <w:r>
        <w:t xml:space="preserve">Livreurs</w:t>
      </w:r>
    </w:p>
    <w:p>
      <w:pPr>
        <w:spacing w:after="160"/>
      </w:pPr>
      <w:r>
        <w:t xml:space="preserve">Rémunération = base par livraison selon distance + bonus heure de pointe + bonus ponctualité/taux d'acceptation, avec une pénalité douce en cas d'annulations abusives après acceptation.</w:t>
      </w:r>
    </w:p>
    <w:p>
      <w:pPr>
        <w:pStyle w:val="Heading2"/>
        <w:spacing w:after="160" w:before="280"/>
      </w:pPr>
      <w:r>
        <w:t xml:space="preserve">10. Stratégie go-to-market</w:t>
      </w:r>
    </w:p>
    <w:p>
      <w:pPr>
        <w:pStyle w:val="Heading3"/>
        <w:spacing w:after="160" w:before="280"/>
      </w:pPr>
      <w:r>
        <w:t xml:space="preserve">Phase 0 — Préparation commerciale (2 à 4 semaines)</w:t>
      </w:r>
    </w:p>
    <w:p>
      <w:pPr>
        <w:spacing w:after="160"/>
      </w:pPr>
      <w:r>
        <w:t xml:space="preserve">Finaliser les profils de test, activer les comptes restaurant/livreur/admin, vérifier la couverture catalogue par catégorie, appliquer la migration du temps de préparation en base, définir les zones pilotes de Douala, signer 30 restaurants pilotes, recruter 50 livreurs, créer les scripts support.</w:t>
      </w:r>
    </w:p>
    <w:p>
      <w:pPr>
        <w:pStyle w:val="Heading3"/>
        <w:spacing w:after="160" w:before="280"/>
      </w:pPr>
      <w:r>
        <w:t xml:space="preserve">Phase 1 — Lancement Douala (3 mois)</w:t>
      </w:r>
    </w:p>
    <w:p>
      <w:pPr>
        <w:spacing w:after="160"/>
      </w:pPr>
      <w:r>
        <w:rPr>
          <w:b/>
          <w:bCs/>
        </w:rPr>
        <w:t xml:space="preserve">Objectifs</w:t>
      </w:r>
      <w:r>
        <w:t xml:space="preserve"> : 30–50 restaurants actifs · 50–80 livreurs inscrits (25 actifs/jour) · 3 000–5 000 clients inscrits · 300 commandes/jour en fin de phase · taux de livraison réussie &gt; 92 %.</w:t>
      </w:r>
    </w:p>
    <w:p>
      <w:pPr>
        <w:spacing w:after="160"/>
      </w:pPr>
      <w:r>
        <w:rPr>
          <w:b/>
          <w:bCs/>
        </w:rPr>
        <w:t xml:space="preserve">Canaux</w:t>
      </w:r>
      <w:r>
        <w:t xml:space="preserve"> : terrain (restaurants, flyers QR, codes promo quartier), micro-influence food locale, TikTok/Instagram (vidéos courtes de plats réels), WhatsApp Business (support + relance), parrainage client↔client et restaurant↔restaurant.</w:t>
      </w:r>
    </w:p>
    <w:p>
      <w:pPr>
        <w:pStyle w:val="Heading3"/>
        <w:spacing w:after="160" w:before="280"/>
      </w:pPr>
      <w:r>
        <w:t xml:space="preserve">Phase 2 — Douala + Yaoundé (mois 4 à 9)</w:t>
      </w:r>
    </w:p>
    <w:p>
      <w:pPr>
        <w:spacing w:after="160"/>
      </w:pPr>
      <w:r>
        <w:rPr>
          <w:b/>
          <w:bCs/>
        </w:rPr>
        <w:t xml:space="preserve">Objectifs</w:t>
      </w:r>
      <w:r>
        <w:t xml:space="preserve"> : 120 restaurants actifs · 150 livreurs actifs · 30 000 clients inscrits · 1 500 commandes/jour en fin de phase.</w:t>
      </w:r>
    </w:p>
    <w:p>
      <w:pPr>
        <w:spacing w:after="160"/>
      </w:pPr>
      <w:r>
        <w:rPr>
          <w:b/>
          <w:bCs/>
        </w:rPr>
        <w:t xml:space="preserve">Actions</w:t>
      </w:r>
      <w:r>
        <w:t xml:space="preserve"> : ouverture Yaoundé par zones (Bastos, Essos, Mvan, Biyem-Assi, Odza), mise en place d'un responsable ville, dashboards opérationnels par ville, lancement des comptes entreprises et commandes groupées.</w:t>
      </w:r>
    </w:p>
    <w:p>
      <w:pPr>
        <w:pStyle w:val="Heading3"/>
        <w:spacing w:after="160" w:before="280"/>
      </w:pPr>
      <w:r>
        <w:t xml:space="preserve">Phase 3 — Grandes villes (mois 10 à 18)</w:t>
      </w:r>
    </w:p>
    <w:p>
      <w:pPr>
        <w:spacing w:after="160"/>
      </w:pPr>
      <w:r>
        <w:t xml:space="preserve">Ouverture de Bafoussam, Bamenda, Garoua, Maroua, Ngaoundéré selon readiness terrain ; stabilisation qualité avant chaque nouvelle ville ; modèle franchise/partenaire opérationnel par ville si nécessaire (voir §12).</w:t>
      </w:r>
    </w:p>
    <w:p>
      <w:pPr>
        <w:spacing w:after="160"/>
      </w:pPr>
      <w:r>
        <w:rPr>
          <w:b/>
          <w:bCs/>
        </w:rPr>
        <w:t xml:space="preserve">Critères d'ouverture d'une ville</w:t>
      </w:r>
      <w:r>
        <w:t xml:space="preserve"> — 20 restaurants signés · 30 livreurs vérifiés · 1 responsable local · zones de livraison cartographiées · support client disponible · paiement et remboursement testés.</w:t>
      </w:r>
    </w:p>
    <w:p>
      <w:pPr>
        <w:pStyle w:val="Heading2"/>
        <w:spacing w:after="160" w:before="280"/>
      </w:pPr>
      <w:r>
        <w:t xml:space="preserve">11. Stratégie marketing et campagnes</w:t>
      </w:r>
    </w:p>
    <w:p>
      <w:pPr>
        <w:spacing w:after="160"/>
      </w:pPr>
      <w:r>
        <w:rPr>
          <w:b/>
          <w:bCs/>
        </w:rPr>
        <w:t xml:space="preserve">Angles marketing</w:t>
      </w:r>
      <w:r>
        <w:t xml:space="preserve"> : cuisine camerounaise authentique (grillades, poulet DG, eru, ndolé, poisson braisé) · rapidité fiable (le restaurant confirme et annonce l'ETA) · images vraies · prix clairs · soutien aux restaurants locaux.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Campagne</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Mécanique</w:t>
            </w:r>
          </w:p>
        </w:tc>
      </w:tr>
      <w:tr>
        <w:tc>
          <w:tcPr>
            <w:tcW w:type="dxa" w:w="4513"/>
            <w:tcMar>
              <w:top w:type="dxa" w:w="60"/>
              <w:left w:type="dxa" w:w="100"/>
              <w:bottom w:type="dxa" w:w="60"/>
              <w:right w:type="dxa" w:w="100"/>
            </w:tcMar>
            <w:vAlign w:val="center"/>
          </w:tcPr>
          <w:p>
            <w:pPr>
              <w:jc w:val="left"/>
            </w:pPr>
            <w:r>
              <w:t xml:space="preserve">Lancement quartier</w:t>
            </w:r>
          </w:p>
        </w:tc>
        <w:tc>
          <w:tcPr>
            <w:tcW w:type="dxa" w:w="4513"/>
            <w:tcMar>
              <w:top w:type="dxa" w:w="60"/>
              <w:left w:type="dxa" w:w="100"/>
              <w:bottom w:type="dxa" w:w="60"/>
              <w:right w:type="dxa" w:w="100"/>
            </w:tcMar>
            <w:vAlign w:val="center"/>
          </w:tcPr>
          <w:p>
            <w:pPr>
              <w:jc w:val="left"/>
            </w:pPr>
            <w:r>
              <w:t xml:space="preserve">Codes promo par zone (AKWA1000, BONA1000, MAKEPE1000), restaurants vitrines, flyers QR</w:t>
            </w:r>
          </w:p>
        </w:tc>
      </w:tr>
      <w:tr>
        <w:tc>
          <w:tcPr>
            <w:tcW w:type="dxa" w:w="4513"/>
            <w:tcMar>
              <w:top w:type="dxa" w:w="60"/>
              <w:left w:type="dxa" w:w="100"/>
              <w:bottom w:type="dxa" w:w="60"/>
              <w:right w:type="dxa" w:w="100"/>
            </w:tcMar>
            <w:vAlign w:val="center"/>
          </w:tcPr>
          <w:p>
            <w:pPr>
              <w:jc w:val="left"/>
            </w:pPr>
            <w:r>
              <w:t xml:space="preserve">Heure du midi</w:t>
            </w:r>
          </w:p>
        </w:tc>
        <w:tc>
          <w:tcPr>
            <w:tcW w:type="dxa" w:w="4513"/>
            <w:tcMar>
              <w:top w:type="dxa" w:w="60"/>
              <w:left w:type="dxa" w:w="100"/>
              <w:bottom w:type="dxa" w:w="60"/>
              <w:right w:type="dxa" w:w="100"/>
            </w:tcMar>
            <w:vAlign w:val="center"/>
          </w:tcPr>
          <w:p>
            <w:pPr>
              <w:jc w:val="left"/>
            </w:pPr>
            <w:r>
              <w:t xml:space="preserve">Pack bureau (plat + boisson + livraison réduite), ciblage entreprises/coworking</w:t>
            </w:r>
          </w:p>
        </w:tc>
      </w:tr>
      <w:tr>
        <w:tc>
          <w:tcPr>
            <w:tcW w:type="dxa" w:w="4513"/>
            <w:tcMar>
              <w:top w:type="dxa" w:w="60"/>
              <w:left w:type="dxa" w:w="100"/>
              <w:bottom w:type="dxa" w:w="60"/>
              <w:right w:type="dxa" w:w="100"/>
            </w:tcMar>
            <w:vAlign w:val="center"/>
          </w:tcPr>
          <w:p>
            <w:pPr>
              <w:jc w:val="left"/>
            </w:pPr>
            <w:r>
              <w:t xml:space="preserve">Week-end famille</w:t>
            </w:r>
          </w:p>
        </w:tc>
        <w:tc>
          <w:tcPr>
            <w:tcW w:type="dxa" w:w="4513"/>
            <w:tcMar>
              <w:top w:type="dxa" w:w="60"/>
              <w:left w:type="dxa" w:w="100"/>
              <w:bottom w:type="dxa" w:w="60"/>
              <w:right w:type="dxa" w:w="100"/>
            </w:tcMar>
            <w:vAlign w:val="center"/>
          </w:tcPr>
          <w:p>
            <w:pPr>
              <w:jc w:val="left"/>
            </w:pPr>
            <w:r>
              <w:t xml:space="preserve">Menus groupés, grillades, pizza, pâtisserie, jus naturels</w:t>
            </w:r>
          </w:p>
        </w:tc>
      </w:tr>
      <w:tr>
        <w:tc>
          <w:tcPr>
            <w:tcW w:type="dxa" w:w="4513"/>
            <w:tcMar>
              <w:top w:type="dxa" w:w="60"/>
              <w:left w:type="dxa" w:w="100"/>
              <w:bottom w:type="dxa" w:w="60"/>
              <w:right w:type="dxa" w:w="100"/>
            </w:tcMar>
            <w:vAlign w:val="center"/>
          </w:tcPr>
          <w:p>
            <w:pPr>
              <w:jc w:val="left"/>
            </w:pPr>
            <w:r>
              <w:t xml:space="preserve">Rétention</w:t>
            </w:r>
          </w:p>
        </w:tc>
        <w:tc>
          <w:tcPr>
            <w:tcW w:type="dxa" w:w="4513"/>
            <w:tcMar>
              <w:top w:type="dxa" w:w="60"/>
              <w:left w:type="dxa" w:w="100"/>
              <w:bottom w:type="dxa" w:w="60"/>
              <w:right w:type="dxa" w:w="100"/>
            </w:tcMar>
            <w:vAlign w:val="center"/>
          </w:tcPr>
          <w:p>
            <w:pPr>
              <w:jc w:val="left"/>
            </w:pPr>
            <w:r>
              <w:t xml:space="preserve">5ᵉ commande livraison offerte, relance panier abandonné, favoris, notifications promos locales</w:t>
            </w:r>
          </w:p>
        </w:tc>
      </w:tr>
    </w:tbl>
    <w:p>
      <w:pPr>
        <w:spacing w:after="160"/>
      </w:pPr>
    </w:p>
    <w:p>
      <w:pPr>
        <w:pStyle w:val="Heading2"/>
        <w:spacing w:after="160" w:before="280"/>
      </w:pPr>
      <w:r>
        <w:t xml:space="preserve">12. B2B, franchise et partenariats </w:t>
      </w:r>
      <w:r>
        <w:rPr>
          <w:i/>
          <w:iCs/>
        </w:rPr>
        <w:t xml:space="preserve">(complément)</w:t>
      </w:r>
    </w:p>
    <w:p>
      <w:pPr>
        <w:spacing w:after="160"/>
      </w:pPr>
      <w:r>
        <w:t xml:space="preserve">Ce volet est esquissé dans le business plan (comptes B2B, module traiteur, modèle franchise en Phase 3) mais mérite d'être structuré en amont pour ne pas être improvisé au moment de l'expansion :</w:t>
      </w:r>
    </w:p>
    <w:p>
      <w:pPr>
        <w:pStyle w:val="ListParagraph"/>
        <w:numPr>
          <w:ilvl w:val="0"/>
          <w:numId w:val="1"/>
        </w:numPr>
        <w:spacing w:after="60"/>
      </w:pPr>
      <w:r>
        <w:rPr>
          <w:b/>
          <w:bCs/>
        </w:rPr>
        <w:t xml:space="preserve">Offre entreprise</w:t>
      </w:r>
      <w:r>
        <w:t xml:space="preserve"> : compte facturé mensuellement, catalogue de restaurants partenaires « pause déjeuner », commande groupée avec fenêtre de livraison unique, reporting de consommation pour l'entreprise cliente.</w:t>
      </w:r>
    </w:p>
    <w:p>
      <w:pPr>
        <w:pStyle w:val="ListParagraph"/>
        <w:numPr>
          <w:ilvl w:val="0"/>
          <w:numId w:val="1"/>
        </w:numPr>
        <w:spacing w:after="60"/>
      </w:pPr>
      <w:r>
        <w:rPr>
          <w:b/>
          <w:bCs/>
        </w:rPr>
        <w:t xml:space="preserve">Offre traiteur/événementiel</w:t>
      </w:r>
      <w:r>
        <w:t xml:space="preserve"> : précommande à J-2 minimum, acompte ou garantie de paiement, SLA de préparation différent du flux à la commande classique.</w:t>
      </w:r>
    </w:p>
    <w:p>
      <w:pPr>
        <w:pStyle w:val="ListParagraph"/>
        <w:numPr>
          <w:ilvl w:val="0"/>
          <w:numId w:val="1"/>
        </w:numPr>
        <w:spacing w:after="60"/>
      </w:pPr>
      <w:r>
        <w:rPr>
          <w:b/>
          <w:bCs/>
        </w:rPr>
        <w:t xml:space="preserve">Modèle franchise/partenaire local</w:t>
      </w:r>
      <w:r>
        <w:t xml:space="preserve"> (villes de phase 3) : un opérateur local reprend le rôle de city manager sous contrat, avec accès à un dashboard dédié, un partage de revenu défini contractuellement, et les mêmes obligations de conformité (RLS, KPIs, sanctions) que l'équipe interne — la marque Yamo et les standards de qualité restent non négociables quel que soit l'opérateur.</w:t>
      </w:r>
    </w:p>
    <w:p>
      <w:pPr>
        <w:pStyle w:val="ListParagraph"/>
        <w:numPr>
          <w:ilvl w:val="0"/>
          <w:numId w:val="1"/>
        </w:numPr>
        <w:spacing w:after="60"/>
      </w:pPr>
      <w:r>
        <w:rPr>
          <w:b/>
          <w:bCs/>
        </w:rPr>
        <w:t xml:space="preserve">Critère de passage à un modèle franchisé</w:t>
      </w:r>
      <w:r>
        <w:t xml:space="preserve"> : ne l'envisager que pour une ville ayant déjà démontré une demande organique (recherches, demandes entrantes) mais où le coût d'implantation d'une équipe interne ne se justifie pas encore économiquement.</w:t>
      </w:r>
    </w:p>
    <w:p>
      <w:pPr>
        <w:pStyle w:val="Heading1"/>
        <w:pageBreakBefore/>
        <w:spacing w:after="160" w:before="280"/>
      </w:pPr>
      <w:r>
        <w:t xml:space="preserve">Partie III — Opérations et fiabilité de la commande</w:t>
      </w:r>
    </w:p>
    <w:p>
      <w:pPr>
        <w:pStyle w:val="Heading2"/>
        <w:spacing w:after="160" w:before="280"/>
      </w:pPr>
      <w:r>
        <w:t xml:space="preserve">13. Flux opérationnel de la commande</w:t>
      </w:r>
    </w:p>
    <w:p>
      <w:pPr>
        <w:pStyle w:val="ListParagraph"/>
        <w:numPr>
          <w:ilvl w:val="0"/>
          <w:numId w:val="2"/>
        </w:numPr>
        <w:spacing w:after="60"/>
      </w:pPr>
      <w:r>
        <w:t xml:space="preserve">Le client passe commande.</w:t>
      </w:r>
    </w:p>
    <w:p>
      <w:pPr>
        <w:pStyle w:val="ListParagraph"/>
        <w:numPr>
          <w:ilvl w:val="0"/>
          <w:numId w:val="2"/>
        </w:numPr>
        <w:spacing w:after="60"/>
      </w:pPr>
      <w:r>
        <w:t xml:space="preserve">Le restaurant reçoit la commande à l'état </w:t>
      </w:r>
      <w:r>
        <w:rPr>
          <w:rFonts w:ascii="Consolas" w:cs="Consolas" w:eastAsia="Consolas" w:hAnsi="Consolas"/>
          <w:sz w:val="20"/>
          <w:szCs w:val="20"/>
        </w:rPr>
        <w:t xml:space="preserve">pending</w:t>
      </w:r>
      <w:r>
        <w:t xml:space="preserve">.</w:t>
      </w:r>
    </w:p>
    <w:p>
      <w:pPr>
        <w:pStyle w:val="ListParagraph"/>
        <w:numPr>
          <w:ilvl w:val="0"/>
          <w:numId w:val="2"/>
        </w:numPr>
        <w:spacing w:after="60"/>
      </w:pPr>
      <w:r>
        <w:t xml:space="preserve">Le restaurant confirme (</w:t>
      </w:r>
      <w:r>
        <w:rPr>
          <w:rFonts w:ascii="Consolas" w:cs="Consolas" w:eastAsia="Consolas" w:hAnsi="Consolas"/>
          <w:sz w:val="20"/>
          <w:szCs w:val="20"/>
        </w:rPr>
        <w:t xml:space="preserve">confirmed</w:t>
      </w:r>
      <w:r>
        <w:t xml:space="preserve">) ou refuse.</w:t>
      </w:r>
    </w:p>
    <w:p>
      <w:pPr>
        <w:pStyle w:val="ListParagraph"/>
        <w:numPr>
          <w:ilvl w:val="0"/>
          <w:numId w:val="2"/>
        </w:numPr>
        <w:spacing w:after="60"/>
      </w:pPr>
      <w:r>
        <w:t xml:space="preserve">S'il confirme, il choisit un temps de préparation réaliste (10, 15, 20, 30, 45 min ou personnalisé).</w:t>
      </w:r>
    </w:p>
    <w:p>
      <w:pPr>
        <w:pStyle w:val="ListParagraph"/>
        <w:numPr>
          <w:ilvl w:val="0"/>
          <w:numId w:val="2"/>
        </w:numPr>
        <w:spacing w:after="60"/>
      </w:pPr>
      <w:r>
        <w:t xml:space="preserve">Le client voit : confirmée → en préparation → estimation.</w:t>
      </w:r>
    </w:p>
    <w:p>
      <w:pPr>
        <w:pStyle w:val="ListParagraph"/>
        <w:numPr>
          <w:ilvl w:val="0"/>
          <w:numId w:val="2"/>
        </w:numPr>
        <w:spacing w:after="60"/>
      </w:pPr>
      <w:r>
        <w:t xml:space="preserve">Le système propose la course au livreur au bon moment, en fonction de </w:t>
      </w:r>
      <w:r>
        <w:rPr>
          <w:rFonts w:ascii="Consolas" w:cs="Consolas" w:eastAsia="Consolas" w:hAnsi="Consolas"/>
          <w:sz w:val="20"/>
          <w:szCs w:val="20"/>
        </w:rPr>
        <w:t xml:space="preserve">estimated_ready_at</w:t>
      </w:r>
      <w:r>
        <w:t xml:space="preserve"> — </w:t>
      </w:r>
      <w:r>
        <w:rPr>
          <w:b/>
          <w:bCs/>
        </w:rPr>
        <w:t xml:space="preserve">jamais avant</w:t>
      </w:r>
      <w:r>
        <w:t xml:space="preserve">, pour éviter l'attente inutile au restaurant.</w:t>
      </w:r>
    </w:p>
    <w:p>
      <w:pPr>
        <w:pStyle w:val="ListParagraph"/>
        <w:numPr>
          <w:ilvl w:val="0"/>
          <w:numId w:val="2"/>
        </w:numPr>
        <w:spacing w:after="60"/>
      </w:pPr>
      <w:r>
        <w:t xml:space="preserve">Le livreur arrive au moment où le plat est prêt.</w:t>
      </w:r>
    </w:p>
    <w:p>
      <w:pPr>
        <w:pStyle w:val="ListParagraph"/>
        <w:numPr>
          <w:ilvl w:val="0"/>
          <w:numId w:val="2"/>
        </w:numPr>
        <w:spacing w:after="60"/>
      </w:pPr>
      <w:r>
        <w:t xml:space="preserve">Le restaurant marque </w:t>
      </w:r>
      <w:r>
        <w:rPr>
          <w:rFonts w:ascii="Consolas" w:cs="Consolas" w:eastAsia="Consolas" w:hAnsi="Consolas"/>
          <w:sz w:val="20"/>
          <w:szCs w:val="20"/>
        </w:rPr>
        <w:t xml:space="preserve">ready</w:t>
      </w:r>
      <w:r>
        <w:t xml:space="preserve">.</w:t>
      </w:r>
    </w:p>
    <w:p>
      <w:pPr>
        <w:pStyle w:val="ListParagraph"/>
        <w:numPr>
          <w:ilvl w:val="0"/>
          <w:numId w:val="2"/>
        </w:numPr>
        <w:spacing w:after="60"/>
      </w:pPr>
      <w:r>
        <w:t xml:space="preserve">Le livreur récupère (</w:t>
      </w:r>
      <w:r>
        <w:rPr>
          <w:rFonts w:ascii="Consolas" w:cs="Consolas" w:eastAsia="Consolas" w:hAnsi="Consolas"/>
          <w:sz w:val="20"/>
          <w:szCs w:val="20"/>
        </w:rPr>
        <w:t xml:space="preserve">picked_up</w:t>
      </w:r>
      <w:r>
        <w:t xml:space="preserve">) et livre (</w:t>
      </w:r>
      <w:r>
        <w:rPr>
          <w:rFonts w:ascii="Consolas" w:cs="Consolas" w:eastAsia="Consolas" w:hAnsi="Consolas"/>
          <w:sz w:val="20"/>
          <w:szCs w:val="20"/>
        </w:rPr>
        <w:t xml:space="preserve">delivering</w:t>
      </w:r>
      <w:r>
        <w:t xml:space="preserve">).</w:t>
      </w:r>
    </w:p>
    <w:p>
      <w:pPr>
        <w:pStyle w:val="ListParagraph"/>
        <w:numPr>
          <w:ilvl w:val="0"/>
          <w:numId w:val="2"/>
        </w:numPr>
        <w:spacing w:after="60"/>
      </w:pPr>
      <w:r>
        <w:t xml:space="preserve">Le client confirme ou le système clôture après livraison (</w:t>
      </w:r>
      <w:r>
        <w:rPr>
          <w:rFonts w:ascii="Consolas" w:cs="Consolas" w:eastAsia="Consolas" w:hAnsi="Consolas"/>
          <w:sz w:val="20"/>
          <w:szCs w:val="20"/>
        </w:rPr>
        <w:t xml:space="preserve">delivered</w:t>
      </w:r>
      <w:r>
        <w:t xml:space="preserve">).</w:t>
      </w:r>
    </w:p>
    <w:p>
      <w:pPr>
        <w:spacing w:after="160"/>
      </w:pPr>
      <w:r>
        <w:t xml:space="preserve">Une commande annulée peut l'être à tout moment par le restaurant, l'admin ou le système (</w:t>
      </w:r>
      <w:r>
        <w:rPr>
          <w:rFonts w:ascii="Consolas" w:cs="Consolas" w:eastAsia="Consolas" w:hAnsi="Consolas"/>
          <w:sz w:val="20"/>
          <w:szCs w:val="20"/>
        </w:rPr>
        <w:t xml:space="preserve">cancelled</w:t>
      </w:r>
      <w:r>
        <w:t xml:space="preserve">), avec motif obligatoire (voir §22 et §23.4).</w:t>
      </w:r>
    </w:p>
    <w:p>
      <w:pPr>
        <w:pStyle w:val="Heading2"/>
        <w:spacing w:after="160" w:before="280"/>
      </w:pPr>
      <w:r>
        <w:t xml:space="preserve">14. Cycle de vie du profil Restaurant</w:t>
      </w:r>
    </w:p>
    <w:p>
      <w:pPr>
        <w:pStyle w:val="Heading3"/>
        <w:spacing w:after="160" w:before="280"/>
      </w:pPr>
      <w:r>
        <w:t xml:space="preserve">Étape 1 — Création du compte</w:t>
      </w:r>
    </w:p>
    <w:p>
      <w:pPr>
        <w:spacing w:after="160"/>
      </w:pPr>
      <w:r>
        <w:t xml:space="preserve">Numéro de téléphone valide, rôle </w:t>
      </w:r>
      <w:r>
        <w:rPr>
          <w:rFonts w:ascii="Consolas" w:cs="Consolas" w:eastAsia="Consolas" w:hAnsi="Consolas"/>
          <w:sz w:val="20"/>
          <w:szCs w:val="20"/>
        </w:rPr>
        <w:t xml:space="preserve">restaurant</w:t>
      </w:r>
      <w:r>
        <w:t xml:space="preserve"> choisi à l'inscription, un numéro ne doit pas créer plusieurs rôles concurrents, compte bloqué tant que la candidature n'est pas approuvée. Contrôles recommandés : normalisation au format </w:t>
      </w:r>
      <w:r>
        <w:rPr>
          <w:rFonts w:ascii="Consolas" w:cs="Consolas" w:eastAsia="Consolas" w:hAnsi="Consolas"/>
          <w:sz w:val="20"/>
          <w:szCs w:val="20"/>
        </w:rPr>
        <w:t xml:space="preserve">+2376XXXXXXXX</w:t>
      </w:r>
      <w:r>
        <w:t xml:space="preserve">, blocage des numéros déjà liés à un rôle actif, détection des numéros/emails déjà rejetés pour fraude, rate limit OTP/connexion.</w:t>
      </w:r>
    </w:p>
    <w:p>
      <w:pPr>
        <w:pStyle w:val="Heading3"/>
        <w:spacing w:after="160" w:before="280"/>
      </w:pPr>
      <w:r>
        <w:t xml:space="preserve">Étape 2 — Soumission de la candidature</w:t>
      </w:r>
    </w:p>
    <w:p>
      <w:pPr>
        <w:spacing w:after="160"/>
      </w:pPr>
      <w:r>
        <w:rPr>
          <w:b/>
          <w:bCs/>
        </w:rPr>
        <w:t xml:space="preserve">Champs obligatoires</w:t>
      </w:r>
      <w:r>
        <w:t xml:space="preserve"> : nom du restaurant, ville, quartier/adresse précise, téléphone professionnel, nom du responsable, notes utiles (spécialités, horaires, capacité, zone).</w:t>
      </w:r>
    </w:p>
    <w:p>
      <w:pPr>
        <w:spacing w:after="160"/>
      </w:pPr>
      <w:r>
        <w:rPr>
          <w:b/>
          <w:bCs/>
        </w:rPr>
        <w:t xml:space="preserve">Documents minimum</w:t>
      </w:r>
      <w:r>
        <w:t xml:space="preserve"> : pièce d'identité du responsable, registre de commerce ou justificatif d'activité si disponible, photo façade/point de vente, photo cuisine (recommandée), photo du responsable (recommandée pour contrôle interne).</w:t>
      </w:r>
    </w:p>
    <w:p>
      <w:pPr>
        <w:spacing w:after="160"/>
      </w:pPr>
      <w:r>
        <w:rPr>
          <w:b/>
          <w:bCs/>
        </w:rPr>
        <w:t xml:space="preserve">Règles de qualité document</w:t>
      </w:r>
      <w:r>
        <w:t xml:space="preserve"> : lisible, non flou, nom cohérent, téléphone joignable, adresse vérifiable, aucun document visiblement modifié.</w:t>
      </w:r>
    </w:p>
    <w:p>
      <w:pPr>
        <w:pStyle w:val="Heading3"/>
        <w:spacing w:after="160" w:before="280"/>
      </w:pPr>
      <w:r>
        <w:t xml:space="preserve">Étape 3 — Vérification admin</w:t>
      </w:r>
    </w:p>
    <w:p>
      <w:pPr>
        <w:spacing w:after="160"/>
      </w:pPr>
      <w:r>
        <w:rPr>
          <w:b/>
          <w:bCs/>
        </w:rPr>
        <w:t xml:space="preserve">Checklist obligatoire avant approbation</w:t>
      </w:r>
      <w:r>
        <w:t xml:space="preserve"> : le restaurant existe/est localisable · le téléphone répond · le responsable confirme la candidature · documents lisibles · le nom n'usurpe pas une enseigne connue · l'adresse correspond à la ville/quartier annoncé · le restaurant comprend le principe de confirmation de commande · il accepte les règles de prix/délais/annulation/hygiène.</w:t>
      </w:r>
    </w:p>
    <w:p>
      <w:pPr>
        <w:spacing w:after="160"/>
      </w:pPr>
      <w:r>
        <w:rPr>
          <w:b/>
          <w:bCs/>
        </w:rPr>
        <w:t xml:space="preserve">Décisions possibles</w:t>
      </w:r>
      <w:r>
        <w:t xml:space="preserve"> : approuver et lier à une fiche existante, approuver et créer une fiche fermée par défaut, rejeter avec motif clair, demander un complément.</w:t>
      </w:r>
    </w:p>
    <w:p>
      <w:pPr>
        <w:spacing w:after="160"/>
      </w:pPr>
      <w:r>
        <w:rPr>
          <w:b/>
          <w:bCs/>
        </w:rPr>
        <w:t xml:space="preserve">Règle importante</w:t>
      </w:r>
      <w:r>
        <w:t xml:space="preserve"> : un restaurant nouvellement approuvé reste </w:t>
      </w:r>
      <w:r>
        <w:rPr>
          <w:rFonts w:ascii="Consolas" w:cs="Consolas" w:eastAsia="Consolas" w:hAnsi="Consolas"/>
          <w:sz w:val="20"/>
          <w:szCs w:val="20"/>
        </w:rPr>
        <w:t xml:space="preserve">is_open = false</w:t>
      </w:r>
      <w:r>
        <w:t xml:space="preserve"> tant que menu, images, prix et horaires ne sont pas vérifiés.</w:t>
      </w:r>
    </w:p>
    <w:p>
      <w:pPr>
        <w:pStyle w:val="Heading3"/>
        <w:spacing w:after="160" w:before="280"/>
      </w:pPr>
      <w:r>
        <w:t xml:space="preserve">Étape 4 — Activation</w:t>
      </w:r>
    </w:p>
    <w:p>
      <w:pPr>
        <w:spacing w:after="160"/>
      </w:pPr>
      <w:r>
        <w:rPr>
          <w:b/>
          <w:bCs/>
        </w:rPr>
        <w:t xml:space="preserve">Conditions</w:t>
      </w:r>
      <w:r>
        <w:t xml:space="preserve"> : </w:t>
      </w:r>
      <w:r>
        <w:rPr>
          <w:rFonts w:ascii="Consolas" w:cs="Consolas" w:eastAsia="Consolas" w:hAnsi="Consolas"/>
          <w:sz w:val="20"/>
          <w:szCs w:val="20"/>
        </w:rPr>
        <w:t xml:space="preserve">profiles.is_approved = true</w:t>
      </w:r>
      <w:r>
        <w:t xml:space="preserve"> · restaurant lié à </w:t>
      </w:r>
      <w:r>
        <w:rPr>
          <w:rFonts w:ascii="Consolas" w:cs="Consolas" w:eastAsia="Consolas" w:hAnsi="Consolas"/>
          <w:sz w:val="20"/>
          <w:szCs w:val="20"/>
        </w:rPr>
        <w:t xml:space="preserve">owner_id</w:t>
      </w:r>
      <w:r>
        <w:t xml:space="preserve"> · téléphone et adresse complets · horaires renseignés · au moins 8 plats actifs (ou carte cohérente selon le concept) · au moins 80 % des plats avec image appropriée · prix complets · catégories cohérentes · restaurant formé au dashboard.</w:t>
      </w:r>
    </w:p>
    <w:p>
      <w:pPr>
        <w:spacing w:after="160"/>
      </w:pPr>
      <w:r>
        <w:rPr>
          <w:b/>
          <w:bCs/>
        </w:rPr>
        <w:t xml:space="preserve">Phase probatoire</w:t>
      </w:r>
      <w:r>
        <w:t xml:space="preserve"> : 14 jours de surveillance renforcée, visibilité initiale limitée par zone, appel de contrôle après les 5 premières commandes, </w:t>
      </w:r>
      <w:r>
        <w:rPr>
          <w:b/>
          <w:bCs/>
        </w:rPr>
        <w:t xml:space="preserve">suspension automatique recommandée si 3 incidents graves</w:t>
      </w:r>
      <w:r>
        <w:t xml:space="preserve"> pendant la phase probatoire.</w:t>
      </w:r>
    </w:p>
    <w:p>
      <w:pPr>
        <w:pStyle w:val="Heading3"/>
        <w:spacing w:after="160" w:before="280"/>
      </w:pPr>
      <w:r>
        <w:t xml:space="preserve">Étape 5 — Gestion continue</w:t>
      </w:r>
    </w:p>
    <w:p>
      <w:pPr>
        <w:spacing w:after="160"/>
      </w:pPr>
      <w:r>
        <w:rPr>
          <w:b/>
          <w:bCs/>
        </w:rPr>
        <w:t xml:space="preserve">Quotidien</w:t>
      </w:r>
      <w:r>
        <w:t xml:space="preserve"> : ouvrir/fermer le statut correctement, désactiver les plats indisponibles avant les heures de pointe, confirmer/refuser vite, ETA réaliste, marquer « prêt » seulement si réellement emballé.</w:t>
      </w:r>
    </w:p>
    <w:p>
      <w:pPr>
        <w:spacing w:after="160"/>
      </w:pPr>
      <w:r>
        <w:rPr>
          <w:b/>
          <w:bCs/>
        </w:rPr>
        <w:t xml:space="preserve">Hebdomadaire</w:t>
      </w:r>
      <w:r>
        <w:t xml:space="preserve"> : vérifier prix/photos, nettoyer les plats durablement indisponibles, vérifier horaires, lire les avis, corriger les plats générant des plaintes.</w:t>
      </w:r>
    </w:p>
    <w:p>
      <w:pPr>
        <w:pStyle w:val="Heading2"/>
        <w:spacing w:after="160" w:before="280"/>
      </w:pPr>
      <w:r>
        <w:t xml:space="preserve">15. Cycle de vie du profil Livreur</w:t>
      </w:r>
    </w:p>
    <w:p>
      <w:pPr>
        <w:pStyle w:val="Heading3"/>
        <w:spacing w:after="160" w:before="280"/>
      </w:pPr>
      <w:r>
        <w:t xml:space="preserve">Étape 1 — Création du compte</w:t>
      </w:r>
    </w:p>
    <w:p>
      <w:pPr>
        <w:spacing w:after="160"/>
      </w:pPr>
      <w:r>
        <w:t xml:space="preserve">Téléphone valide et joignable, rôle </w:t>
      </w:r>
      <w:r>
        <w:rPr>
          <w:rFonts w:ascii="Consolas" w:cs="Consolas" w:eastAsia="Consolas" w:hAnsi="Consolas"/>
          <w:sz w:val="20"/>
          <w:szCs w:val="20"/>
        </w:rPr>
        <w:t xml:space="preserve">livreur</w:t>
      </w:r>
      <w:r>
        <w:t xml:space="preserve">, profil bloqué jusqu'à approbation, </w:t>
      </w:r>
      <w:r>
        <w:rPr>
          <w:b/>
          <w:bCs/>
        </w:rPr>
        <w:t xml:space="preserve">aucune livraison possible si `is_suspended = true`</w:t>
      </w:r>
      <w:r>
        <w:t xml:space="preserve">.</w:t>
      </w:r>
    </w:p>
    <w:p>
      <w:pPr>
        <w:pStyle w:val="Heading3"/>
        <w:spacing w:after="160" w:before="280"/>
      </w:pPr>
      <w:r>
        <w:t xml:space="preserve">Étape 2 — Soumission candidature</w:t>
      </w:r>
    </w:p>
    <w:p>
      <w:pPr>
        <w:spacing w:after="160"/>
      </w:pPr>
      <w:r>
        <w:rPr>
          <w:b/>
          <w:bCs/>
        </w:rPr>
        <w:t xml:space="preserve">Champs obligatoires</w:t>
      </w:r>
      <w:r>
        <w:t xml:space="preserve"> : nom complet, téléphone, ville principale, quartier de départ habituel, disponibilités approximatives, type de véhicule (moto, vélo, voiture, autre).</w:t>
      </w:r>
    </w:p>
    <w:p>
      <w:pPr>
        <w:spacing w:after="160"/>
      </w:pPr>
      <w:r>
        <w:rPr>
          <w:b/>
          <w:bCs/>
        </w:rPr>
        <w:t xml:space="preserve">Documents minimum</w:t>
      </w:r>
      <w:r>
        <w:t xml:space="preserve"> : pièce d'identité, permis si véhicule motorisé, assurance si applicable, photo du livreur, photo du véhicule, immatriculation si motorisé.</w:t>
      </w:r>
    </w:p>
    <w:p>
      <w:pPr>
        <w:spacing w:after="160"/>
      </w:pPr>
      <w:r>
        <w:rPr>
          <w:b/>
          <w:bCs/>
        </w:rPr>
        <w:t xml:space="preserve">Vérification physique recommandée</w:t>
      </w:r>
      <w:r>
        <w:t xml:space="preserve"> avant activation forte : appel vidéo ou rencontre rapide, contrôle du véhicule et du sac de livraison, test de compréhension des statuts de commande.</w:t>
      </w:r>
    </w:p>
    <w:p>
      <w:pPr>
        <w:pStyle w:val="Heading3"/>
        <w:spacing w:after="160" w:before="280"/>
      </w:pPr>
      <w:r>
        <w:t xml:space="preserve">Étape 3 — Vérification admin</w:t>
      </w:r>
    </w:p>
    <w:p>
      <w:pPr>
        <w:spacing w:after="160"/>
      </w:pPr>
      <w:r>
        <w:t xml:space="preserve">Identité cohérente avec le document · téléphone confirmé · photo de profil claire · véhicule cohérent avec la ville d'opération · permis/assurance lisibles si requis · compréhension des règles de récupération/livraison · acceptation des règles cash, ponctualité, respect client, support.</w:t>
      </w:r>
    </w:p>
    <w:p>
      <w:pPr>
        <w:spacing w:after="160"/>
      </w:pPr>
      <w:r>
        <w:t xml:space="preserve">Décisions possibles : approuver, rejeter avec motif, demander des documents complémentaires, marquer « profil à risque » si des éléments restent à vérifier.</w:t>
      </w:r>
    </w:p>
    <w:p>
      <w:pPr>
        <w:pStyle w:val="Heading3"/>
        <w:spacing w:after="160" w:before="280"/>
      </w:pPr>
      <w:r>
        <w:t xml:space="preserve">Étape 4 — Activation</w:t>
      </w:r>
    </w:p>
    <w:p>
      <w:pPr>
        <w:spacing w:after="160"/>
      </w:pPr>
      <w:r>
        <w:t xml:space="preserve">Profil approuvé, pas de suspension active, ville opérationnelle ouverte, téléphone confirmé, formation de base terminée, mode de paiement livreur configuré.</w:t>
      </w:r>
    </w:p>
    <w:p>
      <w:pPr>
        <w:spacing w:after="160"/>
      </w:pPr>
      <w:r>
        <w:rPr>
          <w:b/>
          <w:bCs/>
        </w:rPr>
        <w:t xml:space="preserve">Phase probatoire</w:t>
      </w:r>
      <w:r>
        <w:t xml:space="preserve"> : 20 premières livraisons sous surveillance, pas plus de 2 annulations après acceptation, note moyenne minimale 4/5 après 10 avis, retards suivis manuellement.</w:t>
      </w:r>
    </w:p>
    <w:p>
      <w:pPr>
        <w:pStyle w:val="Heading3"/>
        <w:spacing w:after="160" w:before="280"/>
      </w:pPr>
      <w:r>
        <w:t xml:space="preserve">Étape 5 — Gestion continue</w:t>
      </w:r>
    </w:p>
    <w:p>
      <w:pPr>
        <w:spacing w:after="160"/>
      </w:pPr>
      <w:r>
        <w:rPr>
          <w:b/>
          <w:bCs/>
        </w:rPr>
        <w:t xml:space="preserve">Pendant le service</w:t>
      </w:r>
      <w:r>
        <w:t xml:space="preserve"> : en ligne uniquement si disponible, téléphone chargé/internet actif, n'accepter que ce qu'il peut honorer, se présenter au restaurant selon </w:t>
      </w:r>
      <w:r>
        <w:rPr>
          <w:rFonts w:ascii="Consolas" w:cs="Consolas" w:eastAsia="Consolas" w:hAnsi="Consolas"/>
          <w:sz w:val="20"/>
          <w:szCs w:val="20"/>
        </w:rPr>
        <w:t xml:space="preserve">estimated_ready_at</w:t>
      </w:r>
      <w:r>
        <w:t xml:space="preserve">, confirmer la récupération seulement après réception physique, respecter le montant à encaisser, marquer livré seulement après remise effective.</w:t>
      </w:r>
    </w:p>
    <w:p>
      <w:pPr>
        <w:spacing w:after="160"/>
      </w:pPr>
      <w:r>
        <w:rPr>
          <w:b/>
          <w:bCs/>
        </w:rPr>
        <w:t xml:space="preserve">Interdictions strictes</w:t>
      </w:r>
      <w:r>
        <w:t xml:space="preserve"> : confier la commande à un tiers, changer le prix de livraison, demander un supplément non autorisé, garder une commande, marquer livré avant remise, harceler client/bénéficiaire/restaurant, partager les coordonnées client hors livraison.</w:t>
      </w:r>
    </w:p>
    <w:p>
      <w:pPr>
        <w:pStyle w:val="Heading2"/>
        <w:spacing w:after="160" w:before="280"/>
      </w:pPr>
      <w:r>
        <w:t xml:space="preserve">16. Commandes pour un tiers</w:t>
      </w:r>
    </w:p>
    <w:p>
      <w:pPr>
        <w:spacing w:after="160"/>
      </w:pPr>
      <w:r>
        <w:t xml:space="preserve">Yamo supporte le cas où le client commande pour une autre personne.</w:t>
      </w:r>
    </w:p>
    <w:p>
      <w:pPr>
        <w:spacing w:after="160"/>
      </w:pPr>
      <w:r>
        <w:rPr>
          <w:b/>
          <w:bCs/>
        </w:rPr>
        <w:t xml:space="preserve">Définitions</w:t>
      </w:r>
      <w:r>
        <w:t xml:space="preserve"> — Commanditaire : compte qui passe et paie la commande. Bénéficiaire : personne qui la reçoit. Téléphone de paiement et téléphone de livraison peuvent différer.</w:t>
      </w:r>
    </w:p>
    <w:p>
      <w:pPr>
        <w:spacing w:after="160"/>
      </w:pPr>
      <w:r>
        <w:rPr>
          <w:b/>
          <w:bCs/>
        </w:rPr>
        <w:t xml:space="preserve">Règles obligatoires</w:t>
      </w:r>
      <w:r>
        <w:t xml:space="preserve"> : le commanditaire reste responsable de la commande et du paiement · le bénéficiaire doit avoir un nom et un numéro s'il est distinct · le livreur appelle le bénéficiaire s'il est renseigné, sinon le client · support et admin doivent voir les deux identités · les notes ne doivent pas contenir d'informations sensibles inutiles.</w:t>
      </w:r>
    </w:p>
    <w:p>
      <w:pPr>
        <w:spacing w:after="160"/>
      </w:pPr>
      <w:r>
        <w:rPr>
          <w:b/>
          <w:bCs/>
        </w:rPr>
        <w:t xml:space="preserve">Cas d'usage courants</w:t>
      </w:r>
      <w:r>
        <w:t xml:space="preserve"> : parent/enfant, bureau/collègue, cadeau repas, commande dans une autre ville, livraison à une personne malade ou âgée.</w:t>
      </w:r>
    </w:p>
    <w:p>
      <w:pPr>
        <w:spacing w:after="160"/>
      </w:pPr>
      <w:r>
        <w:rPr>
          <w:b/>
          <w:bCs/>
        </w:rPr>
        <w:t xml:space="preserve">Contrôles recommandés</w:t>
      </w:r>
      <w:r>
        <w:t xml:space="preserve"> : avertissement au commanditaire si paiement à la livraison + bénéficiaire différent · option « le bénéficiaire sait-il qu'il devra payer ? » pour le cash · SMS/WhatsApp automatique au bénéficiaire après confirmation.</w:t>
      </w:r>
    </w:p>
    <w:p>
      <w:pPr>
        <w:pStyle w:val="Heading2"/>
        <w:spacing w:after="160" w:before="280"/>
      </w:pPr>
      <w:r>
        <w:t xml:space="preserve">17. Règles opérationnelles pour fiabiliser la commande</w:t>
      </w:r>
    </w:p>
    <w:p>
      <w:pPr>
        <w:pStyle w:val="Heading3"/>
        <w:spacing w:after="160" w:before="280"/>
      </w:pPr>
      <w:r>
        <w:t xml:space="preserve">Côté restaurant</w:t>
      </w:r>
    </w:p>
    <w:p>
      <w:pPr>
        <w:spacing w:after="160"/>
      </w:pPr>
      <w:r>
        <w:rPr>
          <w:b/>
          <w:bCs/>
        </w:rPr>
        <w:t xml:space="preserve">Avant ouverture</w:t>
      </w:r>
      <w:r>
        <w:t xml:space="preserve"> : statut ouvert/fermé à jour, horaires du jour, disponibilité des plats, prix, délais moyens connus, téléphone joignable, personnel informé, emballages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Moment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Règle</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Délai cible</w:t>
            </w:r>
          </w:p>
        </w:tc>
      </w:tr>
      <w:tr>
        <w:tc>
          <w:tcPr>
            <w:tcW w:type="dxa" w:w="3008"/>
            <w:tcMar>
              <w:top w:type="dxa" w:w="60"/>
              <w:left w:type="dxa" w:w="100"/>
              <w:bottom w:type="dxa" w:w="60"/>
              <w:right w:type="dxa" w:w="100"/>
            </w:tcMar>
            <w:vAlign w:val="center"/>
          </w:tcPr>
          <w:p>
            <w:pPr>
              <w:jc w:val="left"/>
            </w:pPr>
            <w:r>
              <w:t xml:space="preserve">Réception commande</w:t>
            </w:r>
          </w:p>
        </w:tc>
        <w:tc>
          <w:tcPr>
            <w:tcW w:type="dxa" w:w="3008"/>
            <w:tcMar>
              <w:top w:type="dxa" w:w="60"/>
              <w:left w:type="dxa" w:w="100"/>
              <w:bottom w:type="dxa" w:w="60"/>
              <w:right w:type="dxa" w:w="100"/>
            </w:tcMar>
            <w:vAlign w:val="center"/>
          </w:tcPr>
          <w:p>
            <w:pPr>
              <w:jc w:val="left"/>
            </w:pPr>
            <w:r>
              <w:t xml:space="preserve">Accepter ou refuser</w:t>
            </w:r>
          </w:p>
        </w:tc>
        <w:tc>
          <w:tcPr>
            <w:tcW w:type="dxa" w:w="3010"/>
            <w:tcMar>
              <w:top w:type="dxa" w:w="60"/>
              <w:left w:type="dxa" w:w="100"/>
              <w:bottom w:type="dxa" w:w="60"/>
              <w:right w:type="dxa" w:w="100"/>
            </w:tcMar>
            <w:vAlign w:val="center"/>
          </w:tcPr>
          <w:p>
            <w:pPr>
              <w:jc w:val="right"/>
            </w:pPr>
            <w:r>
              <w:t xml:space="preserve">&lt; 3 min</w:t>
            </w:r>
          </w:p>
        </w:tc>
      </w:tr>
      <w:tr>
        <w:tc>
          <w:tcPr>
            <w:tcW w:type="dxa" w:w="3008"/>
            <w:tcMar>
              <w:top w:type="dxa" w:w="60"/>
              <w:left w:type="dxa" w:w="100"/>
              <w:bottom w:type="dxa" w:w="60"/>
              <w:right w:type="dxa" w:w="100"/>
            </w:tcMar>
            <w:vAlign w:val="center"/>
          </w:tcPr>
          <w:p>
            <w:pPr>
              <w:jc w:val="left"/>
            </w:pPr>
            <w:r>
              <w:t xml:space="preserve">Confirmation</w:t>
            </w:r>
          </w:p>
        </w:tc>
        <w:tc>
          <w:tcPr>
            <w:tcW w:type="dxa" w:w="3008"/>
            <w:tcMar>
              <w:top w:type="dxa" w:w="60"/>
              <w:left w:type="dxa" w:w="100"/>
              <w:bottom w:type="dxa" w:w="60"/>
              <w:right w:type="dxa" w:w="100"/>
            </w:tcMar>
            <w:vAlign w:val="center"/>
          </w:tcPr>
          <w:p>
            <w:pPr>
              <w:jc w:val="left"/>
            </w:pPr>
            <w:r>
              <w:t xml:space="preserve">Choisir un ETA réaliste</w:t>
            </w:r>
          </w:p>
        </w:tc>
        <w:tc>
          <w:tcPr>
            <w:tcW w:type="dxa" w:w="3010"/>
            <w:tcMar>
              <w:top w:type="dxa" w:w="60"/>
              <w:left w:type="dxa" w:w="100"/>
              <w:bottom w:type="dxa" w:w="60"/>
              <w:right w:type="dxa" w:w="100"/>
            </w:tcMar>
            <w:vAlign w:val="center"/>
          </w:tcPr>
          <w:p>
            <w:pPr>
              <w:jc w:val="right"/>
            </w:pPr>
            <w:r>
              <w:t xml:space="preserve">immédiat</w:t>
            </w:r>
          </w:p>
        </w:tc>
      </w:tr>
      <w:tr>
        <w:tc>
          <w:tcPr>
            <w:tcW w:type="dxa" w:w="3008"/>
            <w:tcMar>
              <w:top w:type="dxa" w:w="60"/>
              <w:left w:type="dxa" w:w="100"/>
              <w:bottom w:type="dxa" w:w="60"/>
              <w:right w:type="dxa" w:w="100"/>
            </w:tcMar>
            <w:vAlign w:val="center"/>
          </w:tcPr>
          <w:p>
            <w:pPr>
              <w:jc w:val="left"/>
            </w:pPr>
            <w:r>
              <w:t xml:space="preserve">Préparation</w:t>
            </w:r>
          </w:p>
        </w:tc>
        <w:tc>
          <w:tcPr>
            <w:tcW w:type="dxa" w:w="3008"/>
            <w:tcMar>
              <w:top w:type="dxa" w:w="60"/>
              <w:left w:type="dxa" w:w="100"/>
              <w:bottom w:type="dxa" w:w="60"/>
              <w:right w:type="dxa" w:w="100"/>
            </w:tcMar>
            <w:vAlign w:val="center"/>
          </w:tcPr>
          <w:p>
            <w:pPr>
              <w:jc w:val="left"/>
            </w:pPr>
            <w:r>
              <w:t xml:space="preserve">Respecter l'ETA</w:t>
            </w:r>
          </w:p>
        </w:tc>
        <w:tc>
          <w:tcPr>
            <w:tcW w:type="dxa" w:w="3010"/>
            <w:tcMar>
              <w:top w:type="dxa" w:w="60"/>
              <w:left w:type="dxa" w:w="100"/>
              <w:bottom w:type="dxa" w:w="60"/>
              <w:right w:type="dxa" w:w="100"/>
            </w:tcMar>
            <w:vAlign w:val="center"/>
          </w:tcPr>
          <w:p>
            <w:pPr>
              <w:jc w:val="right"/>
            </w:pPr>
            <w:r>
              <w:t xml:space="preserve">selon plat</w:t>
            </w:r>
          </w:p>
        </w:tc>
      </w:tr>
      <w:tr>
        <w:tc>
          <w:tcPr>
            <w:tcW w:type="dxa" w:w="3008"/>
            <w:tcMar>
              <w:top w:type="dxa" w:w="60"/>
              <w:left w:type="dxa" w:w="100"/>
              <w:bottom w:type="dxa" w:w="60"/>
              <w:right w:type="dxa" w:w="100"/>
            </w:tcMar>
            <w:vAlign w:val="center"/>
          </w:tcPr>
          <w:p>
            <w:pPr>
              <w:jc w:val="left"/>
            </w:pPr>
            <w:r>
              <w:t xml:space="preserve">Plat prêt</w:t>
            </w:r>
          </w:p>
        </w:tc>
        <w:tc>
          <w:tcPr>
            <w:tcW w:type="dxa" w:w="3008"/>
            <w:tcMar>
              <w:top w:type="dxa" w:w="60"/>
              <w:left w:type="dxa" w:w="100"/>
              <w:bottom w:type="dxa" w:w="60"/>
              <w:right w:type="dxa" w:w="100"/>
            </w:tcMar>
            <w:vAlign w:val="center"/>
          </w:tcPr>
          <w:p>
            <w:pPr>
              <w:jc w:val="left"/>
            </w:pPr>
            <w:r>
              <w:t xml:space="preserve">Marquer prêt uniquement si emballé</w:t>
            </w:r>
          </w:p>
        </w:tc>
        <w:tc>
          <w:tcPr>
            <w:tcW w:type="dxa" w:w="3010"/>
            <w:tcMar>
              <w:top w:type="dxa" w:w="60"/>
              <w:left w:type="dxa" w:w="100"/>
              <w:bottom w:type="dxa" w:w="60"/>
              <w:right w:type="dxa" w:w="100"/>
            </w:tcMar>
            <w:vAlign w:val="center"/>
          </w:tcPr>
          <w:p>
            <w:pPr>
              <w:jc w:val="right"/>
            </w:pPr>
            <w:r>
              <w:t xml:space="preserve">immédiat</w:t>
            </w:r>
          </w:p>
        </w:tc>
      </w:tr>
      <w:tr>
        <w:tc>
          <w:tcPr>
            <w:tcW w:type="dxa" w:w="3008"/>
            <w:tcMar>
              <w:top w:type="dxa" w:w="60"/>
              <w:left w:type="dxa" w:w="100"/>
              <w:bottom w:type="dxa" w:w="60"/>
              <w:right w:type="dxa" w:w="100"/>
            </w:tcMar>
            <w:vAlign w:val="center"/>
          </w:tcPr>
          <w:p>
            <w:pPr>
              <w:jc w:val="left"/>
            </w:pPr>
            <w:r>
              <w:t xml:space="preserve">Problème</w:t>
            </w:r>
          </w:p>
        </w:tc>
        <w:tc>
          <w:tcPr>
            <w:tcW w:type="dxa" w:w="3008"/>
            <w:tcMar>
              <w:top w:type="dxa" w:w="60"/>
              <w:left w:type="dxa" w:w="100"/>
              <w:bottom w:type="dxa" w:w="60"/>
              <w:right w:type="dxa" w:w="100"/>
            </w:tcMar>
            <w:vAlign w:val="center"/>
          </w:tcPr>
          <w:p>
            <w:pPr>
              <w:jc w:val="left"/>
            </w:pPr>
            <w:r>
              <w:t xml:space="preserve">Contacter support ou refuser proprement</w:t>
            </w:r>
          </w:p>
        </w:tc>
        <w:tc>
          <w:tcPr>
            <w:tcW w:type="dxa" w:w="3010"/>
            <w:tcMar>
              <w:top w:type="dxa" w:w="60"/>
              <w:left w:type="dxa" w:w="100"/>
              <w:bottom w:type="dxa" w:w="60"/>
              <w:right w:type="dxa" w:w="100"/>
            </w:tcMar>
            <w:vAlign w:val="center"/>
          </w:tcPr>
          <w:p>
            <w:pPr>
              <w:jc w:val="right"/>
            </w:pPr>
            <w:r>
              <w:t xml:space="preserve">&lt; 5 min</w:t>
            </w:r>
          </w:p>
        </w:tc>
      </w:tr>
    </w:tbl>
    <w:p>
      <w:pPr>
        <w:spacing w:after="160"/>
      </w:pPr>
    </w:p>
    <w:p>
      <w:pPr>
        <w:spacing w:after="160"/>
      </w:pPr>
      <w:r>
        <w:rPr>
          <w:b/>
          <w:bCs/>
        </w:rPr>
        <w:t xml:space="preserve">Règles critiques</w:t>
      </w:r>
      <w:r>
        <w:t xml:space="preserve"> : ne jamais accepter une commande si un plat est indisponible sans solution immédiate · ne jamais marquer « prêt » sans emballage effectif · commencer la préparation dès la confirmation, pas à l'arrivée du livreur · ne jamais modifier oralement une commande avec le livreur sans validation client/support.</w:t>
      </w:r>
    </w:p>
    <w:p>
      <w:pPr>
        <w:spacing w:after="160"/>
      </w:pPr>
      <w:r>
        <w:rPr>
          <w:b/>
          <w:bCs/>
        </w:rPr>
        <w:t xml:space="preserve">Qualité du menu</w:t>
      </w:r>
      <w:r>
        <w:t xml:space="preserve"> — chaque plat doit avoir nom clair, prix exact, catégorie correcte, image représentative, disponibilité à jour. Seuils : minimum 6 plats par grande catégorie active (sauf concept spécialiste), 80 % minimum de plats avec image avant lancement public, 100 % des plats « populaires » avec image, aucun plat sans prix, aucun doublon évident.</w:t>
      </w:r>
    </w:p>
    <w:p>
      <w:pPr>
        <w:spacing w:after="160"/>
      </w:pPr>
      <w:r>
        <w:rPr>
          <w:b/>
          <w:bCs/>
        </w:rPr>
        <w:t xml:space="preserve">Hygiène et emballage</w:t>
      </w:r>
      <w:r>
        <w:t xml:space="preserve"> — cuisine propre, emballage fermé, boissons fermées, séparateur chaud/froid si possible, sauce emballée séparément, sac adapté, aucun plat ouvert remis au livreur. Toute plainte hygiène grave entraîne une </w:t>
      </w:r>
      <w:r>
        <w:rPr>
          <w:b/>
          <w:bCs/>
        </w:rPr>
        <w:t xml:space="preserve">suspension temporaire immédiate</w:t>
      </w:r>
      <w:r>
        <w:t xml:space="preserve"> dans l'attente de vérification.</w:t>
      </w:r>
    </w:p>
    <w:p>
      <w:pPr>
        <w:pStyle w:val="Heading3"/>
        <w:spacing w:after="160" w:before="280"/>
      </w:pPr>
      <w:r>
        <w:t xml:space="preserve">Côté livreur</w:t>
      </w:r>
    </w:p>
    <w:p>
      <w:pPr>
        <w:spacing w:after="160"/>
      </w:pPr>
      <w:r>
        <w:rPr>
          <w:b/>
          <w:bCs/>
        </w:rPr>
        <w:t xml:space="preserve">Avant mise en ligne</w:t>
      </w:r>
      <w:r>
        <w:t xml:space="preserve"> : téléphone chargé, connexion active, véhicule utilisable, autonomie suffisante, navigation disponible, sac propre, disponibilité réelle d'au moins 30 minutes.</w:t>
      </w:r>
    </w:p>
    <w:p>
      <w:pPr>
        <w:spacing w:after="160"/>
      </w:pPr>
      <w:r>
        <w:rPr>
          <w:b/>
          <w:bCs/>
        </w:rPr>
        <w:t xml:space="preserve">Acceptation</w:t>
      </w:r>
      <w:r>
        <w:t xml:space="preserve"> : uniquement si le livreur peut rejoindre le restaurant rapidement, la zone est accessible, il peut joindre le client/bénéficiaire si besoin, et il accepte le mode de paiement affiché. Le système ne doit jamais envoyer un livreur trop tôt si le repas n'est pas prêt — l'assignation doit être guidée par </w:t>
      </w:r>
      <w:r>
        <w:rPr>
          <w:rFonts w:ascii="Consolas" w:cs="Consolas" w:eastAsia="Consolas" w:hAnsi="Consolas"/>
          <w:sz w:val="20"/>
          <w:szCs w:val="20"/>
        </w:rPr>
        <w:t xml:space="preserve">estimated_ready_at</w:t>
      </w:r>
      <w:r>
        <w:t xml:space="preserve">.</w:t>
      </w:r>
    </w:p>
    <w:p>
      <w:pPr>
        <w:spacing w:after="160"/>
      </w:pPr>
      <w:r>
        <w:rPr>
          <w:b/>
          <w:bCs/>
        </w:rPr>
        <w:t xml:space="preserve">Récupération</w:t>
      </w:r>
      <w:r>
        <w:t xml:space="preserve"> : vérifier le numéro de commande, le nom du restaurant, le nombre de sacs/boissons ; confirmer la récupération seulement après réception physique ; signaler au support toute attente excessive.</w:t>
      </w:r>
    </w:p>
    <w:p>
      <w:pPr>
        <w:spacing w:after="160"/>
      </w:pPr>
      <w:r>
        <w:rPr>
          <w:b/>
          <w:bCs/>
        </w:rPr>
        <w:t xml:space="preserve">Livraison</w:t>
      </w:r>
      <w:r>
        <w:t xml:space="preserve"> : utiliser l'adresse et le point de repère fournis, appeler le bénéficiaire si applicable, maximum 3 tentatives d'appel en cas d'absence, attendre 5 minutes après contact impossible (sauf consigne support différente), marquer livré seulement après remise, remonter toute adresse douteuse ou conflit de paiement.</w:t>
      </w:r>
    </w:p>
    <w:p>
      <w:pPr>
        <w:spacing w:after="160"/>
      </w:pPr>
      <w:r>
        <w:rPr>
          <w:b/>
          <w:bCs/>
        </w:rPr>
        <w:t xml:space="preserve">Paiement cash</w:t>
      </w:r>
      <w:r>
        <w:t xml:space="preserve"> : montant exact affiché, aucun supplément non autorisé, refus du bénéficiaire de payer → ne pas remettre la commande et contacter le support, monnaie insuffisante → signaler et chercher une solution, cash collecté rapproché avec les rapports livreur.</w:t>
      </w:r>
    </w:p>
    <w:p>
      <w:pPr>
        <w:pStyle w:val="Heading2"/>
        <w:spacing w:after="160" w:before="280"/>
      </w:pPr>
      <w:r>
        <w:t xml:space="preserve">18. Support client et gestion des litiges</w:t>
      </w:r>
    </w:p>
    <w:p>
      <w:pPr>
        <w:spacing w:after="160"/>
      </w:pPr>
      <w:r>
        <w:rPr>
          <w:b/>
          <w:bCs/>
        </w:rPr>
        <w:t xml:space="preserve">Canaux prioritaires</w:t>
      </w:r>
      <w:r>
        <w:t xml:space="preserve"> : WhatsApp Business, chat in-app (à terme), appel pour incidents urgents, email pour restaurants/partenaires.</w:t>
      </w:r>
    </w:p>
    <w:p>
      <w:pPr>
        <w:spacing w:after="160"/>
      </w:pPr>
      <w:r>
        <w:rPr>
          <w:b/>
          <w:bCs/>
        </w:rPr>
        <w:t xml:space="preserve">Motifs suivis</w:t>
      </w:r>
      <w:r>
        <w:t xml:space="preserve"> : retard, plat indisponible, adresse incorrecte, livreur introuvable, paiement échoué, qualité du plat, remboursement.</w:t>
      </w:r>
    </w:p>
    <w:p>
      <w:pPr>
        <w:pStyle w:val="Heading3"/>
        <w:spacing w:after="160" w:before="280"/>
      </w:pPr>
      <w:r>
        <w:t xml:space="preserve">Niveaux de gravité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Niveau</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Exemple</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Délai de réaction</w:t>
            </w:r>
          </w:p>
        </w:tc>
        <w:tc>
          <w:tcPr>
            <w:tcW w:type="dxa" w:w="2258"/>
            <w:shd w:fill="1F4E3D" w:color="auto" w:val="clear"/>
            <w:tcMar>
              <w:top w:type="dxa" w:w="60"/>
              <w:left w:type="dxa" w:w="100"/>
              <w:bottom w:type="dxa" w:w="60"/>
              <w:right w:type="dxa" w:w="100"/>
            </w:tcMar>
            <w:vAlign w:val="center"/>
          </w:tcPr>
          <w:p>
            <w:pPr>
              <w:jc w:val="left"/>
            </w:pPr>
            <w:r>
              <w:rPr>
                <w:b/>
                <w:bCs/>
                <w:color w:val="FFFFFF"/>
                <w:sz w:val="19"/>
                <w:szCs w:val="19"/>
              </w:rPr>
              <w:t xml:space="preserve">Responsable</w:t>
            </w:r>
          </w:p>
        </w:tc>
      </w:tr>
      <w:tr>
        <w:tc>
          <w:tcPr>
            <w:tcW w:type="dxa" w:w="2256"/>
            <w:tcMar>
              <w:top w:type="dxa" w:w="60"/>
              <w:left w:type="dxa" w:w="100"/>
              <w:bottom w:type="dxa" w:w="60"/>
              <w:right w:type="dxa" w:w="100"/>
            </w:tcMar>
            <w:vAlign w:val="center"/>
          </w:tcPr>
          <w:p>
            <w:pPr>
              <w:jc w:val="left"/>
            </w:pPr>
            <w:r>
              <w:t xml:space="preserve">S1 Critique</w:t>
            </w:r>
          </w:p>
        </w:tc>
        <w:tc>
          <w:tcPr>
            <w:tcW w:type="dxa" w:w="2256"/>
            <w:tcMar>
              <w:top w:type="dxa" w:w="60"/>
              <w:left w:type="dxa" w:w="100"/>
              <w:bottom w:type="dxa" w:w="60"/>
              <w:right w:type="dxa" w:w="100"/>
            </w:tcMar>
            <w:vAlign w:val="center"/>
          </w:tcPr>
          <w:p>
            <w:pPr>
              <w:jc w:val="left"/>
            </w:pPr>
            <w:r>
              <w:t xml:space="preserve">vol, agression, fraude paiement, fuite de documents</w:t>
            </w:r>
          </w:p>
        </w:tc>
        <w:tc>
          <w:tcPr>
            <w:tcW w:type="dxa" w:w="2256"/>
            <w:tcMar>
              <w:top w:type="dxa" w:w="60"/>
              <w:left w:type="dxa" w:w="100"/>
              <w:bottom w:type="dxa" w:w="60"/>
              <w:right w:type="dxa" w:w="100"/>
            </w:tcMar>
            <w:vAlign w:val="center"/>
          </w:tcPr>
          <w:p>
            <w:pPr>
              <w:jc w:val="right"/>
            </w:pPr>
            <w:r>
              <w:t xml:space="preserve">Immédiat</w:t>
            </w:r>
          </w:p>
        </w:tc>
        <w:tc>
          <w:tcPr>
            <w:tcW w:type="dxa" w:w="2258"/>
            <w:tcMar>
              <w:top w:type="dxa" w:w="60"/>
              <w:left w:type="dxa" w:w="100"/>
              <w:bottom w:type="dxa" w:w="60"/>
              <w:right w:type="dxa" w:w="100"/>
            </w:tcMar>
            <w:vAlign w:val="center"/>
          </w:tcPr>
          <w:p>
            <w:pPr>
              <w:jc w:val="left"/>
            </w:pPr>
            <w:r>
              <w:t xml:space="preserve">Opérations + Direction</w:t>
            </w:r>
          </w:p>
        </w:tc>
      </w:tr>
      <w:tr>
        <w:tc>
          <w:tcPr>
            <w:tcW w:type="dxa" w:w="2256"/>
            <w:tcMar>
              <w:top w:type="dxa" w:w="60"/>
              <w:left w:type="dxa" w:w="100"/>
              <w:bottom w:type="dxa" w:w="60"/>
              <w:right w:type="dxa" w:w="100"/>
            </w:tcMar>
            <w:vAlign w:val="center"/>
          </w:tcPr>
          <w:p>
            <w:pPr>
              <w:jc w:val="left"/>
            </w:pPr>
            <w:r>
              <w:t xml:space="preserve">S2 Élevé</w:t>
            </w:r>
          </w:p>
        </w:tc>
        <w:tc>
          <w:tcPr>
            <w:tcW w:type="dxa" w:w="2256"/>
            <w:tcMar>
              <w:top w:type="dxa" w:w="60"/>
              <w:left w:type="dxa" w:w="100"/>
              <w:bottom w:type="dxa" w:w="60"/>
              <w:right w:type="dxa" w:w="100"/>
            </w:tcMar>
            <w:vAlign w:val="center"/>
          </w:tcPr>
          <w:p>
            <w:pPr>
              <w:jc w:val="left"/>
            </w:pPr>
            <w:r>
              <w:t xml:space="preserve">commande non livrée, hygiène grave, usurpation de profil</w:t>
            </w:r>
          </w:p>
        </w:tc>
        <w:tc>
          <w:tcPr>
            <w:tcW w:type="dxa" w:w="2256"/>
            <w:tcMar>
              <w:top w:type="dxa" w:w="60"/>
              <w:left w:type="dxa" w:w="100"/>
              <w:bottom w:type="dxa" w:w="60"/>
              <w:right w:type="dxa" w:w="100"/>
            </w:tcMar>
            <w:vAlign w:val="center"/>
          </w:tcPr>
          <w:p>
            <w:pPr>
              <w:jc w:val="right"/>
            </w:pPr>
            <w:r>
              <w:t xml:space="preserve">&lt; 30 min</w:t>
            </w:r>
          </w:p>
        </w:tc>
        <w:tc>
          <w:tcPr>
            <w:tcW w:type="dxa" w:w="2258"/>
            <w:tcMar>
              <w:top w:type="dxa" w:w="60"/>
              <w:left w:type="dxa" w:w="100"/>
              <w:bottom w:type="dxa" w:w="60"/>
              <w:right w:type="dxa" w:w="100"/>
            </w:tcMar>
            <w:vAlign w:val="center"/>
          </w:tcPr>
          <w:p>
            <w:pPr>
              <w:jc w:val="left"/>
            </w:pPr>
            <w:r>
              <w:t xml:space="preserve">Support senior / Admin</w:t>
            </w:r>
          </w:p>
        </w:tc>
      </w:tr>
      <w:tr>
        <w:tc>
          <w:tcPr>
            <w:tcW w:type="dxa" w:w="2256"/>
            <w:tcMar>
              <w:top w:type="dxa" w:w="60"/>
              <w:left w:type="dxa" w:w="100"/>
              <w:bottom w:type="dxa" w:w="60"/>
              <w:right w:type="dxa" w:w="100"/>
            </w:tcMar>
            <w:vAlign w:val="center"/>
          </w:tcPr>
          <w:p>
            <w:pPr>
              <w:jc w:val="left"/>
            </w:pPr>
            <w:r>
              <w:t xml:space="preserve">S3 Moyen</w:t>
            </w:r>
          </w:p>
        </w:tc>
        <w:tc>
          <w:tcPr>
            <w:tcW w:type="dxa" w:w="2256"/>
            <w:tcMar>
              <w:top w:type="dxa" w:w="60"/>
              <w:left w:type="dxa" w:w="100"/>
              <w:bottom w:type="dxa" w:w="60"/>
              <w:right w:type="dxa" w:w="100"/>
            </w:tcMar>
            <w:vAlign w:val="center"/>
          </w:tcPr>
          <w:p>
            <w:pPr>
              <w:jc w:val="left"/>
            </w:pPr>
            <w:r>
              <w:t xml:space="preserve">retard important, mauvais plat, client absent</w:t>
            </w:r>
          </w:p>
        </w:tc>
        <w:tc>
          <w:tcPr>
            <w:tcW w:type="dxa" w:w="2256"/>
            <w:tcMar>
              <w:top w:type="dxa" w:w="60"/>
              <w:left w:type="dxa" w:w="100"/>
              <w:bottom w:type="dxa" w:w="60"/>
              <w:right w:type="dxa" w:w="100"/>
            </w:tcMar>
            <w:vAlign w:val="center"/>
          </w:tcPr>
          <w:p>
            <w:pPr>
              <w:jc w:val="right"/>
            </w:pPr>
            <w:r>
              <w:t xml:space="preserve">&lt; 2 h</w:t>
            </w:r>
          </w:p>
        </w:tc>
        <w:tc>
          <w:tcPr>
            <w:tcW w:type="dxa" w:w="2258"/>
            <w:tcMar>
              <w:top w:type="dxa" w:w="60"/>
              <w:left w:type="dxa" w:w="100"/>
              <w:bottom w:type="dxa" w:w="60"/>
              <w:right w:type="dxa" w:w="100"/>
            </w:tcMar>
            <w:vAlign w:val="center"/>
          </w:tcPr>
          <w:p>
            <w:pPr>
              <w:jc w:val="left"/>
            </w:pPr>
            <w:r>
              <w:t xml:space="preserve">Support</w:t>
            </w:r>
          </w:p>
        </w:tc>
      </w:tr>
      <w:tr>
        <w:tc>
          <w:tcPr>
            <w:tcW w:type="dxa" w:w="2256"/>
            <w:tcMar>
              <w:top w:type="dxa" w:w="60"/>
              <w:left w:type="dxa" w:w="100"/>
              <w:bottom w:type="dxa" w:w="60"/>
              <w:right w:type="dxa" w:w="100"/>
            </w:tcMar>
            <w:vAlign w:val="center"/>
          </w:tcPr>
          <w:p>
            <w:pPr>
              <w:jc w:val="left"/>
            </w:pPr>
            <w:r>
              <w:t xml:space="preserve">S4 Faible</w:t>
            </w:r>
          </w:p>
        </w:tc>
        <w:tc>
          <w:tcPr>
            <w:tcW w:type="dxa" w:w="2256"/>
            <w:tcMar>
              <w:top w:type="dxa" w:w="60"/>
              <w:left w:type="dxa" w:w="100"/>
              <w:bottom w:type="dxa" w:w="60"/>
              <w:right w:type="dxa" w:w="100"/>
            </w:tcMar>
            <w:vAlign w:val="center"/>
          </w:tcPr>
          <w:p>
            <w:pPr>
              <w:jc w:val="left"/>
            </w:pPr>
            <w:r>
              <w:t xml:space="preserve">question menu, petite erreur d'adresse, demande d'info</w:t>
            </w:r>
          </w:p>
        </w:tc>
        <w:tc>
          <w:tcPr>
            <w:tcW w:type="dxa" w:w="2256"/>
            <w:tcMar>
              <w:top w:type="dxa" w:w="60"/>
              <w:left w:type="dxa" w:w="100"/>
              <w:bottom w:type="dxa" w:w="60"/>
              <w:right w:type="dxa" w:w="100"/>
            </w:tcMar>
            <w:vAlign w:val="center"/>
          </w:tcPr>
          <w:p>
            <w:pPr>
              <w:jc w:val="right"/>
            </w:pPr>
            <w:r>
              <w:t xml:space="preserve">&lt; 24 h</w:t>
            </w:r>
          </w:p>
        </w:tc>
        <w:tc>
          <w:tcPr>
            <w:tcW w:type="dxa" w:w="2258"/>
            <w:tcMar>
              <w:top w:type="dxa" w:w="60"/>
              <w:left w:type="dxa" w:w="100"/>
              <w:bottom w:type="dxa" w:w="60"/>
              <w:right w:type="dxa" w:w="100"/>
            </w:tcMar>
            <w:vAlign w:val="center"/>
          </w:tcPr>
          <w:p>
            <w:pPr>
              <w:jc w:val="left"/>
            </w:pPr>
            <w:r>
              <w:t xml:space="preserve">Support</w:t>
            </w:r>
          </w:p>
        </w:tc>
      </w:tr>
    </w:tbl>
    <w:p>
      <w:pPr>
        <w:spacing w:after="160"/>
      </w:pPr>
    </w:p>
    <w:p>
      <w:pPr>
        <w:pStyle w:val="Heading3"/>
        <w:spacing w:after="160" w:before="280"/>
      </w:pPr>
      <w:r>
        <w:t xml:space="preserve">Procédure litige standard</w:t>
      </w:r>
    </w:p>
    <w:p>
      <w:pPr>
        <w:pStyle w:val="ListParagraph"/>
        <w:numPr>
          <w:ilvl w:val="0"/>
          <w:numId w:val="2"/>
        </w:numPr>
        <w:spacing w:after="60"/>
      </w:pPr>
      <w:r>
        <w:t xml:space="preserve">Recevoir le signalement.</w:t>
      </w:r>
    </w:p>
    <w:p>
      <w:pPr>
        <w:pStyle w:val="ListParagraph"/>
        <w:numPr>
          <w:ilvl w:val="0"/>
          <w:numId w:val="2"/>
        </w:numPr>
        <w:spacing w:after="60"/>
      </w:pPr>
      <w:r>
        <w:t xml:space="preserve">Identifier commande, client, restaurant, livreur.</w:t>
      </w:r>
    </w:p>
    <w:p>
      <w:pPr>
        <w:pStyle w:val="ListParagraph"/>
        <w:numPr>
          <w:ilvl w:val="0"/>
          <w:numId w:val="2"/>
        </w:numPr>
        <w:spacing w:after="60"/>
      </w:pPr>
      <w:r>
        <w:t xml:space="preserve">Vérifier statuts et horodatages.</w:t>
      </w:r>
    </w:p>
    <w:p>
      <w:pPr>
        <w:pStyle w:val="ListParagraph"/>
        <w:numPr>
          <w:ilvl w:val="0"/>
          <w:numId w:val="2"/>
        </w:numPr>
        <w:spacing w:after="60"/>
      </w:pPr>
      <w:r>
        <w:t xml:space="preserve">Lire notes, ETA, paiement et appels disponibles.</w:t>
      </w:r>
    </w:p>
    <w:p>
      <w:pPr>
        <w:pStyle w:val="ListParagraph"/>
        <w:numPr>
          <w:ilvl w:val="0"/>
          <w:numId w:val="2"/>
        </w:numPr>
        <w:spacing w:after="60"/>
      </w:pPr>
      <w:r>
        <w:t xml:space="preserve">Contacter l'acteur manquant.</w:t>
      </w:r>
    </w:p>
    <w:p>
      <w:pPr>
        <w:pStyle w:val="ListParagraph"/>
        <w:numPr>
          <w:ilvl w:val="0"/>
          <w:numId w:val="2"/>
        </w:numPr>
        <w:spacing w:after="60"/>
      </w:pPr>
      <w:r>
        <w:t xml:space="preserve">Décider : aucune action, avoir, remboursement, nouvelle livraison, sanction.</w:t>
      </w:r>
    </w:p>
    <w:p>
      <w:pPr>
        <w:pStyle w:val="ListParagraph"/>
        <w:numPr>
          <w:ilvl w:val="0"/>
          <w:numId w:val="2"/>
        </w:numPr>
        <w:spacing w:after="60"/>
      </w:pPr>
      <w:r>
        <w:t xml:space="preserve">Documenter la décision.</w:t>
      </w:r>
    </w:p>
    <w:p>
      <w:pPr>
        <w:pStyle w:val="ListParagraph"/>
        <w:numPr>
          <w:ilvl w:val="0"/>
          <w:numId w:val="2"/>
        </w:numPr>
        <w:spacing w:after="60"/>
      </w:pPr>
      <w:r>
        <w:t xml:space="preserve">Clôturer avec un message clair.</w:t>
      </w:r>
    </w:p>
    <w:p>
      <w:pPr>
        <w:pStyle w:val="Heading3"/>
        <w:spacing w:after="160" w:before="280"/>
      </w:pPr>
      <w:r>
        <w:t xml:space="preserve">Matrice de décision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Incident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Décision par défaut</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Escalade</w:t>
            </w:r>
          </w:p>
        </w:tc>
      </w:tr>
      <w:tr>
        <w:tc>
          <w:tcPr>
            <w:tcW w:type="dxa" w:w="3008"/>
            <w:tcMar>
              <w:top w:type="dxa" w:w="60"/>
              <w:left w:type="dxa" w:w="100"/>
              <w:bottom w:type="dxa" w:w="60"/>
              <w:right w:type="dxa" w:w="100"/>
            </w:tcMar>
            <w:vAlign w:val="center"/>
          </w:tcPr>
          <w:p>
            <w:pPr>
              <w:jc w:val="left"/>
            </w:pPr>
            <w:r>
              <w:t xml:space="preserve">Restaurant n'a pas confirmé</w:t>
            </w:r>
          </w:p>
        </w:tc>
        <w:tc>
          <w:tcPr>
            <w:tcW w:type="dxa" w:w="3008"/>
            <w:tcMar>
              <w:top w:type="dxa" w:w="60"/>
              <w:left w:type="dxa" w:w="100"/>
              <w:bottom w:type="dxa" w:w="60"/>
              <w:right w:type="dxa" w:w="100"/>
            </w:tcMar>
            <w:vAlign w:val="center"/>
          </w:tcPr>
          <w:p>
            <w:pPr>
              <w:jc w:val="left"/>
            </w:pPr>
            <w:r>
              <w:t xml:space="preserve">Annulation + information client</w:t>
            </w:r>
          </w:p>
        </w:tc>
        <w:tc>
          <w:tcPr>
            <w:tcW w:type="dxa" w:w="3010"/>
            <w:tcMar>
              <w:top w:type="dxa" w:w="60"/>
              <w:left w:type="dxa" w:w="100"/>
              <w:bottom w:type="dxa" w:w="60"/>
              <w:right w:type="dxa" w:w="100"/>
            </w:tcMar>
            <w:vAlign w:val="center"/>
          </w:tcPr>
          <w:p>
            <w:pPr>
              <w:jc w:val="left"/>
            </w:pPr>
            <w:r>
              <w:t xml:space="preserve">Répétition → pénalité restaurant</w:t>
            </w:r>
          </w:p>
        </w:tc>
      </w:tr>
      <w:tr>
        <w:tc>
          <w:tcPr>
            <w:tcW w:type="dxa" w:w="3008"/>
            <w:tcMar>
              <w:top w:type="dxa" w:w="60"/>
              <w:left w:type="dxa" w:w="100"/>
              <w:bottom w:type="dxa" w:w="60"/>
              <w:right w:type="dxa" w:w="100"/>
            </w:tcMar>
            <w:vAlign w:val="center"/>
          </w:tcPr>
          <w:p>
            <w:pPr>
              <w:jc w:val="left"/>
            </w:pPr>
            <w:r>
              <w:t xml:space="preserve">Plat indisponible après confirmation</w:t>
            </w:r>
          </w:p>
        </w:tc>
        <w:tc>
          <w:tcPr>
            <w:tcW w:type="dxa" w:w="3008"/>
            <w:tcMar>
              <w:top w:type="dxa" w:w="60"/>
              <w:left w:type="dxa" w:w="100"/>
              <w:bottom w:type="dxa" w:w="60"/>
              <w:right w:type="dxa" w:w="100"/>
            </w:tcMar>
            <w:vAlign w:val="center"/>
          </w:tcPr>
          <w:p>
            <w:pPr>
              <w:jc w:val="left"/>
            </w:pPr>
            <w:r>
              <w:t xml:space="preserve">Remplacement avec accord client ou annulation</w:t>
            </w:r>
          </w:p>
        </w:tc>
        <w:tc>
          <w:tcPr>
            <w:tcW w:type="dxa" w:w="3010"/>
            <w:tcMar>
              <w:top w:type="dxa" w:w="60"/>
              <w:left w:type="dxa" w:w="100"/>
              <w:bottom w:type="dxa" w:w="60"/>
              <w:right w:type="dxa" w:w="100"/>
            </w:tcMar>
            <w:vAlign w:val="center"/>
          </w:tcPr>
          <w:p>
            <w:pPr>
              <w:jc w:val="left"/>
            </w:pPr>
            <w:r>
              <w:t xml:space="preserve">Répétition → revue du menu</w:t>
            </w:r>
          </w:p>
        </w:tc>
      </w:tr>
      <w:tr>
        <w:tc>
          <w:tcPr>
            <w:tcW w:type="dxa" w:w="3008"/>
            <w:tcMar>
              <w:top w:type="dxa" w:w="60"/>
              <w:left w:type="dxa" w:w="100"/>
              <w:bottom w:type="dxa" w:w="60"/>
              <w:right w:type="dxa" w:w="100"/>
            </w:tcMar>
            <w:vAlign w:val="center"/>
          </w:tcPr>
          <w:p>
            <w:pPr>
              <w:jc w:val="left"/>
            </w:pPr>
            <w:r>
              <w:t xml:space="preserve">Retard restaurant &gt; 20 min</w:t>
            </w:r>
          </w:p>
        </w:tc>
        <w:tc>
          <w:tcPr>
            <w:tcW w:type="dxa" w:w="3008"/>
            <w:tcMar>
              <w:top w:type="dxa" w:w="60"/>
              <w:left w:type="dxa" w:w="100"/>
              <w:bottom w:type="dxa" w:w="60"/>
              <w:right w:type="dxa" w:w="100"/>
            </w:tcMar>
            <w:vAlign w:val="center"/>
          </w:tcPr>
          <w:p>
            <w:pPr>
              <w:jc w:val="left"/>
            </w:pPr>
            <w:r>
              <w:t xml:space="preserve">Avoir possible client</w:t>
            </w:r>
          </w:p>
        </w:tc>
        <w:tc>
          <w:tcPr>
            <w:tcW w:type="dxa" w:w="3010"/>
            <w:tcMar>
              <w:top w:type="dxa" w:w="60"/>
              <w:left w:type="dxa" w:w="100"/>
              <w:bottom w:type="dxa" w:w="60"/>
              <w:right w:type="dxa" w:w="100"/>
            </w:tcMar>
            <w:vAlign w:val="center"/>
          </w:tcPr>
          <w:p>
            <w:pPr>
              <w:jc w:val="left"/>
            </w:pPr>
            <w:r>
              <w:t xml:space="preserve">Répétition → masquage temporaire</w:t>
            </w:r>
          </w:p>
        </w:tc>
      </w:tr>
      <w:tr>
        <w:tc>
          <w:tcPr>
            <w:tcW w:type="dxa" w:w="3008"/>
            <w:tcMar>
              <w:top w:type="dxa" w:w="60"/>
              <w:left w:type="dxa" w:w="100"/>
              <w:bottom w:type="dxa" w:w="60"/>
              <w:right w:type="dxa" w:w="100"/>
            </w:tcMar>
            <w:vAlign w:val="center"/>
          </w:tcPr>
          <w:p>
            <w:pPr>
              <w:jc w:val="left"/>
            </w:pPr>
            <w:r>
              <w:t xml:space="preserve">Livreur attend trop au restaurant</w:t>
            </w:r>
          </w:p>
        </w:tc>
        <w:tc>
          <w:tcPr>
            <w:tcW w:type="dxa" w:w="3008"/>
            <w:tcMar>
              <w:top w:type="dxa" w:w="60"/>
              <w:left w:type="dxa" w:w="100"/>
              <w:bottom w:type="dxa" w:w="60"/>
              <w:right w:type="dxa" w:w="100"/>
            </w:tcMar>
            <w:vAlign w:val="center"/>
          </w:tcPr>
          <w:p>
            <w:pPr>
              <w:jc w:val="left"/>
            </w:pPr>
            <w:r>
              <w:t xml:space="preserve">Avertissement restaurant</w:t>
            </w:r>
          </w:p>
        </w:tc>
        <w:tc>
          <w:tcPr>
            <w:tcW w:type="dxa" w:w="3010"/>
            <w:tcMar>
              <w:top w:type="dxa" w:w="60"/>
              <w:left w:type="dxa" w:w="100"/>
              <w:bottom w:type="dxa" w:w="60"/>
              <w:right w:type="dxa" w:w="100"/>
            </w:tcMar>
            <w:vAlign w:val="center"/>
          </w:tcPr>
          <w:p>
            <w:pPr>
              <w:jc w:val="left"/>
            </w:pPr>
            <w:r>
              <w:t xml:space="preserve">Si marqué « prêt » à tort → pénalité</w:t>
            </w:r>
          </w:p>
        </w:tc>
      </w:tr>
      <w:tr>
        <w:tc>
          <w:tcPr>
            <w:tcW w:type="dxa" w:w="3008"/>
            <w:tcMar>
              <w:top w:type="dxa" w:w="60"/>
              <w:left w:type="dxa" w:w="100"/>
              <w:bottom w:type="dxa" w:w="60"/>
              <w:right w:type="dxa" w:w="100"/>
            </w:tcMar>
            <w:vAlign w:val="center"/>
          </w:tcPr>
          <w:p>
            <w:pPr>
              <w:jc w:val="left"/>
            </w:pPr>
            <w:r>
              <w:t xml:space="preserve">Client/bénéficiaire injoignable</w:t>
            </w:r>
          </w:p>
        </w:tc>
        <w:tc>
          <w:tcPr>
            <w:tcW w:type="dxa" w:w="3008"/>
            <w:tcMar>
              <w:top w:type="dxa" w:w="60"/>
              <w:left w:type="dxa" w:w="100"/>
              <w:bottom w:type="dxa" w:w="60"/>
              <w:right w:type="dxa" w:w="100"/>
            </w:tcMar>
            <w:vAlign w:val="center"/>
          </w:tcPr>
          <w:p>
            <w:pPr>
              <w:jc w:val="left"/>
            </w:pPr>
            <w:r>
              <w:t xml:space="preserve">3 appels + 5 min + support</w:t>
            </w:r>
          </w:p>
        </w:tc>
        <w:tc>
          <w:tcPr>
            <w:tcW w:type="dxa" w:w="3010"/>
            <w:tcMar>
              <w:top w:type="dxa" w:w="60"/>
              <w:left w:type="dxa" w:w="100"/>
              <w:bottom w:type="dxa" w:w="60"/>
              <w:right w:type="dxa" w:w="100"/>
            </w:tcMar>
            <w:vAlign w:val="center"/>
          </w:tcPr>
          <w:p>
            <w:pPr>
              <w:jc w:val="left"/>
            </w:pPr>
            <w:r>
              <w:t xml:space="preserve">Facturation selon politique cash</w:t>
            </w:r>
          </w:p>
        </w:tc>
      </w:tr>
      <w:tr>
        <w:tc>
          <w:tcPr>
            <w:tcW w:type="dxa" w:w="3008"/>
            <w:tcMar>
              <w:top w:type="dxa" w:w="60"/>
              <w:left w:type="dxa" w:w="100"/>
              <w:bottom w:type="dxa" w:w="60"/>
              <w:right w:type="dxa" w:w="100"/>
            </w:tcMar>
            <w:vAlign w:val="center"/>
          </w:tcPr>
          <w:p>
            <w:pPr>
              <w:jc w:val="left"/>
            </w:pPr>
            <w:r>
              <w:t xml:space="preserve">Livré mais client conteste</w:t>
            </w:r>
          </w:p>
        </w:tc>
        <w:tc>
          <w:tcPr>
            <w:tcW w:type="dxa" w:w="3008"/>
            <w:tcMar>
              <w:top w:type="dxa" w:w="60"/>
              <w:left w:type="dxa" w:w="100"/>
              <w:bottom w:type="dxa" w:w="60"/>
              <w:right w:type="dxa" w:w="100"/>
            </w:tcMar>
            <w:vAlign w:val="center"/>
          </w:tcPr>
          <w:p>
            <w:pPr>
              <w:jc w:val="left"/>
            </w:pPr>
            <w:r>
              <w:t xml:space="preserve">Enquête immédiate</w:t>
            </w:r>
          </w:p>
        </w:tc>
        <w:tc>
          <w:tcPr>
            <w:tcW w:type="dxa" w:w="3010"/>
            <w:tcMar>
              <w:top w:type="dxa" w:w="60"/>
              <w:left w:type="dxa" w:w="100"/>
              <w:bottom w:type="dxa" w:w="60"/>
              <w:right w:type="dxa" w:w="100"/>
            </w:tcMar>
            <w:vAlign w:val="center"/>
          </w:tcPr>
          <w:p>
            <w:pPr>
              <w:jc w:val="left"/>
            </w:pPr>
            <w:r>
              <w:t xml:space="preserve">Suspension livreur si preuve forte</w:t>
            </w:r>
          </w:p>
        </w:tc>
      </w:tr>
      <w:tr>
        <w:tc>
          <w:tcPr>
            <w:tcW w:type="dxa" w:w="3008"/>
            <w:tcMar>
              <w:top w:type="dxa" w:w="60"/>
              <w:left w:type="dxa" w:w="100"/>
              <w:bottom w:type="dxa" w:w="60"/>
              <w:right w:type="dxa" w:w="100"/>
            </w:tcMar>
            <w:vAlign w:val="center"/>
          </w:tcPr>
          <w:p>
            <w:pPr>
              <w:jc w:val="left"/>
            </w:pPr>
            <w:r>
              <w:t xml:space="preserve">Paiement Mobile Money échoué</w:t>
            </w:r>
          </w:p>
        </w:tc>
        <w:tc>
          <w:tcPr>
            <w:tcW w:type="dxa" w:w="3008"/>
            <w:tcMar>
              <w:top w:type="dxa" w:w="60"/>
              <w:left w:type="dxa" w:w="100"/>
              <w:bottom w:type="dxa" w:w="60"/>
              <w:right w:type="dxa" w:w="100"/>
            </w:tcMar>
            <w:vAlign w:val="center"/>
          </w:tcPr>
          <w:p>
            <w:pPr>
              <w:jc w:val="left"/>
            </w:pPr>
            <w:r>
              <w:t xml:space="preserve">Ne pas préparer si paiement obligatoire</w:t>
            </w:r>
          </w:p>
        </w:tc>
        <w:tc>
          <w:tcPr>
            <w:tcW w:type="dxa" w:w="3010"/>
            <w:tcMar>
              <w:top w:type="dxa" w:w="60"/>
              <w:left w:type="dxa" w:w="100"/>
              <w:bottom w:type="dxa" w:w="60"/>
              <w:right w:type="dxa" w:w="100"/>
            </w:tcMar>
            <w:vAlign w:val="center"/>
          </w:tcPr>
          <w:p>
            <w:pPr>
              <w:jc w:val="left"/>
            </w:pPr>
            <w:r>
              <w:t xml:space="preserve">Proposer cash si autorisé</w:t>
            </w:r>
          </w:p>
        </w:tc>
      </w:tr>
      <w:tr>
        <w:tc>
          <w:tcPr>
            <w:tcW w:type="dxa" w:w="3008"/>
            <w:tcMar>
              <w:top w:type="dxa" w:w="60"/>
              <w:left w:type="dxa" w:w="100"/>
              <w:bottom w:type="dxa" w:w="60"/>
              <w:right w:type="dxa" w:w="100"/>
            </w:tcMar>
            <w:vAlign w:val="center"/>
          </w:tcPr>
          <w:p>
            <w:pPr>
              <w:jc w:val="left"/>
            </w:pPr>
            <w:r>
              <w:t xml:space="preserve">Mauvaise adresse</w:t>
            </w:r>
          </w:p>
        </w:tc>
        <w:tc>
          <w:tcPr>
            <w:tcW w:type="dxa" w:w="3008"/>
            <w:tcMar>
              <w:top w:type="dxa" w:w="60"/>
              <w:left w:type="dxa" w:w="100"/>
              <w:bottom w:type="dxa" w:w="60"/>
              <w:right w:type="dxa" w:w="100"/>
            </w:tcMar>
            <w:vAlign w:val="center"/>
          </w:tcPr>
          <w:p>
            <w:pPr>
              <w:jc w:val="left"/>
            </w:pPr>
            <w:r>
              <w:t xml:space="preserve">Support contacte le client</w:t>
            </w:r>
          </w:p>
        </w:tc>
        <w:tc>
          <w:tcPr>
            <w:tcW w:type="dxa" w:w="3010"/>
            <w:tcMar>
              <w:top w:type="dxa" w:w="60"/>
              <w:left w:type="dxa" w:w="100"/>
              <w:bottom w:type="dxa" w:w="60"/>
              <w:right w:type="dxa" w:w="100"/>
            </w:tcMar>
            <w:vAlign w:val="center"/>
          </w:tcPr>
          <w:p>
            <w:pPr>
              <w:jc w:val="left"/>
            </w:pPr>
            <w:r>
              <w:t xml:space="preserve">Frais supplémentaire si long détour</w:t>
            </w:r>
          </w:p>
        </w:tc>
      </w:tr>
      <w:tr>
        <w:tc>
          <w:tcPr>
            <w:tcW w:type="dxa" w:w="3008"/>
            <w:tcMar>
              <w:top w:type="dxa" w:w="60"/>
              <w:left w:type="dxa" w:w="100"/>
              <w:bottom w:type="dxa" w:w="60"/>
              <w:right w:type="dxa" w:w="100"/>
            </w:tcMar>
            <w:vAlign w:val="center"/>
          </w:tcPr>
          <w:p>
            <w:pPr>
              <w:jc w:val="left"/>
            </w:pPr>
            <w:r>
              <w:t xml:space="preserve">Hygiène grave</w:t>
            </w:r>
          </w:p>
        </w:tc>
        <w:tc>
          <w:tcPr>
            <w:tcW w:type="dxa" w:w="3008"/>
            <w:tcMar>
              <w:top w:type="dxa" w:w="60"/>
              <w:left w:type="dxa" w:w="100"/>
              <w:bottom w:type="dxa" w:w="60"/>
              <w:right w:type="dxa" w:w="100"/>
            </w:tcMar>
            <w:vAlign w:val="center"/>
          </w:tcPr>
          <w:p>
            <w:pPr>
              <w:jc w:val="left"/>
            </w:pPr>
            <w:r>
              <w:t xml:space="preserve">Suspension temporaire restaurant</w:t>
            </w:r>
          </w:p>
        </w:tc>
        <w:tc>
          <w:tcPr>
            <w:tcW w:type="dxa" w:w="3010"/>
            <w:tcMar>
              <w:top w:type="dxa" w:w="60"/>
              <w:left w:type="dxa" w:w="100"/>
              <w:bottom w:type="dxa" w:w="60"/>
              <w:right w:type="dxa" w:w="100"/>
            </w:tcMar>
            <w:vAlign w:val="center"/>
          </w:tcPr>
          <w:p>
            <w:pPr>
              <w:jc w:val="left"/>
            </w:pPr>
            <w:r>
              <w:t xml:space="preserve">Vérification terrain</w:t>
            </w:r>
          </w:p>
        </w:tc>
      </w:tr>
    </w:tbl>
    <w:p>
      <w:pPr>
        <w:spacing w:after="160"/>
      </w:pPr>
    </w:p>
    <w:p>
      <w:pPr>
        <w:pStyle w:val="Heading2"/>
        <w:spacing w:after="160" w:before="280"/>
      </w:pPr>
      <w:r>
        <w:t xml:space="preserve">19. KPIs, seuils d'alerte et alerting automatisé</w:t>
      </w:r>
    </w:p>
    <w:p>
      <w:pPr>
        <w:pStyle w:val="Heading3"/>
        <w:spacing w:after="160" w:before="280"/>
      </w:pPr>
      <w:r>
        <w:t xml:space="preserve">Restaurant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KPI</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Cible lancement</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Alerte</w:t>
            </w:r>
          </w:p>
        </w:tc>
      </w:tr>
      <w:tr>
        <w:tc>
          <w:tcPr>
            <w:tcW w:type="dxa" w:w="3008"/>
            <w:tcMar>
              <w:top w:type="dxa" w:w="60"/>
              <w:left w:type="dxa" w:w="100"/>
              <w:bottom w:type="dxa" w:w="60"/>
              <w:right w:type="dxa" w:w="100"/>
            </w:tcMar>
            <w:vAlign w:val="center"/>
          </w:tcPr>
          <w:p>
            <w:pPr>
              <w:jc w:val="left"/>
            </w:pPr>
            <w:r>
              <w:t xml:space="preserve">Temps moyen de confirmation</w:t>
            </w:r>
          </w:p>
        </w:tc>
        <w:tc>
          <w:tcPr>
            <w:tcW w:type="dxa" w:w="3008"/>
            <w:tcMar>
              <w:top w:type="dxa" w:w="60"/>
              <w:left w:type="dxa" w:w="100"/>
              <w:bottom w:type="dxa" w:w="60"/>
              <w:right w:type="dxa" w:w="100"/>
            </w:tcMar>
            <w:vAlign w:val="center"/>
          </w:tcPr>
          <w:p>
            <w:pPr>
              <w:jc w:val="right"/>
            </w:pPr>
            <w:r>
              <w:t xml:space="preserve">&lt; 3 min</w:t>
            </w:r>
          </w:p>
        </w:tc>
        <w:tc>
          <w:tcPr>
            <w:tcW w:type="dxa" w:w="3010"/>
            <w:tcMar>
              <w:top w:type="dxa" w:w="60"/>
              <w:left w:type="dxa" w:w="100"/>
              <w:bottom w:type="dxa" w:w="60"/>
              <w:right w:type="dxa" w:w="100"/>
            </w:tcMar>
            <w:vAlign w:val="center"/>
          </w:tcPr>
          <w:p>
            <w:pPr>
              <w:jc w:val="right"/>
            </w:pPr>
            <w:r>
              <w:t xml:space="preserve">&gt; 7 min</w:t>
            </w:r>
          </w:p>
        </w:tc>
      </w:tr>
      <w:tr>
        <w:tc>
          <w:tcPr>
            <w:tcW w:type="dxa" w:w="3008"/>
            <w:tcMar>
              <w:top w:type="dxa" w:w="60"/>
              <w:left w:type="dxa" w:w="100"/>
              <w:bottom w:type="dxa" w:w="60"/>
              <w:right w:type="dxa" w:w="100"/>
            </w:tcMar>
            <w:vAlign w:val="center"/>
          </w:tcPr>
          <w:p>
            <w:pPr>
              <w:jc w:val="left"/>
            </w:pPr>
            <w:r>
              <w:t xml:space="preserve">Taux d'acceptation</w:t>
            </w:r>
          </w:p>
        </w:tc>
        <w:tc>
          <w:tcPr>
            <w:tcW w:type="dxa" w:w="3008"/>
            <w:tcMar>
              <w:top w:type="dxa" w:w="60"/>
              <w:left w:type="dxa" w:w="100"/>
              <w:bottom w:type="dxa" w:w="60"/>
              <w:right w:type="dxa" w:w="100"/>
            </w:tcMar>
            <w:vAlign w:val="center"/>
          </w:tcPr>
          <w:p>
            <w:pPr>
              <w:jc w:val="right"/>
            </w:pPr>
            <w:r>
              <w:t xml:space="preserve">&gt; 85 %</w:t>
            </w:r>
          </w:p>
        </w:tc>
        <w:tc>
          <w:tcPr>
            <w:tcW w:type="dxa" w:w="3010"/>
            <w:tcMar>
              <w:top w:type="dxa" w:w="60"/>
              <w:left w:type="dxa" w:w="100"/>
              <w:bottom w:type="dxa" w:w="60"/>
              <w:right w:type="dxa" w:w="100"/>
            </w:tcMar>
            <w:vAlign w:val="center"/>
          </w:tcPr>
          <w:p>
            <w:pPr>
              <w:jc w:val="right"/>
            </w:pPr>
            <w:r>
              <w:t xml:space="preserve">&lt; 70 %</w:t>
            </w:r>
          </w:p>
        </w:tc>
      </w:tr>
      <w:tr>
        <w:tc>
          <w:tcPr>
            <w:tcW w:type="dxa" w:w="3008"/>
            <w:tcMar>
              <w:top w:type="dxa" w:w="60"/>
              <w:left w:type="dxa" w:w="100"/>
              <w:bottom w:type="dxa" w:w="60"/>
              <w:right w:type="dxa" w:w="100"/>
            </w:tcMar>
            <w:vAlign w:val="center"/>
          </w:tcPr>
          <w:p>
            <w:pPr>
              <w:jc w:val="left"/>
            </w:pPr>
            <w:r>
              <w:t xml:space="preserve">Annulations après confirmation</w:t>
            </w:r>
          </w:p>
        </w:tc>
        <w:tc>
          <w:tcPr>
            <w:tcW w:type="dxa" w:w="3008"/>
            <w:tcMar>
              <w:top w:type="dxa" w:w="60"/>
              <w:left w:type="dxa" w:w="100"/>
              <w:bottom w:type="dxa" w:w="60"/>
              <w:right w:type="dxa" w:w="100"/>
            </w:tcMar>
            <w:vAlign w:val="center"/>
          </w:tcPr>
          <w:p>
            <w:pPr>
              <w:jc w:val="right"/>
            </w:pPr>
            <w:r>
              <w:t xml:space="preserve">&lt; 5 %</w:t>
            </w:r>
          </w:p>
        </w:tc>
        <w:tc>
          <w:tcPr>
            <w:tcW w:type="dxa" w:w="3010"/>
            <w:tcMar>
              <w:top w:type="dxa" w:w="60"/>
              <w:left w:type="dxa" w:w="100"/>
              <w:bottom w:type="dxa" w:w="60"/>
              <w:right w:type="dxa" w:w="100"/>
            </w:tcMar>
            <w:vAlign w:val="center"/>
          </w:tcPr>
          <w:p>
            <w:pPr>
              <w:jc w:val="right"/>
            </w:pPr>
            <w:r>
              <w:t xml:space="preserve">&gt; 10 %</w:t>
            </w:r>
          </w:p>
        </w:tc>
      </w:tr>
      <w:tr>
        <w:tc>
          <w:tcPr>
            <w:tcW w:type="dxa" w:w="3008"/>
            <w:tcMar>
              <w:top w:type="dxa" w:w="60"/>
              <w:left w:type="dxa" w:w="100"/>
              <w:bottom w:type="dxa" w:w="60"/>
              <w:right w:type="dxa" w:w="100"/>
            </w:tcMar>
            <w:vAlign w:val="center"/>
          </w:tcPr>
          <w:p>
            <w:pPr>
              <w:jc w:val="left"/>
            </w:pPr>
            <w:r>
              <w:t xml:space="preserve">Retard préparation &gt; 15 min</w:t>
            </w:r>
          </w:p>
        </w:tc>
        <w:tc>
          <w:tcPr>
            <w:tcW w:type="dxa" w:w="3008"/>
            <w:tcMar>
              <w:top w:type="dxa" w:w="60"/>
              <w:left w:type="dxa" w:w="100"/>
              <w:bottom w:type="dxa" w:w="60"/>
              <w:right w:type="dxa" w:w="100"/>
            </w:tcMar>
            <w:vAlign w:val="center"/>
          </w:tcPr>
          <w:p>
            <w:pPr>
              <w:jc w:val="right"/>
            </w:pPr>
            <w:r>
              <w:t xml:space="preserve">&lt; 10 %</w:t>
            </w:r>
          </w:p>
        </w:tc>
        <w:tc>
          <w:tcPr>
            <w:tcW w:type="dxa" w:w="3010"/>
            <w:tcMar>
              <w:top w:type="dxa" w:w="60"/>
              <w:left w:type="dxa" w:w="100"/>
              <w:bottom w:type="dxa" w:w="60"/>
              <w:right w:type="dxa" w:w="100"/>
            </w:tcMar>
            <w:vAlign w:val="center"/>
          </w:tcPr>
          <w:p>
            <w:pPr>
              <w:jc w:val="right"/>
            </w:pPr>
            <w:r>
              <w:t xml:space="preserve">&gt; 20 %</w:t>
            </w:r>
          </w:p>
        </w:tc>
      </w:tr>
      <w:tr>
        <w:tc>
          <w:tcPr>
            <w:tcW w:type="dxa" w:w="3008"/>
            <w:tcMar>
              <w:top w:type="dxa" w:w="60"/>
              <w:left w:type="dxa" w:w="100"/>
              <w:bottom w:type="dxa" w:w="60"/>
              <w:right w:type="dxa" w:w="100"/>
            </w:tcMar>
            <w:vAlign w:val="center"/>
          </w:tcPr>
          <w:p>
            <w:pPr>
              <w:jc w:val="left"/>
            </w:pPr>
            <w:r>
              <w:t xml:space="preserve">Plats avec image</w:t>
            </w:r>
          </w:p>
        </w:tc>
        <w:tc>
          <w:tcPr>
            <w:tcW w:type="dxa" w:w="3008"/>
            <w:tcMar>
              <w:top w:type="dxa" w:w="60"/>
              <w:left w:type="dxa" w:w="100"/>
              <w:bottom w:type="dxa" w:w="60"/>
              <w:right w:type="dxa" w:w="100"/>
            </w:tcMar>
            <w:vAlign w:val="center"/>
          </w:tcPr>
          <w:p>
            <w:pPr>
              <w:jc w:val="right"/>
            </w:pPr>
            <w:r>
              <w:t xml:space="preserve">&gt; 80 %</w:t>
            </w:r>
          </w:p>
        </w:tc>
        <w:tc>
          <w:tcPr>
            <w:tcW w:type="dxa" w:w="3010"/>
            <w:tcMar>
              <w:top w:type="dxa" w:w="60"/>
              <w:left w:type="dxa" w:w="100"/>
              <w:bottom w:type="dxa" w:w="60"/>
              <w:right w:type="dxa" w:w="100"/>
            </w:tcMar>
            <w:vAlign w:val="center"/>
          </w:tcPr>
          <w:p>
            <w:pPr>
              <w:jc w:val="right"/>
            </w:pPr>
            <w:r>
              <w:t xml:space="preserve">&lt; 60 %</w:t>
            </w:r>
          </w:p>
        </w:tc>
      </w:tr>
      <w:tr>
        <w:tc>
          <w:tcPr>
            <w:tcW w:type="dxa" w:w="3008"/>
            <w:tcMar>
              <w:top w:type="dxa" w:w="60"/>
              <w:left w:type="dxa" w:w="100"/>
              <w:bottom w:type="dxa" w:w="60"/>
              <w:right w:type="dxa" w:w="100"/>
            </w:tcMar>
            <w:vAlign w:val="center"/>
          </w:tcPr>
          <w:p>
            <w:pPr>
              <w:jc w:val="left"/>
            </w:pPr>
            <w:r>
              <w:t xml:space="preserve">Note moyenne</w:t>
            </w:r>
          </w:p>
        </w:tc>
        <w:tc>
          <w:tcPr>
            <w:tcW w:type="dxa" w:w="3008"/>
            <w:tcMar>
              <w:top w:type="dxa" w:w="60"/>
              <w:left w:type="dxa" w:w="100"/>
              <w:bottom w:type="dxa" w:w="60"/>
              <w:right w:type="dxa" w:w="100"/>
            </w:tcMar>
            <w:vAlign w:val="center"/>
          </w:tcPr>
          <w:p>
            <w:pPr>
              <w:jc w:val="right"/>
            </w:pPr>
            <w:r>
              <w:t xml:space="preserve">&gt; 4.0</w:t>
            </w:r>
          </w:p>
        </w:tc>
        <w:tc>
          <w:tcPr>
            <w:tcW w:type="dxa" w:w="3010"/>
            <w:tcMar>
              <w:top w:type="dxa" w:w="60"/>
              <w:left w:type="dxa" w:w="100"/>
              <w:bottom w:type="dxa" w:w="60"/>
              <w:right w:type="dxa" w:w="100"/>
            </w:tcMar>
            <w:vAlign w:val="center"/>
          </w:tcPr>
          <w:p>
            <w:pPr>
              <w:jc w:val="right"/>
            </w:pPr>
            <w:r>
              <w:t xml:space="preserve">&lt; 3.5</w:t>
            </w:r>
          </w:p>
        </w:tc>
      </w:tr>
      <w:tr>
        <w:tc>
          <w:tcPr>
            <w:tcW w:type="dxa" w:w="3008"/>
            <w:tcMar>
              <w:top w:type="dxa" w:w="60"/>
              <w:left w:type="dxa" w:w="100"/>
              <w:bottom w:type="dxa" w:w="60"/>
              <w:right w:type="dxa" w:w="100"/>
            </w:tcMar>
            <w:vAlign w:val="center"/>
          </w:tcPr>
          <w:p>
            <w:pPr>
              <w:jc w:val="left"/>
            </w:pPr>
            <w:r>
              <w:t xml:space="preserve">Plaintes hygiène</w:t>
            </w:r>
          </w:p>
        </w:tc>
        <w:tc>
          <w:tcPr>
            <w:tcW w:type="dxa" w:w="3008"/>
            <w:tcMar>
              <w:top w:type="dxa" w:w="60"/>
              <w:left w:type="dxa" w:w="100"/>
              <w:bottom w:type="dxa" w:w="60"/>
              <w:right w:type="dxa" w:w="100"/>
            </w:tcMar>
            <w:vAlign w:val="center"/>
          </w:tcPr>
          <w:p>
            <w:pPr>
              <w:jc w:val="right"/>
            </w:pPr>
            <w:r>
              <w:t xml:space="preserve">0</w:t>
            </w:r>
          </w:p>
        </w:tc>
        <w:tc>
          <w:tcPr>
            <w:tcW w:type="dxa" w:w="3010"/>
            <w:tcMar>
              <w:top w:type="dxa" w:w="60"/>
              <w:left w:type="dxa" w:w="100"/>
              <w:bottom w:type="dxa" w:w="60"/>
              <w:right w:type="dxa" w:w="100"/>
            </w:tcMar>
            <w:vAlign w:val="center"/>
          </w:tcPr>
          <w:p>
            <w:pPr>
              <w:jc w:val="right"/>
            </w:pPr>
            <w:r>
              <w:t xml:space="preserve">1 grave</w:t>
            </w:r>
          </w:p>
        </w:tc>
      </w:tr>
    </w:tbl>
    <w:p>
      <w:pPr>
        <w:spacing w:after="160"/>
      </w:pPr>
    </w:p>
    <w:p>
      <w:pPr>
        <w:pStyle w:val="Heading3"/>
        <w:spacing w:after="160" w:before="280"/>
      </w:pPr>
      <w:r>
        <w:t xml:space="preserve">Livreur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KPI</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Cible lancement</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Alerte</w:t>
            </w:r>
          </w:p>
        </w:tc>
      </w:tr>
      <w:tr>
        <w:tc>
          <w:tcPr>
            <w:tcW w:type="dxa" w:w="3008"/>
            <w:tcMar>
              <w:top w:type="dxa" w:w="60"/>
              <w:left w:type="dxa" w:w="100"/>
              <w:bottom w:type="dxa" w:w="60"/>
              <w:right w:type="dxa" w:w="100"/>
            </w:tcMar>
            <w:vAlign w:val="center"/>
          </w:tcPr>
          <w:p>
            <w:pPr>
              <w:jc w:val="left"/>
            </w:pPr>
            <w:r>
              <w:t xml:space="preserve">Acceptation des courses proposées</w:t>
            </w:r>
          </w:p>
        </w:tc>
        <w:tc>
          <w:tcPr>
            <w:tcW w:type="dxa" w:w="3008"/>
            <w:tcMar>
              <w:top w:type="dxa" w:w="60"/>
              <w:left w:type="dxa" w:w="100"/>
              <w:bottom w:type="dxa" w:w="60"/>
              <w:right w:type="dxa" w:w="100"/>
            </w:tcMar>
            <w:vAlign w:val="center"/>
          </w:tcPr>
          <w:p>
            <w:pPr>
              <w:jc w:val="right"/>
            </w:pPr>
            <w:r>
              <w:t xml:space="preserve">&gt; 60 %</w:t>
            </w:r>
          </w:p>
        </w:tc>
        <w:tc>
          <w:tcPr>
            <w:tcW w:type="dxa" w:w="3010"/>
            <w:tcMar>
              <w:top w:type="dxa" w:w="60"/>
              <w:left w:type="dxa" w:w="100"/>
              <w:bottom w:type="dxa" w:w="60"/>
              <w:right w:type="dxa" w:w="100"/>
            </w:tcMar>
            <w:vAlign w:val="center"/>
          </w:tcPr>
          <w:p>
            <w:pPr>
              <w:jc w:val="right"/>
            </w:pPr>
            <w:r>
              <w:t xml:space="preserve">&lt; 35 %</w:t>
            </w:r>
          </w:p>
        </w:tc>
      </w:tr>
      <w:tr>
        <w:tc>
          <w:tcPr>
            <w:tcW w:type="dxa" w:w="3008"/>
            <w:tcMar>
              <w:top w:type="dxa" w:w="60"/>
              <w:left w:type="dxa" w:w="100"/>
              <w:bottom w:type="dxa" w:w="60"/>
              <w:right w:type="dxa" w:w="100"/>
            </w:tcMar>
            <w:vAlign w:val="center"/>
          </w:tcPr>
          <w:p>
            <w:pPr>
              <w:jc w:val="left"/>
            </w:pPr>
            <w:r>
              <w:t xml:space="preserve">Annulation après acceptation</w:t>
            </w:r>
          </w:p>
        </w:tc>
        <w:tc>
          <w:tcPr>
            <w:tcW w:type="dxa" w:w="3008"/>
            <w:tcMar>
              <w:top w:type="dxa" w:w="60"/>
              <w:left w:type="dxa" w:w="100"/>
              <w:bottom w:type="dxa" w:w="60"/>
              <w:right w:type="dxa" w:w="100"/>
            </w:tcMar>
            <w:vAlign w:val="center"/>
          </w:tcPr>
          <w:p>
            <w:pPr>
              <w:jc w:val="right"/>
            </w:pPr>
            <w:r>
              <w:t xml:space="preserve">&lt; 5 %</w:t>
            </w:r>
          </w:p>
        </w:tc>
        <w:tc>
          <w:tcPr>
            <w:tcW w:type="dxa" w:w="3010"/>
            <w:tcMar>
              <w:top w:type="dxa" w:w="60"/>
              <w:left w:type="dxa" w:w="100"/>
              <w:bottom w:type="dxa" w:w="60"/>
              <w:right w:type="dxa" w:w="100"/>
            </w:tcMar>
            <w:vAlign w:val="center"/>
          </w:tcPr>
          <w:p>
            <w:pPr>
              <w:jc w:val="right"/>
            </w:pPr>
            <w:r>
              <w:t xml:space="preserve">&gt; 10 %</w:t>
            </w:r>
          </w:p>
        </w:tc>
      </w:tr>
      <w:tr>
        <w:tc>
          <w:tcPr>
            <w:tcW w:type="dxa" w:w="3008"/>
            <w:tcMar>
              <w:top w:type="dxa" w:w="60"/>
              <w:left w:type="dxa" w:w="100"/>
              <w:bottom w:type="dxa" w:w="60"/>
              <w:right w:type="dxa" w:w="100"/>
            </w:tcMar>
            <w:vAlign w:val="center"/>
          </w:tcPr>
          <w:p>
            <w:pPr>
              <w:jc w:val="left"/>
            </w:pPr>
            <w:r>
              <w:t xml:space="preserve">Arrivée au restaurant après « prêt »</w:t>
            </w:r>
          </w:p>
        </w:tc>
        <w:tc>
          <w:tcPr>
            <w:tcW w:type="dxa" w:w="3008"/>
            <w:tcMar>
              <w:top w:type="dxa" w:w="60"/>
              <w:left w:type="dxa" w:w="100"/>
              <w:bottom w:type="dxa" w:w="60"/>
              <w:right w:type="dxa" w:w="100"/>
            </w:tcMar>
            <w:vAlign w:val="center"/>
          </w:tcPr>
          <w:p>
            <w:pPr>
              <w:jc w:val="right"/>
            </w:pPr>
            <w:r>
              <w:t xml:space="preserve">&lt; 10 min</w:t>
            </w:r>
          </w:p>
        </w:tc>
        <w:tc>
          <w:tcPr>
            <w:tcW w:type="dxa" w:w="3010"/>
            <w:tcMar>
              <w:top w:type="dxa" w:w="60"/>
              <w:left w:type="dxa" w:w="100"/>
              <w:bottom w:type="dxa" w:w="60"/>
              <w:right w:type="dxa" w:w="100"/>
            </w:tcMar>
            <w:vAlign w:val="center"/>
          </w:tcPr>
          <w:p>
            <w:pPr>
              <w:jc w:val="right"/>
            </w:pPr>
            <w:r>
              <w:t xml:space="preserve">&gt; 20 min</w:t>
            </w:r>
          </w:p>
        </w:tc>
      </w:tr>
      <w:tr>
        <w:tc>
          <w:tcPr>
            <w:tcW w:type="dxa" w:w="3008"/>
            <w:tcMar>
              <w:top w:type="dxa" w:w="60"/>
              <w:left w:type="dxa" w:w="100"/>
              <w:bottom w:type="dxa" w:w="60"/>
              <w:right w:type="dxa" w:w="100"/>
            </w:tcMar>
            <w:vAlign w:val="center"/>
          </w:tcPr>
          <w:p>
            <w:pPr>
              <w:jc w:val="left"/>
            </w:pPr>
            <w:r>
              <w:t xml:space="preserve">Commandes livrées sans incident</w:t>
            </w:r>
          </w:p>
        </w:tc>
        <w:tc>
          <w:tcPr>
            <w:tcW w:type="dxa" w:w="3008"/>
            <w:tcMar>
              <w:top w:type="dxa" w:w="60"/>
              <w:left w:type="dxa" w:w="100"/>
              <w:bottom w:type="dxa" w:w="60"/>
              <w:right w:type="dxa" w:w="100"/>
            </w:tcMar>
            <w:vAlign w:val="center"/>
          </w:tcPr>
          <w:p>
            <w:pPr>
              <w:jc w:val="right"/>
            </w:pPr>
            <w:r>
              <w:t xml:space="preserve">&gt; 95 %</w:t>
            </w:r>
          </w:p>
        </w:tc>
        <w:tc>
          <w:tcPr>
            <w:tcW w:type="dxa" w:w="3010"/>
            <w:tcMar>
              <w:top w:type="dxa" w:w="60"/>
              <w:left w:type="dxa" w:w="100"/>
              <w:bottom w:type="dxa" w:w="60"/>
              <w:right w:type="dxa" w:w="100"/>
            </w:tcMar>
            <w:vAlign w:val="center"/>
          </w:tcPr>
          <w:p>
            <w:pPr>
              <w:jc w:val="right"/>
            </w:pPr>
            <w:r>
              <w:t xml:space="preserve">&lt; 90 %</w:t>
            </w:r>
          </w:p>
        </w:tc>
      </w:tr>
      <w:tr>
        <w:tc>
          <w:tcPr>
            <w:tcW w:type="dxa" w:w="3008"/>
            <w:tcMar>
              <w:top w:type="dxa" w:w="60"/>
              <w:left w:type="dxa" w:w="100"/>
              <w:bottom w:type="dxa" w:w="60"/>
              <w:right w:type="dxa" w:w="100"/>
            </w:tcMar>
            <w:vAlign w:val="center"/>
          </w:tcPr>
          <w:p>
            <w:pPr>
              <w:jc w:val="left"/>
            </w:pPr>
            <w:r>
              <w:t xml:space="preserve">Note moyenne</w:t>
            </w:r>
          </w:p>
        </w:tc>
        <w:tc>
          <w:tcPr>
            <w:tcW w:type="dxa" w:w="3008"/>
            <w:tcMar>
              <w:top w:type="dxa" w:w="60"/>
              <w:left w:type="dxa" w:w="100"/>
              <w:bottom w:type="dxa" w:w="60"/>
              <w:right w:type="dxa" w:w="100"/>
            </w:tcMar>
            <w:vAlign w:val="center"/>
          </w:tcPr>
          <w:p>
            <w:pPr>
              <w:jc w:val="right"/>
            </w:pPr>
            <w:r>
              <w:t xml:space="preserve">&gt; 4.2</w:t>
            </w:r>
          </w:p>
        </w:tc>
        <w:tc>
          <w:tcPr>
            <w:tcW w:type="dxa" w:w="3010"/>
            <w:tcMar>
              <w:top w:type="dxa" w:w="60"/>
              <w:left w:type="dxa" w:w="100"/>
              <w:bottom w:type="dxa" w:w="60"/>
              <w:right w:type="dxa" w:w="100"/>
            </w:tcMar>
            <w:vAlign w:val="center"/>
          </w:tcPr>
          <w:p>
            <w:pPr>
              <w:jc w:val="right"/>
            </w:pPr>
            <w:r>
              <w:t xml:space="preserve">&lt; 3.7</w:t>
            </w:r>
          </w:p>
        </w:tc>
      </w:tr>
      <w:tr>
        <w:tc>
          <w:tcPr>
            <w:tcW w:type="dxa" w:w="3008"/>
            <w:tcMar>
              <w:top w:type="dxa" w:w="60"/>
              <w:left w:type="dxa" w:w="100"/>
              <w:bottom w:type="dxa" w:w="60"/>
              <w:right w:type="dxa" w:w="100"/>
            </w:tcMar>
            <w:vAlign w:val="center"/>
          </w:tcPr>
          <w:p>
            <w:pPr>
              <w:jc w:val="left"/>
            </w:pPr>
            <w:r>
              <w:t xml:space="preserve">Litiges cash</w:t>
            </w:r>
          </w:p>
        </w:tc>
        <w:tc>
          <w:tcPr>
            <w:tcW w:type="dxa" w:w="3008"/>
            <w:tcMar>
              <w:top w:type="dxa" w:w="60"/>
              <w:left w:type="dxa" w:w="100"/>
              <w:bottom w:type="dxa" w:w="60"/>
              <w:right w:type="dxa" w:w="100"/>
            </w:tcMar>
            <w:vAlign w:val="center"/>
          </w:tcPr>
          <w:p>
            <w:pPr>
              <w:jc w:val="right"/>
            </w:pPr>
            <w:r>
              <w:t xml:space="preserve">&lt; 1 %</w:t>
            </w:r>
          </w:p>
        </w:tc>
        <w:tc>
          <w:tcPr>
            <w:tcW w:type="dxa" w:w="3010"/>
            <w:tcMar>
              <w:top w:type="dxa" w:w="60"/>
              <w:left w:type="dxa" w:w="100"/>
              <w:bottom w:type="dxa" w:w="60"/>
              <w:right w:type="dxa" w:w="100"/>
            </w:tcMar>
            <w:vAlign w:val="center"/>
          </w:tcPr>
          <w:p>
            <w:pPr>
              <w:jc w:val="right"/>
            </w:pPr>
            <w:r>
              <w:t xml:space="preserve">&gt; 3 %</w:t>
            </w:r>
          </w:p>
        </w:tc>
      </w:tr>
    </w:tbl>
    <w:p>
      <w:pPr>
        <w:spacing w:after="160"/>
      </w:pPr>
    </w:p>
    <w:p>
      <w:pPr>
        <w:pStyle w:val="Heading3"/>
        <w:spacing w:after="160" w:before="280"/>
      </w:pPr>
      <w:r>
        <w:t xml:space="preserve">Commandes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KPI</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Cible</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Action si alerte</w:t>
            </w:r>
          </w:p>
        </w:tc>
      </w:tr>
      <w:tr>
        <w:tc>
          <w:tcPr>
            <w:tcW w:type="dxa" w:w="3008"/>
            <w:tcMar>
              <w:top w:type="dxa" w:w="60"/>
              <w:left w:type="dxa" w:w="100"/>
              <w:bottom w:type="dxa" w:w="60"/>
              <w:right w:type="dxa" w:w="100"/>
            </w:tcMar>
            <w:vAlign w:val="center"/>
          </w:tcPr>
          <w:p>
            <w:pPr>
              <w:jc w:val="left"/>
            </w:pPr>
            <w:r>
              <w:t xml:space="preserve">Commandes bloquées </w:t>
            </w:r>
            <w:r>
              <w:rPr>
                <w:rFonts w:ascii="Consolas" w:cs="Consolas" w:eastAsia="Consolas" w:hAnsi="Consolas"/>
                <w:sz w:val="20"/>
                <w:szCs w:val="20"/>
              </w:rPr>
              <w:t xml:space="preserve">pending</w:t>
            </w:r>
            <w:r>
              <w:t xml:space="preserve"> &gt; 10 min</w:t>
            </w:r>
          </w:p>
        </w:tc>
        <w:tc>
          <w:tcPr>
            <w:tcW w:type="dxa" w:w="3008"/>
            <w:tcMar>
              <w:top w:type="dxa" w:w="60"/>
              <w:left w:type="dxa" w:w="100"/>
              <w:bottom w:type="dxa" w:w="60"/>
              <w:right w:type="dxa" w:w="100"/>
            </w:tcMar>
            <w:vAlign w:val="center"/>
          </w:tcPr>
          <w:p>
            <w:pPr>
              <w:jc w:val="right"/>
            </w:pPr>
            <w:r>
              <w:t xml:space="preserve">&lt; 3 %</w:t>
            </w:r>
          </w:p>
        </w:tc>
        <w:tc>
          <w:tcPr>
            <w:tcW w:type="dxa" w:w="3010"/>
            <w:tcMar>
              <w:top w:type="dxa" w:w="60"/>
              <w:left w:type="dxa" w:w="100"/>
              <w:bottom w:type="dxa" w:w="60"/>
              <w:right w:type="dxa" w:w="100"/>
            </w:tcMar>
            <w:vAlign w:val="center"/>
          </w:tcPr>
          <w:p>
            <w:pPr>
              <w:jc w:val="left"/>
            </w:pPr>
            <w:r>
              <w:t xml:space="preserve">Auto-alerte resto/support</w:t>
            </w:r>
          </w:p>
        </w:tc>
      </w:tr>
      <w:tr>
        <w:tc>
          <w:tcPr>
            <w:tcW w:type="dxa" w:w="3008"/>
            <w:tcMar>
              <w:top w:type="dxa" w:w="60"/>
              <w:left w:type="dxa" w:w="100"/>
              <w:bottom w:type="dxa" w:w="60"/>
              <w:right w:type="dxa" w:w="100"/>
            </w:tcMar>
            <w:vAlign w:val="center"/>
          </w:tcPr>
          <w:p>
            <w:pPr>
              <w:jc w:val="left"/>
            </w:pPr>
            <w:r>
              <w:t xml:space="preserve">Commandes </w:t>
            </w:r>
            <w:r>
              <w:rPr>
                <w:rFonts w:ascii="Consolas" w:cs="Consolas" w:eastAsia="Consolas" w:hAnsi="Consolas"/>
                <w:sz w:val="20"/>
                <w:szCs w:val="20"/>
              </w:rPr>
              <w:t xml:space="preserve">ready</w:t>
            </w:r>
            <w:r>
              <w:t xml:space="preserve"> sans livreur &gt; 15 min</w:t>
            </w:r>
          </w:p>
        </w:tc>
        <w:tc>
          <w:tcPr>
            <w:tcW w:type="dxa" w:w="3008"/>
            <w:tcMar>
              <w:top w:type="dxa" w:w="60"/>
              <w:left w:type="dxa" w:w="100"/>
              <w:bottom w:type="dxa" w:w="60"/>
              <w:right w:type="dxa" w:w="100"/>
            </w:tcMar>
            <w:vAlign w:val="center"/>
          </w:tcPr>
          <w:p>
            <w:pPr>
              <w:jc w:val="right"/>
            </w:pPr>
            <w:r>
              <w:t xml:space="preserve">&lt; 5 %</w:t>
            </w:r>
          </w:p>
        </w:tc>
        <w:tc>
          <w:tcPr>
            <w:tcW w:type="dxa" w:w="3010"/>
            <w:tcMar>
              <w:top w:type="dxa" w:w="60"/>
              <w:left w:type="dxa" w:w="100"/>
              <w:bottom w:type="dxa" w:w="60"/>
              <w:right w:type="dxa" w:w="100"/>
            </w:tcMar>
            <w:vAlign w:val="center"/>
          </w:tcPr>
          <w:p>
            <w:pPr>
              <w:jc w:val="left"/>
            </w:pPr>
            <w:r>
              <w:t xml:space="preserve">Alerte dispatch</w:t>
            </w:r>
          </w:p>
        </w:tc>
      </w:tr>
      <w:tr>
        <w:tc>
          <w:tcPr>
            <w:tcW w:type="dxa" w:w="3008"/>
            <w:tcMar>
              <w:top w:type="dxa" w:w="60"/>
              <w:left w:type="dxa" w:w="100"/>
              <w:bottom w:type="dxa" w:w="60"/>
              <w:right w:type="dxa" w:w="100"/>
            </w:tcMar>
            <w:vAlign w:val="center"/>
          </w:tcPr>
          <w:p>
            <w:pPr>
              <w:jc w:val="left"/>
            </w:pPr>
            <w:r>
              <w:t xml:space="preserve">Retard total &gt; 30 min</w:t>
            </w:r>
          </w:p>
        </w:tc>
        <w:tc>
          <w:tcPr>
            <w:tcW w:type="dxa" w:w="3008"/>
            <w:tcMar>
              <w:top w:type="dxa" w:w="60"/>
              <w:left w:type="dxa" w:w="100"/>
              <w:bottom w:type="dxa" w:w="60"/>
              <w:right w:type="dxa" w:w="100"/>
            </w:tcMar>
            <w:vAlign w:val="center"/>
          </w:tcPr>
          <w:p>
            <w:pPr>
              <w:jc w:val="right"/>
            </w:pPr>
            <w:r>
              <w:t xml:space="preserve">&lt; 10 %</w:t>
            </w:r>
          </w:p>
        </w:tc>
        <w:tc>
          <w:tcPr>
            <w:tcW w:type="dxa" w:w="3010"/>
            <w:tcMar>
              <w:top w:type="dxa" w:w="60"/>
              <w:left w:type="dxa" w:w="100"/>
              <w:bottom w:type="dxa" w:w="60"/>
              <w:right w:type="dxa" w:w="100"/>
            </w:tcMar>
            <w:vAlign w:val="center"/>
          </w:tcPr>
          <w:p>
            <w:pPr>
              <w:jc w:val="left"/>
            </w:pPr>
            <w:r>
              <w:t xml:space="preserve">Compensation possible</w:t>
            </w:r>
          </w:p>
        </w:tc>
      </w:tr>
      <w:tr>
        <w:tc>
          <w:tcPr>
            <w:tcW w:type="dxa" w:w="3008"/>
            <w:tcMar>
              <w:top w:type="dxa" w:w="60"/>
              <w:left w:type="dxa" w:w="100"/>
              <w:bottom w:type="dxa" w:w="60"/>
              <w:right w:type="dxa" w:w="100"/>
            </w:tcMar>
            <w:vAlign w:val="center"/>
          </w:tcPr>
          <w:p>
            <w:pPr>
              <w:jc w:val="left"/>
            </w:pPr>
            <w:r>
              <w:t xml:space="preserve">Annulation globale</w:t>
            </w:r>
          </w:p>
        </w:tc>
        <w:tc>
          <w:tcPr>
            <w:tcW w:type="dxa" w:w="3008"/>
            <w:tcMar>
              <w:top w:type="dxa" w:w="60"/>
              <w:left w:type="dxa" w:w="100"/>
              <w:bottom w:type="dxa" w:w="60"/>
              <w:right w:type="dxa" w:w="100"/>
            </w:tcMar>
            <w:vAlign w:val="center"/>
          </w:tcPr>
          <w:p>
            <w:pPr>
              <w:jc w:val="right"/>
            </w:pPr>
            <w:r>
              <w:t xml:space="preserve">&lt; 8 %</w:t>
            </w:r>
          </w:p>
        </w:tc>
        <w:tc>
          <w:tcPr>
            <w:tcW w:type="dxa" w:w="3010"/>
            <w:tcMar>
              <w:top w:type="dxa" w:w="60"/>
              <w:left w:type="dxa" w:w="100"/>
              <w:bottom w:type="dxa" w:w="60"/>
              <w:right w:type="dxa" w:w="100"/>
            </w:tcMar>
            <w:vAlign w:val="center"/>
          </w:tcPr>
          <w:p>
            <w:pPr>
              <w:jc w:val="left"/>
            </w:pPr>
            <w:r>
              <w:t xml:space="preserve">Analyse par source</w:t>
            </w:r>
          </w:p>
        </w:tc>
      </w:tr>
      <w:tr>
        <w:tc>
          <w:tcPr>
            <w:tcW w:type="dxa" w:w="3008"/>
            <w:tcMar>
              <w:top w:type="dxa" w:w="60"/>
              <w:left w:type="dxa" w:w="100"/>
              <w:bottom w:type="dxa" w:w="60"/>
              <w:right w:type="dxa" w:w="100"/>
            </w:tcMar>
            <w:vAlign w:val="center"/>
          </w:tcPr>
          <w:p>
            <w:pPr>
              <w:jc w:val="left"/>
            </w:pPr>
            <w:r>
              <w:t xml:space="preserve">Paiements échoués</w:t>
            </w:r>
          </w:p>
        </w:tc>
        <w:tc>
          <w:tcPr>
            <w:tcW w:type="dxa" w:w="3008"/>
            <w:tcMar>
              <w:top w:type="dxa" w:w="60"/>
              <w:left w:type="dxa" w:w="100"/>
              <w:bottom w:type="dxa" w:w="60"/>
              <w:right w:type="dxa" w:w="100"/>
            </w:tcMar>
            <w:vAlign w:val="center"/>
          </w:tcPr>
          <w:p>
            <w:pPr>
              <w:jc w:val="right"/>
            </w:pPr>
            <w:r>
              <w:t xml:space="preserve">&lt; 3 %</w:t>
            </w:r>
          </w:p>
        </w:tc>
        <w:tc>
          <w:tcPr>
            <w:tcW w:type="dxa" w:w="3010"/>
            <w:tcMar>
              <w:top w:type="dxa" w:w="60"/>
              <w:left w:type="dxa" w:w="100"/>
              <w:bottom w:type="dxa" w:w="60"/>
              <w:right w:type="dxa" w:w="100"/>
            </w:tcMar>
            <w:vAlign w:val="center"/>
          </w:tcPr>
          <w:p>
            <w:pPr>
              <w:jc w:val="left"/>
            </w:pPr>
            <w:r>
              <w:t xml:space="preserve">Fallback cash/support</w:t>
            </w:r>
          </w:p>
        </w:tc>
      </w:tr>
    </w:tbl>
    <w:p>
      <w:pPr>
        <w:spacing w:after="160"/>
      </w:pPr>
    </w:p>
    <w:p>
      <w:pPr>
        <w:pStyle w:val="Heading3"/>
        <w:spacing w:after="160" w:before="280"/>
      </w:pPr>
      <w:r>
        <w:t xml:space="preserve">Alerting automatisé — spécification à construire </w:t>
      </w:r>
      <w:r>
        <w:rPr>
          <w:i/>
          <w:iCs/>
        </w:rPr>
        <w:t xml:space="preserve">(gap comblé)</w:t>
      </w:r>
    </w:p>
    <w:p>
      <w:pPr>
        <w:spacing w:after="160"/>
      </w:pPr>
      <w:r>
        <w:t xml:space="preserve">Le manuel des profils de sécurité identifie explicitement l'absence d'alerte automatique sur franchissement de seuil comme un écart prioritaire. Spécification minimale à implémenter avant tout passage à l'échelle :</w:t>
      </w:r>
    </w:p>
    <w:p>
      <w:pPr>
        <w:pStyle w:val="ListParagraph"/>
        <w:numPr>
          <w:ilvl w:val="0"/>
          <w:numId w:val="1"/>
        </w:numPr>
        <w:spacing w:after="60"/>
      </w:pPr>
      <w:r>
        <w:rPr>
          <w:b/>
          <w:bCs/>
        </w:rPr>
        <w:t xml:space="preserve">Déclencheurs temps réel</w:t>
      </w:r>
      <w:r>
        <w:t xml:space="preserve"> : commande </w:t>
      </w:r>
      <w:r>
        <w:rPr>
          <w:rFonts w:ascii="Consolas" w:cs="Consolas" w:eastAsia="Consolas" w:hAnsi="Consolas"/>
          <w:sz w:val="20"/>
          <w:szCs w:val="20"/>
        </w:rPr>
        <w:t xml:space="preserve">pending</w:t>
      </w:r>
      <w:r>
        <w:t xml:space="preserve"> depuis &gt; 10 min sans action restaurant → notification restaurant + ticket support automatique ; commande </w:t>
      </w:r>
      <w:r>
        <w:rPr>
          <w:rFonts w:ascii="Consolas" w:cs="Consolas" w:eastAsia="Consolas" w:hAnsi="Consolas"/>
          <w:sz w:val="20"/>
          <w:szCs w:val="20"/>
        </w:rPr>
        <w:t xml:space="preserve">ready</w:t>
      </w:r>
      <w:r>
        <w:t xml:space="preserve"> sans livreur assigné depuis &gt; 15 min → alerte dispatch/admin ; 3 annulations livreur en 24h → gel temporaire du pool pour ce livreur en attente de revue.</w:t>
      </w:r>
    </w:p>
    <w:p>
      <w:pPr>
        <w:pStyle w:val="ListParagraph"/>
        <w:numPr>
          <w:ilvl w:val="0"/>
          <w:numId w:val="1"/>
        </w:numPr>
        <w:spacing w:after="60"/>
      </w:pPr>
      <w:r>
        <w:rPr>
          <w:b/>
          <w:bCs/>
        </w:rPr>
        <w:t xml:space="preserve">Déclencheurs journaliers (batch)</w:t>
      </w:r>
      <w:r>
        <w:t xml:space="preserve"> : calcul quotidien des KPIs par restaurant/livreur/ville, comparaison au seuil d'alerte, génération d'une liste priorisée pour la checklist admin quotidienne (§A.1).</w:t>
      </w:r>
    </w:p>
    <w:p>
      <w:pPr>
        <w:pStyle w:val="ListParagraph"/>
        <w:numPr>
          <w:ilvl w:val="0"/>
          <w:numId w:val="1"/>
        </w:numPr>
        <w:spacing w:after="60"/>
      </w:pPr>
      <w:r>
        <w:rPr>
          <w:b/>
          <w:bCs/>
        </w:rPr>
        <w:t xml:space="preserve">Canal de diffusion</w:t>
      </w:r>
      <w:r>
        <w:t xml:space="preserve"> : dashboard admin en premier lieu ; relai WhatsApp/email pour les alertes S1/S2 (voir §18) vers le responsable d'astreinte.</w:t>
      </w:r>
    </w:p>
    <w:p>
      <w:pPr>
        <w:pStyle w:val="ListParagraph"/>
        <w:numPr>
          <w:ilvl w:val="0"/>
          <w:numId w:val="1"/>
        </w:numPr>
        <w:spacing w:after="60"/>
      </w:pPr>
      <w:r>
        <w:rPr>
          <w:b/>
          <w:bCs/>
        </w:rPr>
        <w:t xml:space="preserve">Traçabilité</w:t>
      </w:r>
      <w:r>
        <w:t xml:space="preserve"> : chaque alerte doit produire une entrée journalisée (type, seuil franchi, entité concernée, horodatage) consultable dans l'audit log (§23.4), pour permettre l'analyse rétrospective des incidents récurrents.</w:t>
      </w:r>
    </w:p>
    <w:p>
      <w:pPr>
        <w:pStyle w:val="ListParagraph"/>
        <w:numPr>
          <w:ilvl w:val="0"/>
          <w:numId w:val="1"/>
        </w:numPr>
        <w:spacing w:after="60"/>
      </w:pPr>
      <w:r>
        <w:rPr>
          <w:b/>
          <w:bCs/>
        </w:rPr>
        <w:t xml:space="preserve">Priorité produit</w:t>
      </w:r>
      <w:r>
        <w:t xml:space="preserve"> : cette brique est classée P0 dans la roadmap technique (§28) — elle conditionne la capacité à ouvrir une deuxième ville sans multiplier les incidents non détectés.</w:t>
      </w:r>
    </w:p>
    <w:p>
      <w:pPr>
        <w:pStyle w:val="Heading1"/>
        <w:pageBreakBefore/>
        <w:spacing w:after="160" w:before="280"/>
      </w:pPr>
      <w:r>
        <w:t xml:space="preserve">Partie IV — Confiance, sécurité et gouvernance</w:t>
      </w:r>
    </w:p>
    <w:p>
      <w:pPr>
        <w:pStyle w:val="Heading2"/>
        <w:spacing w:after="160" w:before="280"/>
      </w:pPr>
      <w:r>
        <w:t xml:space="preserve">20. Principes directeurs de sécurité</w:t>
      </w:r>
    </w:p>
    <w:p>
      <w:pPr>
        <w:spacing w:after="160"/>
      </w:pPr>
      <w:r>
        <w:rPr>
          <w:b/>
          <w:bCs/>
        </w:rPr>
        <w:t xml:space="preserve">Règle de base</w:t>
      </w:r>
      <w:r>
        <w:t xml:space="preserve"> : aucun restaurant ni livreur ne participe à une commande tant que son identité, sa capacité opérationnelle et ses informations essentielles ne sont pas vérifiées.</w:t>
      </w:r>
    </w:p>
    <w:p>
      <w:pPr>
        <w:pStyle w:val="ListParagraph"/>
        <w:numPr>
          <w:ilvl w:val="0"/>
          <w:numId w:val="2"/>
        </w:numPr>
        <w:spacing w:after="60"/>
      </w:pPr>
      <w:r>
        <w:rPr>
          <w:b/>
          <w:bCs/>
        </w:rPr>
        <w:t xml:space="preserve">Séparation des responsabilités</w:t>
      </w:r>
      <w:r>
        <w:t xml:space="preserve"> — le client commande et paie ; le restaurant accepte/prépare/déclare prêt ; le livreur accepte/récupère/livre ; l'admin valide les profils, surveille les anomalies et tranche les litiges ; le support accompagne pendant les incidents. Aucun acteur ne valide seul une action qui le concerne directement (un restaurant ne s'auto-approuve pas, un livreur ne modifie pas son propre statut de suspension, un admin n'approuve pas sans trace).</w:t>
      </w:r>
    </w:p>
    <w:p>
      <w:pPr>
        <w:pStyle w:val="ListParagraph"/>
        <w:numPr>
          <w:ilvl w:val="0"/>
          <w:numId w:val="2"/>
        </w:numPr>
        <w:spacing w:after="60"/>
      </w:pPr>
      <w:r>
        <w:rPr>
          <w:b/>
          <w:bCs/>
        </w:rPr>
        <w:t xml:space="preserve">Vérification avant activation</w:t>
      </w:r>
      <w:r>
        <w:t xml:space="preserve"> — création du compte → soumission de candidature → vérification documentaire → contrôle de contact → approbation manuelle → activation progressive. Dans le produit actuel, l'accès au dashboard est bloqué par </w:t>
      </w:r>
      <w:r>
        <w:rPr>
          <w:rFonts w:ascii="Consolas" w:cs="Consolas" w:eastAsia="Consolas" w:hAnsi="Consolas"/>
          <w:sz w:val="20"/>
          <w:szCs w:val="20"/>
        </w:rPr>
        <w:t xml:space="preserve">RoleGate</w:t>
      </w:r>
      <w:r>
        <w:t xml:space="preserve"> tant que </w:t>
      </w:r>
      <w:r>
        <w:rPr>
          <w:rFonts w:ascii="Consolas" w:cs="Consolas" w:eastAsia="Consolas" w:hAnsi="Consolas"/>
          <w:sz w:val="20"/>
          <w:szCs w:val="20"/>
        </w:rPr>
        <w:t xml:space="preserve">profiles.is_approved</w:t>
      </w:r>
      <w:r>
        <w:t xml:space="preserve"> n'est pas vrai ; ce contrôle doit rester non négociable.</w:t>
      </w:r>
    </w:p>
    <w:p>
      <w:pPr>
        <w:pStyle w:val="ListParagraph"/>
        <w:numPr>
          <w:ilvl w:val="0"/>
          <w:numId w:val="2"/>
        </w:numPr>
        <w:spacing w:after="60"/>
      </w:pPr>
      <w:r>
        <w:rPr>
          <w:b/>
          <w:bCs/>
        </w:rPr>
        <w:t xml:space="preserve">Moindre privilège</w:t>
      </w:r>
      <w:r>
        <w:t xml:space="preserve"> — restaurant : ses commandes, son menu, ses infos ; livreur : commandes disponibles + livraisons assignées ; client : ses propres commandes ; admin : supervision complète, journalisée.</w:t>
      </w:r>
    </w:p>
    <w:p>
      <w:pPr>
        <w:pStyle w:val="ListParagraph"/>
        <w:numPr>
          <w:ilvl w:val="0"/>
          <w:numId w:val="2"/>
        </w:numPr>
        <w:spacing w:after="60"/>
      </w:pPr>
      <w:r>
        <w:rPr>
          <w:b/>
          <w:bCs/>
        </w:rPr>
        <w:t xml:space="preserve">Traçabilité</w:t>
      </w:r>
      <w:r>
        <w:t xml:space="preserve"> — chaque décision importante est horodatée et rattachée à un acteur : candidature soumise, documents reçus, approbation/rejet (avec motif), suspension/réactivation, refus de commande, annulation, litige, remboursement, modification sensible de profil.</w:t>
      </w:r>
    </w:p>
    <w:p>
      <w:pPr>
        <w:pStyle w:val="ListParagraph"/>
        <w:numPr>
          <w:ilvl w:val="0"/>
          <w:numId w:val="2"/>
        </w:numPr>
        <w:spacing w:after="60"/>
      </w:pPr>
      <w:r>
        <w:rPr>
          <w:b/>
          <w:bCs/>
        </w:rPr>
        <w:t xml:space="preserve">Qualité opérationnelle avant croissance</w:t>
      </w:r>
      <w:r>
        <w:t xml:space="preserve"> — pas d'ouverture de ville ni de signature massive de partenaires sans fondamentaux stables (menus complets, photos fiables, restaurants réactifs, livreurs disponibles, support joignable, délais mesurés, litiges traités).</w:t>
      </w:r>
    </w:p>
    <w:p>
      <w:pPr>
        <w:pStyle w:val="Heading2"/>
        <w:spacing w:after="160" w:before="280"/>
      </w:pPr>
      <w:r>
        <w:t xml:space="preserve">21. Rôles et séparation des responsabilités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Rôle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Responsabilités principales</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Actions interdites</w:t>
            </w:r>
          </w:p>
        </w:tc>
      </w:tr>
      <w:tr>
        <w:tc>
          <w:tcPr>
            <w:tcW w:type="dxa" w:w="3008"/>
            <w:tcMar>
              <w:top w:type="dxa" w:w="60"/>
              <w:left w:type="dxa" w:w="100"/>
              <w:bottom w:type="dxa" w:w="60"/>
              <w:right w:type="dxa" w:w="100"/>
            </w:tcMar>
            <w:vAlign w:val="center"/>
          </w:tcPr>
          <w:p>
            <w:pPr>
              <w:jc w:val="left"/>
            </w:pPr>
            <w:r>
              <w:t xml:space="preserve">Client</w:t>
            </w:r>
          </w:p>
        </w:tc>
        <w:tc>
          <w:tcPr>
            <w:tcW w:type="dxa" w:w="3008"/>
            <w:tcMar>
              <w:top w:type="dxa" w:w="60"/>
              <w:left w:type="dxa" w:w="100"/>
              <w:bottom w:type="dxa" w:w="60"/>
              <w:right w:type="dxa" w:w="100"/>
            </w:tcMar>
            <w:vAlign w:val="center"/>
          </w:tcPr>
          <w:p>
            <w:pPr>
              <w:jc w:val="left"/>
            </w:pPr>
            <w:r>
              <w:t xml:space="preserve">Commander, renseigner l'adresse, payer, noter</w:t>
            </w:r>
          </w:p>
        </w:tc>
        <w:tc>
          <w:tcPr>
            <w:tcW w:type="dxa" w:w="3010"/>
            <w:tcMar>
              <w:top w:type="dxa" w:w="60"/>
              <w:left w:type="dxa" w:w="100"/>
              <w:bottom w:type="dxa" w:w="60"/>
              <w:right w:type="dxa" w:w="100"/>
            </w:tcMar>
            <w:vAlign w:val="center"/>
          </w:tcPr>
          <w:p>
            <w:pPr>
              <w:jc w:val="left"/>
            </w:pPr>
            <w:r>
              <w:t xml:space="preserve">Fausse adresse, abus de remboursement, harcèlement livreur/resto</w:t>
            </w:r>
          </w:p>
        </w:tc>
      </w:tr>
      <w:tr>
        <w:tc>
          <w:tcPr>
            <w:tcW w:type="dxa" w:w="3008"/>
            <w:tcMar>
              <w:top w:type="dxa" w:w="60"/>
              <w:left w:type="dxa" w:w="100"/>
              <w:bottom w:type="dxa" w:w="60"/>
              <w:right w:type="dxa" w:w="100"/>
            </w:tcMar>
            <w:vAlign w:val="center"/>
          </w:tcPr>
          <w:p>
            <w:pPr>
              <w:jc w:val="left"/>
            </w:pPr>
            <w:r>
              <w:t xml:space="preserve">Restaurant</w:t>
            </w:r>
          </w:p>
        </w:tc>
        <w:tc>
          <w:tcPr>
            <w:tcW w:type="dxa" w:w="3008"/>
            <w:tcMar>
              <w:top w:type="dxa" w:w="60"/>
              <w:left w:type="dxa" w:w="100"/>
              <w:bottom w:type="dxa" w:w="60"/>
              <w:right w:type="dxa" w:w="100"/>
            </w:tcMar>
            <w:vAlign w:val="center"/>
          </w:tcPr>
          <w:p>
            <w:pPr>
              <w:jc w:val="left"/>
            </w:pPr>
            <w:r>
              <w:t xml:space="preserve">Menu à jour, accepter/refuser vite, préparer, marquer prêt</w:t>
            </w:r>
          </w:p>
        </w:tc>
        <w:tc>
          <w:tcPr>
            <w:tcW w:type="dxa" w:w="3010"/>
            <w:tcMar>
              <w:top w:type="dxa" w:w="60"/>
              <w:left w:type="dxa" w:w="100"/>
              <w:bottom w:type="dxa" w:w="60"/>
              <w:right w:type="dxa" w:w="100"/>
            </w:tcMar>
            <w:vAlign w:val="center"/>
          </w:tcPr>
          <w:p>
            <w:pPr>
              <w:jc w:val="left"/>
            </w:pPr>
            <w:r>
              <w:t xml:space="preserve">Accepter sans stock, changer le prix après commande, retarder volontairement</w:t>
            </w:r>
          </w:p>
        </w:tc>
      </w:tr>
      <w:tr>
        <w:tc>
          <w:tcPr>
            <w:tcW w:type="dxa" w:w="3008"/>
            <w:tcMar>
              <w:top w:type="dxa" w:w="60"/>
              <w:left w:type="dxa" w:w="100"/>
              <w:bottom w:type="dxa" w:w="60"/>
              <w:right w:type="dxa" w:w="100"/>
            </w:tcMar>
            <w:vAlign w:val="center"/>
          </w:tcPr>
          <w:p>
            <w:pPr>
              <w:jc w:val="left"/>
            </w:pPr>
            <w:r>
              <w:t xml:space="preserve">Livreur</w:t>
            </w:r>
          </w:p>
        </w:tc>
        <w:tc>
          <w:tcPr>
            <w:tcW w:type="dxa" w:w="3008"/>
            <w:tcMar>
              <w:top w:type="dxa" w:w="60"/>
              <w:left w:type="dxa" w:w="100"/>
              <w:bottom w:type="dxa" w:w="60"/>
              <w:right w:type="dxa" w:w="100"/>
            </w:tcMar>
            <w:vAlign w:val="center"/>
          </w:tcPr>
          <w:p>
            <w:pPr>
              <w:jc w:val="left"/>
            </w:pPr>
            <w:r>
              <w:t xml:space="preserve">Être disponible, accepter, récupérer, livrer, communiquer proprement</w:t>
            </w:r>
          </w:p>
        </w:tc>
        <w:tc>
          <w:tcPr>
            <w:tcW w:type="dxa" w:w="3010"/>
            <w:tcMar>
              <w:top w:type="dxa" w:w="60"/>
              <w:left w:type="dxa" w:w="100"/>
              <w:bottom w:type="dxa" w:w="60"/>
              <w:right w:type="dxa" w:w="100"/>
            </w:tcMar>
            <w:vAlign w:val="center"/>
          </w:tcPr>
          <w:p>
            <w:pPr>
              <w:jc w:val="left"/>
            </w:pPr>
            <w:r>
              <w:t xml:space="preserve">Garder une commande, livrer à la mauvaise personne, marquer livré sans livraison</w:t>
            </w:r>
          </w:p>
        </w:tc>
      </w:tr>
      <w:tr>
        <w:tc>
          <w:tcPr>
            <w:tcW w:type="dxa" w:w="3008"/>
            <w:tcMar>
              <w:top w:type="dxa" w:w="60"/>
              <w:left w:type="dxa" w:w="100"/>
              <w:bottom w:type="dxa" w:w="60"/>
              <w:right w:type="dxa" w:w="100"/>
            </w:tcMar>
            <w:vAlign w:val="center"/>
          </w:tcPr>
          <w:p>
            <w:pPr>
              <w:jc w:val="left"/>
            </w:pPr>
            <w:r>
              <w:t xml:space="preserve">Admin</w:t>
            </w:r>
          </w:p>
        </w:tc>
        <w:tc>
          <w:tcPr>
            <w:tcW w:type="dxa" w:w="3008"/>
            <w:tcMar>
              <w:top w:type="dxa" w:w="60"/>
              <w:left w:type="dxa" w:w="100"/>
              <w:bottom w:type="dxa" w:w="60"/>
              <w:right w:type="dxa" w:w="100"/>
            </w:tcMar>
            <w:vAlign w:val="center"/>
          </w:tcPr>
          <w:p>
            <w:pPr>
              <w:jc w:val="left"/>
            </w:pPr>
            <w:r>
              <w:t xml:space="preserve">Valider les profils, surveiller les KPIs, suspendre/réactiver, traiter les litiges</w:t>
            </w:r>
          </w:p>
        </w:tc>
        <w:tc>
          <w:tcPr>
            <w:tcW w:type="dxa" w:w="3010"/>
            <w:tcMar>
              <w:top w:type="dxa" w:w="60"/>
              <w:left w:type="dxa" w:w="100"/>
              <w:bottom w:type="dxa" w:w="60"/>
              <w:right w:type="dxa" w:w="100"/>
            </w:tcMar>
            <w:vAlign w:val="center"/>
          </w:tcPr>
          <w:p>
            <w:pPr>
              <w:jc w:val="left"/>
            </w:pPr>
            <w:r>
              <w:t xml:space="preserve">Approuver sans preuves, modifier sans motif, partager des documents</w:t>
            </w:r>
          </w:p>
        </w:tc>
      </w:tr>
      <w:tr>
        <w:tc>
          <w:tcPr>
            <w:tcW w:type="dxa" w:w="3008"/>
            <w:tcMar>
              <w:top w:type="dxa" w:w="60"/>
              <w:left w:type="dxa" w:w="100"/>
              <w:bottom w:type="dxa" w:w="60"/>
              <w:right w:type="dxa" w:w="100"/>
            </w:tcMar>
            <w:vAlign w:val="center"/>
          </w:tcPr>
          <w:p>
            <w:pPr>
              <w:jc w:val="left"/>
            </w:pPr>
            <w:r>
              <w:t xml:space="preserve">Support</w:t>
            </w:r>
          </w:p>
        </w:tc>
        <w:tc>
          <w:tcPr>
            <w:tcW w:type="dxa" w:w="3008"/>
            <w:tcMar>
              <w:top w:type="dxa" w:w="60"/>
              <w:left w:type="dxa" w:w="100"/>
              <w:bottom w:type="dxa" w:w="60"/>
              <w:right w:type="dxa" w:w="100"/>
            </w:tcMar>
            <w:vAlign w:val="center"/>
          </w:tcPr>
          <w:p>
            <w:pPr>
              <w:jc w:val="left"/>
            </w:pPr>
            <w:r>
              <w:t xml:space="preserve">Informer, calmer l'incident, collecter des preuves, escalader</w:t>
            </w:r>
          </w:p>
        </w:tc>
        <w:tc>
          <w:tcPr>
            <w:tcW w:type="dxa" w:w="3010"/>
            <w:tcMar>
              <w:top w:type="dxa" w:w="60"/>
              <w:left w:type="dxa" w:w="100"/>
              <w:bottom w:type="dxa" w:w="60"/>
              <w:right w:type="dxa" w:w="100"/>
            </w:tcMar>
            <w:vAlign w:val="center"/>
          </w:tcPr>
          <w:p>
            <w:pPr>
              <w:jc w:val="left"/>
            </w:pPr>
            <w:r>
              <w:t xml:space="preserve">Promettre un remboursement sans vérification, divulguer des données inutiles</w:t>
            </w:r>
          </w:p>
        </w:tc>
      </w:tr>
      <w:tr>
        <w:tc>
          <w:tcPr>
            <w:tcW w:type="dxa" w:w="3008"/>
            <w:tcMar>
              <w:top w:type="dxa" w:w="60"/>
              <w:left w:type="dxa" w:w="100"/>
              <w:bottom w:type="dxa" w:w="60"/>
              <w:right w:type="dxa" w:w="100"/>
            </w:tcMar>
            <w:vAlign w:val="center"/>
          </w:tcPr>
          <w:p>
            <w:pPr>
              <w:jc w:val="left"/>
            </w:pPr>
            <w:r>
              <w:t xml:space="preserve">Tech/Ops</w:t>
            </w:r>
          </w:p>
        </w:tc>
        <w:tc>
          <w:tcPr>
            <w:tcW w:type="dxa" w:w="3008"/>
            <w:tcMar>
              <w:top w:type="dxa" w:w="60"/>
              <w:left w:type="dxa" w:w="100"/>
              <w:bottom w:type="dxa" w:w="60"/>
              <w:right w:type="dxa" w:w="100"/>
            </w:tcMar>
            <w:vAlign w:val="center"/>
          </w:tcPr>
          <w:p>
            <w:pPr>
              <w:jc w:val="left"/>
            </w:pPr>
            <w:r>
              <w:t xml:space="preserve">Maintenir rôles, RLS, logs, alertes, sauvegardes</w:t>
            </w:r>
          </w:p>
        </w:tc>
        <w:tc>
          <w:tcPr>
            <w:tcW w:type="dxa" w:w="3010"/>
            <w:tcMar>
              <w:top w:type="dxa" w:w="60"/>
              <w:left w:type="dxa" w:w="100"/>
              <w:bottom w:type="dxa" w:w="60"/>
              <w:right w:type="dxa" w:w="100"/>
            </w:tcMar>
            <w:vAlign w:val="center"/>
          </w:tcPr>
          <w:p>
            <w:pPr>
              <w:jc w:val="left"/>
            </w:pPr>
            <w:r>
              <w:t xml:space="preserve">Bypasser les contrôles en production sans trace</w:t>
            </w:r>
          </w:p>
        </w:tc>
      </w:tr>
    </w:tbl>
    <w:p>
      <w:pPr>
        <w:spacing w:after="160"/>
      </w:pPr>
    </w:p>
    <w:p>
      <w:pPr>
        <w:pStyle w:val="Heading2"/>
        <w:spacing w:after="160" w:before="280"/>
      </w:pPr>
      <w:r>
        <w:t xml:space="preserve">22. Modèle de données et statuts</w:t>
      </w:r>
    </w:p>
    <w:p>
      <w:pPr>
        <w:pStyle w:val="Heading3"/>
        <w:spacing w:after="160" w:before="280"/>
      </w:pPr>
      <w:r>
        <w:t xml:space="preserve">Tables et champs clés (schéma Supabase réel)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Domaine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Données actuelles</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Usage opérationnel</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profiles</w:t>
            </w:r>
          </w:p>
        </w:tc>
        <w:tc>
          <w:tcPr>
            <w:tcW w:type="dxa" w:w="3008"/>
            <w:tcMar>
              <w:top w:type="dxa" w:w="60"/>
              <w:left w:type="dxa" w:w="100"/>
              <w:bottom w:type="dxa" w:w="60"/>
              <w:right w:type="dxa" w:w="100"/>
            </w:tcMar>
            <w:vAlign w:val="center"/>
          </w:tcPr>
          <w:p>
            <w:pPr>
              <w:jc w:val="left"/>
            </w:pPr>
            <w:r>
              <w:t xml:space="preserve">role, phone, is_approved, is_suspended, suspension_reason</w:t>
            </w:r>
          </w:p>
        </w:tc>
        <w:tc>
          <w:tcPr>
            <w:tcW w:type="dxa" w:w="3010"/>
            <w:tcMar>
              <w:top w:type="dxa" w:w="60"/>
              <w:left w:type="dxa" w:w="100"/>
              <w:bottom w:type="dxa" w:w="60"/>
              <w:right w:type="dxa" w:w="100"/>
            </w:tcMar>
            <w:vAlign w:val="center"/>
          </w:tcPr>
          <w:p>
            <w:pPr>
              <w:jc w:val="left"/>
            </w:pPr>
            <w:r>
              <w:t xml:space="preserve">Contrôle d'accès et suspension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applications</w:t>
            </w:r>
          </w:p>
        </w:tc>
        <w:tc>
          <w:tcPr>
            <w:tcW w:type="dxa" w:w="3008"/>
            <w:tcMar>
              <w:top w:type="dxa" w:w="60"/>
              <w:left w:type="dxa" w:w="100"/>
              <w:bottom w:type="dxa" w:w="60"/>
              <w:right w:type="dxa" w:w="100"/>
            </w:tcMar>
            <w:vAlign w:val="center"/>
          </w:tcPr>
          <w:p>
            <w:pPr>
              <w:jc w:val="left"/>
            </w:pPr>
            <w:r>
              <w:t xml:space="preserve">type, status, documents, rejection_reason</w:t>
            </w:r>
          </w:p>
        </w:tc>
        <w:tc>
          <w:tcPr>
            <w:tcW w:type="dxa" w:w="3010"/>
            <w:tcMar>
              <w:top w:type="dxa" w:w="60"/>
              <w:left w:type="dxa" w:w="100"/>
              <w:bottom w:type="dxa" w:w="60"/>
              <w:right w:type="dxa" w:w="100"/>
            </w:tcMar>
            <w:vAlign w:val="center"/>
          </w:tcPr>
          <w:p>
            <w:pPr>
              <w:jc w:val="left"/>
            </w:pPr>
            <w:r>
              <w:t xml:space="preserve">Candidature restaurant/livreur</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restaurants</w:t>
            </w:r>
          </w:p>
        </w:tc>
        <w:tc>
          <w:tcPr>
            <w:tcW w:type="dxa" w:w="3008"/>
            <w:tcMar>
              <w:top w:type="dxa" w:w="60"/>
              <w:left w:type="dxa" w:w="100"/>
              <w:bottom w:type="dxa" w:w="60"/>
              <w:right w:type="dxa" w:w="100"/>
            </w:tcMar>
            <w:vAlign w:val="center"/>
          </w:tcPr>
          <w:p>
            <w:pPr>
              <w:jc w:val="left"/>
            </w:pPr>
            <w:r>
              <w:t xml:space="preserve">owner_id, name, address, phone, hours, is_open</w:t>
            </w:r>
          </w:p>
        </w:tc>
        <w:tc>
          <w:tcPr>
            <w:tcW w:type="dxa" w:w="3010"/>
            <w:tcMar>
              <w:top w:type="dxa" w:w="60"/>
              <w:left w:type="dxa" w:w="100"/>
              <w:bottom w:type="dxa" w:w="60"/>
              <w:right w:type="dxa" w:w="100"/>
            </w:tcMar>
            <w:vAlign w:val="center"/>
          </w:tcPr>
          <w:p>
            <w:pPr>
              <w:jc w:val="left"/>
            </w:pPr>
            <w:r>
              <w:t xml:space="preserve">Profil restaurant et disponibilité</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menu_items</w:t>
            </w:r>
          </w:p>
        </w:tc>
        <w:tc>
          <w:tcPr>
            <w:tcW w:type="dxa" w:w="3008"/>
            <w:tcMar>
              <w:top w:type="dxa" w:w="60"/>
              <w:left w:type="dxa" w:w="100"/>
              <w:bottom w:type="dxa" w:w="60"/>
              <w:right w:type="dxa" w:w="100"/>
            </w:tcMar>
            <w:vAlign w:val="center"/>
          </w:tcPr>
          <w:p>
            <w:pPr>
              <w:jc w:val="left"/>
            </w:pPr>
            <w:r>
              <w:t xml:space="preserve">restaurant_id, name, price, category, image, is_available</w:t>
            </w:r>
          </w:p>
        </w:tc>
        <w:tc>
          <w:tcPr>
            <w:tcW w:type="dxa" w:w="3010"/>
            <w:tcMar>
              <w:top w:type="dxa" w:w="60"/>
              <w:left w:type="dxa" w:w="100"/>
              <w:bottom w:type="dxa" w:w="60"/>
              <w:right w:type="dxa" w:w="100"/>
            </w:tcMar>
            <w:vAlign w:val="center"/>
          </w:tcPr>
          <w:p>
            <w:pPr>
              <w:jc w:val="left"/>
            </w:pPr>
            <w:r>
              <w:t xml:space="preserve">Catalogue client et menu restaurant</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orders</w:t>
            </w:r>
          </w:p>
        </w:tc>
        <w:tc>
          <w:tcPr>
            <w:tcW w:type="dxa" w:w="3008"/>
            <w:tcMar>
              <w:top w:type="dxa" w:w="60"/>
              <w:left w:type="dxa" w:w="100"/>
              <w:bottom w:type="dxa" w:w="60"/>
              <w:right w:type="dxa" w:w="100"/>
            </w:tcMar>
            <w:vAlign w:val="center"/>
          </w:tcPr>
          <w:p>
            <w:pPr>
              <w:jc w:val="left"/>
            </w:pPr>
            <w:r>
              <w:t xml:space="preserve">customer_id, restaurant_id, status, total, notes, ETA, recipient</w:t>
            </w:r>
          </w:p>
        </w:tc>
        <w:tc>
          <w:tcPr>
            <w:tcW w:type="dxa" w:w="3010"/>
            <w:tcMar>
              <w:top w:type="dxa" w:w="60"/>
              <w:left w:type="dxa" w:w="100"/>
              <w:bottom w:type="dxa" w:w="60"/>
              <w:right w:type="dxa" w:w="100"/>
            </w:tcMar>
            <w:vAlign w:val="center"/>
          </w:tcPr>
          <w:p>
            <w:pPr>
              <w:jc w:val="left"/>
            </w:pPr>
            <w:r>
              <w:t xml:space="preserve">Cycle de commande</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deliveries</w:t>
            </w:r>
          </w:p>
        </w:tc>
        <w:tc>
          <w:tcPr>
            <w:tcW w:type="dxa" w:w="3008"/>
            <w:tcMar>
              <w:top w:type="dxa" w:w="60"/>
              <w:left w:type="dxa" w:w="100"/>
              <w:bottom w:type="dxa" w:w="60"/>
              <w:right w:type="dxa" w:w="100"/>
            </w:tcMar>
            <w:vAlign w:val="center"/>
          </w:tcPr>
          <w:p>
            <w:pPr>
              <w:jc w:val="left"/>
            </w:pPr>
            <w:r>
              <w:t xml:space="preserve">order_id, driver_id, status, timestamps</w:t>
            </w:r>
          </w:p>
        </w:tc>
        <w:tc>
          <w:tcPr>
            <w:tcW w:type="dxa" w:w="3010"/>
            <w:tcMar>
              <w:top w:type="dxa" w:w="60"/>
              <w:left w:type="dxa" w:w="100"/>
              <w:bottom w:type="dxa" w:w="60"/>
              <w:right w:type="dxa" w:w="100"/>
            </w:tcMar>
            <w:vAlign w:val="center"/>
          </w:tcPr>
          <w:p>
            <w:pPr>
              <w:jc w:val="left"/>
            </w:pPr>
            <w:r>
              <w:t xml:space="preserve">Assignation et livraison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payments</w:t>
            </w:r>
          </w:p>
        </w:tc>
        <w:tc>
          <w:tcPr>
            <w:tcW w:type="dxa" w:w="3008"/>
            <w:tcMar>
              <w:top w:type="dxa" w:w="60"/>
              <w:left w:type="dxa" w:w="100"/>
              <w:bottom w:type="dxa" w:w="60"/>
              <w:right w:type="dxa" w:w="100"/>
            </w:tcMar>
            <w:vAlign w:val="center"/>
          </w:tcPr>
          <w:p>
            <w:pPr>
              <w:jc w:val="left"/>
            </w:pPr>
            <w:r>
              <w:t xml:space="preserve">method, amount, status</w:t>
            </w:r>
          </w:p>
        </w:tc>
        <w:tc>
          <w:tcPr>
            <w:tcW w:type="dxa" w:w="3010"/>
            <w:tcMar>
              <w:top w:type="dxa" w:w="60"/>
              <w:left w:type="dxa" w:w="100"/>
              <w:bottom w:type="dxa" w:w="60"/>
              <w:right w:type="dxa" w:w="100"/>
            </w:tcMar>
            <w:vAlign w:val="center"/>
          </w:tcPr>
          <w:p>
            <w:pPr>
              <w:jc w:val="left"/>
            </w:pPr>
            <w:r>
              <w:t xml:space="preserve">Réconciliation paiement</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reviews</w:t>
            </w:r>
            <w:r>
              <w:t xml:space="preserve"> / </w:t>
            </w:r>
            <w:r>
              <w:rPr>
                <w:rFonts w:ascii="Consolas" w:cs="Consolas" w:eastAsia="Consolas" w:hAnsi="Consolas"/>
                <w:sz w:val="20"/>
                <w:szCs w:val="20"/>
              </w:rPr>
              <w:t xml:space="preserve">restaurant_reviews</w:t>
            </w:r>
          </w:p>
        </w:tc>
        <w:tc>
          <w:tcPr>
            <w:tcW w:type="dxa" w:w="3008"/>
            <w:tcMar>
              <w:top w:type="dxa" w:w="60"/>
              <w:left w:type="dxa" w:w="100"/>
              <w:bottom w:type="dxa" w:w="60"/>
              <w:right w:type="dxa" w:w="100"/>
            </w:tcMar>
            <w:vAlign w:val="center"/>
          </w:tcPr>
          <w:p>
            <w:pPr>
              <w:jc w:val="left"/>
            </w:pPr>
            <w:r>
              <w:t xml:space="preserve">rating, comment</w:t>
            </w:r>
          </w:p>
        </w:tc>
        <w:tc>
          <w:tcPr>
            <w:tcW w:type="dxa" w:w="3010"/>
            <w:tcMar>
              <w:top w:type="dxa" w:w="60"/>
              <w:left w:type="dxa" w:w="100"/>
              <w:bottom w:type="dxa" w:w="60"/>
              <w:right w:type="dxa" w:w="100"/>
            </w:tcMar>
            <w:vAlign w:val="center"/>
          </w:tcPr>
          <w:p>
            <w:pPr>
              <w:jc w:val="left"/>
            </w:pPr>
            <w:r>
              <w:t xml:space="preserve">Qualité post-livraison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driver_payouts</w:t>
            </w:r>
          </w:p>
        </w:tc>
        <w:tc>
          <w:tcPr>
            <w:tcW w:type="dxa" w:w="3008"/>
            <w:tcMar>
              <w:top w:type="dxa" w:w="60"/>
              <w:left w:type="dxa" w:w="100"/>
              <w:bottom w:type="dxa" w:w="60"/>
              <w:right w:type="dxa" w:w="100"/>
            </w:tcMar>
            <w:vAlign w:val="center"/>
          </w:tcPr>
          <w:p>
            <w:pPr>
              <w:jc w:val="left"/>
            </w:pPr>
            <w:r>
              <w:t xml:space="preserve">amount, status, processed_reason</w:t>
            </w:r>
          </w:p>
        </w:tc>
        <w:tc>
          <w:tcPr>
            <w:tcW w:type="dxa" w:w="3010"/>
            <w:tcMar>
              <w:top w:type="dxa" w:w="60"/>
              <w:left w:type="dxa" w:w="100"/>
              <w:bottom w:type="dxa" w:w="60"/>
              <w:right w:type="dxa" w:w="100"/>
            </w:tcMar>
            <w:vAlign w:val="center"/>
          </w:tcPr>
          <w:p>
            <w:pPr>
              <w:jc w:val="left"/>
            </w:pPr>
            <w:r>
              <w:t xml:space="preserve">Paiements livreurs</w:t>
            </w:r>
          </w:p>
        </w:tc>
      </w:tr>
    </w:tbl>
    <w:p>
      <w:pPr>
        <w:spacing w:after="160"/>
      </w:pPr>
    </w:p>
    <w:p>
      <w:pPr>
        <w:pStyle w:val="Heading3"/>
        <w:spacing w:after="160" w:before="280"/>
      </w:pPr>
      <w:r>
        <w:t xml:space="preserve">Statuts de candidature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Statut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Signification</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Action suivante</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pending</w:t>
            </w:r>
          </w:p>
        </w:tc>
        <w:tc>
          <w:tcPr>
            <w:tcW w:type="dxa" w:w="3008"/>
            <w:tcMar>
              <w:top w:type="dxa" w:w="60"/>
              <w:left w:type="dxa" w:w="100"/>
              <w:bottom w:type="dxa" w:w="60"/>
              <w:right w:type="dxa" w:w="100"/>
            </w:tcMar>
            <w:vAlign w:val="center"/>
          </w:tcPr>
          <w:p>
            <w:pPr>
              <w:jc w:val="left"/>
            </w:pPr>
            <w:r>
              <w:t xml:space="preserve">Soumise, non vérifiée</w:t>
            </w:r>
          </w:p>
        </w:tc>
        <w:tc>
          <w:tcPr>
            <w:tcW w:type="dxa" w:w="3010"/>
            <w:tcMar>
              <w:top w:type="dxa" w:w="60"/>
              <w:left w:type="dxa" w:w="100"/>
              <w:bottom w:type="dxa" w:w="60"/>
              <w:right w:type="dxa" w:w="100"/>
            </w:tcMar>
            <w:vAlign w:val="center"/>
          </w:tcPr>
          <w:p>
            <w:pPr>
              <w:jc w:val="left"/>
            </w:pPr>
            <w:r>
              <w:t xml:space="preserve">Revue admin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approved</w:t>
            </w:r>
          </w:p>
        </w:tc>
        <w:tc>
          <w:tcPr>
            <w:tcW w:type="dxa" w:w="3008"/>
            <w:tcMar>
              <w:top w:type="dxa" w:w="60"/>
              <w:left w:type="dxa" w:w="100"/>
              <w:bottom w:type="dxa" w:w="60"/>
              <w:right w:type="dxa" w:w="100"/>
            </w:tcMar>
            <w:vAlign w:val="center"/>
          </w:tcPr>
          <w:p>
            <w:pPr>
              <w:jc w:val="left"/>
            </w:pPr>
            <w:r>
              <w:t xml:space="preserve">Profil validé</w:t>
            </w:r>
          </w:p>
        </w:tc>
        <w:tc>
          <w:tcPr>
            <w:tcW w:type="dxa" w:w="3010"/>
            <w:tcMar>
              <w:top w:type="dxa" w:w="60"/>
              <w:left w:type="dxa" w:w="100"/>
              <w:bottom w:type="dxa" w:w="60"/>
              <w:right w:type="dxa" w:w="100"/>
            </w:tcMar>
            <w:vAlign w:val="center"/>
          </w:tcPr>
          <w:p>
            <w:pPr>
              <w:jc w:val="left"/>
            </w:pPr>
            <w:r>
              <w:t xml:space="preserve">Activation dashboard</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rejected</w:t>
            </w:r>
          </w:p>
        </w:tc>
        <w:tc>
          <w:tcPr>
            <w:tcW w:type="dxa" w:w="3008"/>
            <w:tcMar>
              <w:top w:type="dxa" w:w="60"/>
              <w:left w:type="dxa" w:w="100"/>
              <w:bottom w:type="dxa" w:w="60"/>
              <w:right w:type="dxa" w:w="100"/>
            </w:tcMar>
            <w:vAlign w:val="center"/>
          </w:tcPr>
          <w:p>
            <w:pPr>
              <w:jc w:val="left"/>
            </w:pPr>
            <w:r>
              <w:t xml:space="preserve">Refusée</w:t>
            </w:r>
          </w:p>
        </w:tc>
        <w:tc>
          <w:tcPr>
            <w:tcW w:type="dxa" w:w="3010"/>
            <w:tcMar>
              <w:top w:type="dxa" w:w="60"/>
              <w:left w:type="dxa" w:w="100"/>
              <w:bottom w:type="dxa" w:w="60"/>
              <w:right w:type="dxa" w:w="100"/>
            </w:tcMar>
            <w:vAlign w:val="center"/>
          </w:tcPr>
          <w:p>
            <w:pPr>
              <w:jc w:val="left"/>
            </w:pPr>
            <w:r>
              <w:t xml:space="preserve">Motif obligatoire, reprise possible selon règle</w:t>
            </w:r>
          </w:p>
        </w:tc>
      </w:tr>
    </w:tbl>
    <w:p>
      <w:pPr>
        <w:spacing w:after="160"/>
      </w:pPr>
    </w:p>
    <w:p>
      <w:pPr>
        <w:pStyle w:val="Heading3"/>
        <w:spacing w:after="160" w:before="280"/>
      </w:pPr>
      <w:r>
        <w:t xml:space="preserve">Statuts de commande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Statut</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Responsable</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Signification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pending</w:t>
            </w:r>
          </w:p>
        </w:tc>
        <w:tc>
          <w:tcPr>
            <w:tcW w:type="dxa" w:w="3008"/>
            <w:tcMar>
              <w:top w:type="dxa" w:w="60"/>
              <w:left w:type="dxa" w:w="100"/>
              <w:bottom w:type="dxa" w:w="60"/>
              <w:right w:type="dxa" w:w="100"/>
            </w:tcMar>
            <w:vAlign w:val="center"/>
          </w:tcPr>
          <w:p>
            <w:pPr>
              <w:jc w:val="left"/>
            </w:pPr>
            <w:r>
              <w:t xml:space="preserve">Restaurant</w:t>
            </w:r>
          </w:p>
        </w:tc>
        <w:tc>
          <w:tcPr>
            <w:tcW w:type="dxa" w:w="3010"/>
            <w:tcMar>
              <w:top w:type="dxa" w:w="60"/>
              <w:left w:type="dxa" w:w="100"/>
              <w:bottom w:type="dxa" w:w="60"/>
              <w:right w:type="dxa" w:w="100"/>
            </w:tcMar>
            <w:vAlign w:val="center"/>
          </w:tcPr>
          <w:p>
            <w:pPr>
              <w:jc w:val="left"/>
            </w:pPr>
            <w:r>
              <w:t xml:space="preserve">Reçue, pas encore acceptée</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confirmed</w:t>
            </w:r>
          </w:p>
        </w:tc>
        <w:tc>
          <w:tcPr>
            <w:tcW w:type="dxa" w:w="3008"/>
            <w:tcMar>
              <w:top w:type="dxa" w:w="60"/>
              <w:left w:type="dxa" w:w="100"/>
              <w:bottom w:type="dxa" w:w="60"/>
              <w:right w:type="dxa" w:w="100"/>
            </w:tcMar>
            <w:vAlign w:val="center"/>
          </w:tcPr>
          <w:p>
            <w:pPr>
              <w:jc w:val="left"/>
            </w:pPr>
            <w:r>
              <w:t xml:space="preserve">Restaurant</w:t>
            </w:r>
          </w:p>
        </w:tc>
        <w:tc>
          <w:tcPr>
            <w:tcW w:type="dxa" w:w="3010"/>
            <w:tcMar>
              <w:top w:type="dxa" w:w="60"/>
              <w:left w:type="dxa" w:w="100"/>
              <w:bottom w:type="dxa" w:w="60"/>
              <w:right w:type="dxa" w:w="100"/>
            </w:tcMar>
            <w:vAlign w:val="center"/>
          </w:tcPr>
          <w:p>
            <w:pPr>
              <w:jc w:val="left"/>
            </w:pPr>
            <w:r>
              <w:t xml:space="preserve">Acceptée avec temps de préparation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preparing</w:t>
            </w:r>
          </w:p>
        </w:tc>
        <w:tc>
          <w:tcPr>
            <w:tcW w:type="dxa" w:w="3008"/>
            <w:tcMar>
              <w:top w:type="dxa" w:w="60"/>
              <w:left w:type="dxa" w:w="100"/>
              <w:bottom w:type="dxa" w:w="60"/>
              <w:right w:type="dxa" w:w="100"/>
            </w:tcMar>
            <w:vAlign w:val="center"/>
          </w:tcPr>
          <w:p>
            <w:pPr>
              <w:jc w:val="left"/>
            </w:pPr>
            <w:r>
              <w:t xml:space="preserve">Restaurant/système</w:t>
            </w:r>
          </w:p>
        </w:tc>
        <w:tc>
          <w:tcPr>
            <w:tcW w:type="dxa" w:w="3010"/>
            <w:tcMar>
              <w:top w:type="dxa" w:w="60"/>
              <w:left w:type="dxa" w:w="100"/>
              <w:bottom w:type="dxa" w:w="60"/>
              <w:right w:type="dxa" w:w="100"/>
            </w:tcMar>
            <w:vAlign w:val="center"/>
          </w:tcPr>
          <w:p>
            <w:pPr>
              <w:jc w:val="left"/>
            </w:pPr>
            <w:r>
              <w:t xml:space="preserve">En préparation</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ready</w:t>
            </w:r>
          </w:p>
        </w:tc>
        <w:tc>
          <w:tcPr>
            <w:tcW w:type="dxa" w:w="3008"/>
            <w:tcMar>
              <w:top w:type="dxa" w:w="60"/>
              <w:left w:type="dxa" w:w="100"/>
              <w:bottom w:type="dxa" w:w="60"/>
              <w:right w:type="dxa" w:w="100"/>
            </w:tcMar>
            <w:vAlign w:val="center"/>
          </w:tcPr>
          <w:p>
            <w:pPr>
              <w:jc w:val="left"/>
            </w:pPr>
            <w:r>
              <w:t xml:space="preserve">Restaurant</w:t>
            </w:r>
          </w:p>
        </w:tc>
        <w:tc>
          <w:tcPr>
            <w:tcW w:type="dxa" w:w="3010"/>
            <w:tcMar>
              <w:top w:type="dxa" w:w="60"/>
              <w:left w:type="dxa" w:w="100"/>
              <w:bottom w:type="dxa" w:w="60"/>
              <w:right w:type="dxa" w:w="100"/>
            </w:tcMar>
            <w:vAlign w:val="center"/>
          </w:tcPr>
          <w:p>
            <w:pPr>
              <w:jc w:val="left"/>
            </w:pPr>
            <w:r>
              <w:t xml:space="preserve">Prête à récupérer</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picked_up</w:t>
            </w:r>
          </w:p>
        </w:tc>
        <w:tc>
          <w:tcPr>
            <w:tcW w:type="dxa" w:w="3008"/>
            <w:tcMar>
              <w:top w:type="dxa" w:w="60"/>
              <w:left w:type="dxa" w:w="100"/>
              <w:bottom w:type="dxa" w:w="60"/>
              <w:right w:type="dxa" w:w="100"/>
            </w:tcMar>
            <w:vAlign w:val="center"/>
          </w:tcPr>
          <w:p>
            <w:pPr>
              <w:jc w:val="left"/>
            </w:pPr>
            <w:r>
              <w:t xml:space="preserve">Livreur</w:t>
            </w:r>
          </w:p>
        </w:tc>
        <w:tc>
          <w:tcPr>
            <w:tcW w:type="dxa" w:w="3010"/>
            <w:tcMar>
              <w:top w:type="dxa" w:w="60"/>
              <w:left w:type="dxa" w:w="100"/>
              <w:bottom w:type="dxa" w:w="60"/>
              <w:right w:type="dxa" w:w="100"/>
            </w:tcMar>
            <w:vAlign w:val="center"/>
          </w:tcPr>
          <w:p>
            <w:pPr>
              <w:jc w:val="left"/>
            </w:pPr>
            <w:r>
              <w:t xml:space="preserve">Récupérée au restaurant</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delivering</w:t>
            </w:r>
          </w:p>
        </w:tc>
        <w:tc>
          <w:tcPr>
            <w:tcW w:type="dxa" w:w="3008"/>
            <w:tcMar>
              <w:top w:type="dxa" w:w="60"/>
              <w:left w:type="dxa" w:w="100"/>
              <w:bottom w:type="dxa" w:w="60"/>
              <w:right w:type="dxa" w:w="100"/>
            </w:tcMar>
            <w:vAlign w:val="center"/>
          </w:tcPr>
          <w:p>
            <w:pPr>
              <w:jc w:val="left"/>
            </w:pPr>
            <w:r>
              <w:t xml:space="preserve">Livreur</w:t>
            </w:r>
          </w:p>
        </w:tc>
        <w:tc>
          <w:tcPr>
            <w:tcW w:type="dxa" w:w="3010"/>
            <w:tcMar>
              <w:top w:type="dxa" w:w="60"/>
              <w:left w:type="dxa" w:w="100"/>
              <w:bottom w:type="dxa" w:w="60"/>
              <w:right w:type="dxa" w:w="100"/>
            </w:tcMar>
            <w:vAlign w:val="center"/>
          </w:tcPr>
          <w:p>
            <w:pPr>
              <w:jc w:val="left"/>
            </w:pPr>
            <w:r>
              <w:t xml:space="preserve">En route</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delivered</w:t>
            </w:r>
          </w:p>
        </w:tc>
        <w:tc>
          <w:tcPr>
            <w:tcW w:type="dxa" w:w="3008"/>
            <w:tcMar>
              <w:top w:type="dxa" w:w="60"/>
              <w:left w:type="dxa" w:w="100"/>
              <w:bottom w:type="dxa" w:w="60"/>
              <w:right w:type="dxa" w:w="100"/>
            </w:tcMar>
            <w:vAlign w:val="center"/>
          </w:tcPr>
          <w:p>
            <w:pPr>
              <w:jc w:val="left"/>
            </w:pPr>
            <w:r>
              <w:t xml:space="preserve">Livreur/client</w:t>
            </w:r>
          </w:p>
        </w:tc>
        <w:tc>
          <w:tcPr>
            <w:tcW w:type="dxa" w:w="3010"/>
            <w:tcMar>
              <w:top w:type="dxa" w:w="60"/>
              <w:left w:type="dxa" w:w="100"/>
              <w:bottom w:type="dxa" w:w="60"/>
              <w:right w:type="dxa" w:w="100"/>
            </w:tcMar>
            <w:vAlign w:val="center"/>
          </w:tcPr>
          <w:p>
            <w:pPr>
              <w:jc w:val="left"/>
            </w:pPr>
            <w:r>
              <w:t xml:space="preserve">Terminée</w:t>
            </w:r>
          </w:p>
        </w:tc>
      </w:tr>
      <w:tr>
        <w:tc>
          <w:tcPr>
            <w:tcW w:type="dxa" w:w="3008"/>
            <w:tcMar>
              <w:top w:type="dxa" w:w="60"/>
              <w:left w:type="dxa" w:w="100"/>
              <w:bottom w:type="dxa" w:w="60"/>
              <w:right w:type="dxa" w:w="100"/>
            </w:tcMar>
            <w:vAlign w:val="center"/>
          </w:tcPr>
          <w:p>
            <w:pPr>
              <w:jc w:val="left"/>
            </w:pPr>
            <w:r>
              <w:rPr>
                <w:rFonts w:ascii="Consolas" w:cs="Consolas" w:eastAsia="Consolas" w:hAnsi="Consolas"/>
                <w:sz w:val="20"/>
                <w:szCs w:val="20"/>
              </w:rPr>
              <w:t xml:space="preserve">cancelled</w:t>
            </w:r>
          </w:p>
        </w:tc>
        <w:tc>
          <w:tcPr>
            <w:tcW w:type="dxa" w:w="3008"/>
            <w:tcMar>
              <w:top w:type="dxa" w:w="60"/>
              <w:left w:type="dxa" w:w="100"/>
              <w:bottom w:type="dxa" w:w="60"/>
              <w:right w:type="dxa" w:w="100"/>
            </w:tcMar>
            <w:vAlign w:val="center"/>
          </w:tcPr>
          <w:p>
            <w:pPr>
              <w:jc w:val="left"/>
            </w:pPr>
            <w:r>
              <w:t xml:space="preserve">Restaurant/admin/système</w:t>
            </w:r>
          </w:p>
        </w:tc>
        <w:tc>
          <w:tcPr>
            <w:tcW w:type="dxa" w:w="3010"/>
            <w:tcMar>
              <w:top w:type="dxa" w:w="60"/>
              <w:left w:type="dxa" w:w="100"/>
              <w:bottom w:type="dxa" w:w="60"/>
              <w:right w:type="dxa" w:w="100"/>
            </w:tcMar>
            <w:vAlign w:val="center"/>
          </w:tcPr>
          <w:p>
            <w:pPr>
              <w:jc w:val="left"/>
            </w:pPr>
            <w:r>
              <w:t xml:space="preserve">Annulée</w:t>
            </w:r>
          </w:p>
        </w:tc>
      </w:tr>
    </w:tbl>
    <w:p>
      <w:pPr>
        <w:spacing w:after="160"/>
      </w:pPr>
    </w:p>
    <w:p>
      <w:pPr>
        <w:pStyle w:val="Heading2"/>
        <w:spacing w:after="160" w:before="280"/>
      </w:pPr>
      <w:r>
        <w:t xml:space="preserve">23. Sécurité technique transverse</w:t>
      </w:r>
    </w:p>
    <w:p>
      <w:pPr>
        <w:pStyle w:val="Heading3"/>
        <w:spacing w:after="160" w:before="280"/>
      </w:pPr>
      <w:r>
        <w:t xml:space="preserve">23.1 Authentification</w:t>
      </w:r>
    </w:p>
    <w:p>
      <w:pPr>
        <w:spacing w:after="160"/>
      </w:pPr>
      <w:r>
        <w:t xml:space="preserve">En place : OTP ou connexion sécurisée, session expirée régulièrement, rate limit sur les tentatives, blocage temporaire après abus, admin protégé par rôle dédié.</w:t>
      </w:r>
    </w:p>
    <w:p>
      <w:pPr>
        <w:spacing w:after="160"/>
      </w:pPr>
      <w:r>
        <w:rPr>
          <w:b/>
          <w:bCs/>
        </w:rPr>
        <w:t xml:space="preserve">À ajouter en priorité</w:t>
      </w:r>
      <w:r>
        <w:t xml:space="preserve"> : 2FA admin, journal des connexions admin, alerte sur connexions inhabituelles, liste noire téléphone/email/appareil.</w:t>
      </w:r>
    </w:p>
    <w:p>
      <w:pPr>
        <w:pStyle w:val="Heading3"/>
        <w:spacing w:after="160" w:before="280"/>
      </w:pPr>
      <w:r>
        <w:t xml:space="preserve">23.2 RLS et rôles Supabase</w:t>
      </w:r>
    </w:p>
    <w:p>
      <w:pPr>
        <w:spacing w:after="160"/>
      </w:pPr>
      <w:r>
        <w:t xml:space="preserve">Règles attendues : </w:t>
      </w:r>
      <w:r>
        <w:rPr>
          <w:rFonts w:ascii="Consolas" w:cs="Consolas" w:eastAsia="Consolas" w:hAnsi="Consolas"/>
          <w:sz w:val="20"/>
          <w:szCs w:val="20"/>
        </w:rPr>
        <w:t xml:space="preserve">profiles.role</w:t>
      </w:r>
      <w:r>
        <w:t xml:space="preserve">, </w:t>
      </w:r>
      <w:r>
        <w:rPr>
          <w:rFonts w:ascii="Consolas" w:cs="Consolas" w:eastAsia="Consolas" w:hAnsi="Consolas"/>
          <w:sz w:val="20"/>
          <w:szCs w:val="20"/>
        </w:rPr>
        <w:t xml:space="preserve">is_approved</w:t>
      </w:r>
      <w:r>
        <w:t xml:space="preserve">, </w:t>
      </w:r>
      <w:r>
        <w:rPr>
          <w:rFonts w:ascii="Consolas" w:cs="Consolas" w:eastAsia="Consolas" w:hAnsi="Consolas"/>
          <w:sz w:val="20"/>
          <w:szCs w:val="20"/>
        </w:rPr>
        <w:t xml:space="preserve">is_suspended</w:t>
      </w:r>
      <w:r>
        <w:t xml:space="preserve"> modifiables uniquement par l'admin · un restaurant ne lit que ses commandes · un livreur ne lit que les commandes disponibles ou assignées · un client ne lit que ses commandes · les documents de candidature sont visibles uniquement par l'admin (et le candidat propriétaire si nécessaire).</w:t>
      </w:r>
    </w:p>
    <w:p>
      <w:pPr>
        <w:spacing w:after="160"/>
      </w:pPr>
      <w:r>
        <w:rPr>
          <w:b/>
          <w:bCs/>
        </w:rPr>
        <w:t xml:space="preserve">Contrôles à maintenir en continu</w:t>
      </w:r>
      <w:r>
        <w:t xml:space="preserve"> : ne jamais exposer la clé </w:t>
      </w:r>
      <w:r>
        <w:rPr>
          <w:rFonts w:ascii="Consolas" w:cs="Consolas" w:eastAsia="Consolas" w:hAnsi="Consolas"/>
          <w:sz w:val="20"/>
          <w:szCs w:val="20"/>
        </w:rPr>
        <w:t xml:space="preserve">service_role</w:t>
      </w:r>
      <w:r>
        <w:t xml:space="preserve"> côté navigateur, les scripts de seed/admin doivent utiliser </w:t>
      </w:r>
      <w:r>
        <w:rPr>
          <w:rFonts w:ascii="Consolas" w:cs="Consolas" w:eastAsia="Consolas" w:hAnsi="Consolas"/>
          <w:sz w:val="20"/>
          <w:szCs w:val="20"/>
        </w:rPr>
        <w:t xml:space="preserve">.env.server</w:t>
      </w:r>
      <w:r>
        <w:t xml:space="preserve"> exclusivement, toute mutation sensible doit être testée avec un compte non-admin avant mise en production.</w:t>
      </w:r>
    </w:p>
    <w:p>
      <w:pPr>
        <w:pStyle w:val="Heading3"/>
        <w:spacing w:after="160" w:before="280"/>
      </w:pPr>
      <w:r>
        <w:t xml:space="preserve">23.3 Données personnelles</w:t>
      </w:r>
    </w:p>
    <w:p>
      <w:pPr>
        <w:spacing w:after="160"/>
      </w:pPr>
      <w:r>
        <w:t xml:space="preserve">Données sensibles : téléphone client, téléphone bénéficiaire, adresse de livraison, documents CNI/permis/assurance, photos personnelles, historique de commande, données de paiement.</w:t>
      </w:r>
    </w:p>
    <w:p>
      <w:pPr>
        <w:spacing w:after="160"/>
      </w:pPr>
      <w:r>
        <w:t xml:space="preserve">Règles : ne collecter que ce qui est utile · ne pas afficher les documents hors espace admin · limiter l'affichage du téléphone au moment utile · masquer partiellement les numéros dans les vues non opérationnelles · archiver/supprimer les documents obsolètes selon la politique interne · ne jamais transmettre de documents dans des groupes WhatsApp non contrôlés.</w:t>
      </w:r>
    </w:p>
    <w:p>
      <w:pPr>
        <w:pStyle w:val="Heading3"/>
        <w:spacing w:after="160" w:before="280"/>
      </w:pPr>
      <w:r>
        <w:t xml:space="preserve">23.4 Audit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Action</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Données à journaliser</w:t>
            </w:r>
          </w:p>
        </w:tc>
      </w:tr>
      <w:tr>
        <w:tc>
          <w:tcPr>
            <w:tcW w:type="dxa" w:w="4513"/>
            <w:tcMar>
              <w:top w:type="dxa" w:w="60"/>
              <w:left w:type="dxa" w:w="100"/>
              <w:bottom w:type="dxa" w:w="60"/>
              <w:right w:type="dxa" w:w="100"/>
            </w:tcMar>
            <w:vAlign w:val="center"/>
          </w:tcPr>
          <w:p>
            <w:pPr>
              <w:jc w:val="left"/>
            </w:pPr>
            <w:r>
              <w:t xml:space="preserve">Approbation candidature</w:t>
            </w:r>
          </w:p>
        </w:tc>
        <w:tc>
          <w:tcPr>
            <w:tcW w:type="dxa" w:w="4513"/>
            <w:tcMar>
              <w:top w:type="dxa" w:w="60"/>
              <w:left w:type="dxa" w:w="100"/>
              <w:bottom w:type="dxa" w:w="60"/>
              <w:right w:type="dxa" w:w="100"/>
            </w:tcMar>
            <w:vAlign w:val="center"/>
          </w:tcPr>
          <w:p>
            <w:pPr>
              <w:jc w:val="left"/>
            </w:pPr>
            <w:r>
              <w:t xml:space="preserve">admin_id, application_id, décision, date</w:t>
            </w:r>
          </w:p>
        </w:tc>
      </w:tr>
      <w:tr>
        <w:tc>
          <w:tcPr>
            <w:tcW w:type="dxa" w:w="4513"/>
            <w:tcMar>
              <w:top w:type="dxa" w:w="60"/>
              <w:left w:type="dxa" w:w="100"/>
              <w:bottom w:type="dxa" w:w="60"/>
              <w:right w:type="dxa" w:w="100"/>
            </w:tcMar>
            <w:vAlign w:val="center"/>
          </w:tcPr>
          <w:p>
            <w:pPr>
              <w:jc w:val="left"/>
            </w:pPr>
            <w:r>
              <w:t xml:space="preserve">Rejet candidature</w:t>
            </w:r>
          </w:p>
        </w:tc>
        <w:tc>
          <w:tcPr>
            <w:tcW w:type="dxa" w:w="4513"/>
            <w:tcMar>
              <w:top w:type="dxa" w:w="60"/>
              <w:left w:type="dxa" w:w="100"/>
              <w:bottom w:type="dxa" w:w="60"/>
              <w:right w:type="dxa" w:w="100"/>
            </w:tcMar>
            <w:vAlign w:val="center"/>
          </w:tcPr>
          <w:p>
            <w:pPr>
              <w:jc w:val="left"/>
            </w:pPr>
            <w:r>
              <w:t xml:space="preserve">admin_id, motif, date</w:t>
            </w:r>
          </w:p>
        </w:tc>
      </w:tr>
      <w:tr>
        <w:tc>
          <w:tcPr>
            <w:tcW w:type="dxa" w:w="4513"/>
            <w:tcMar>
              <w:top w:type="dxa" w:w="60"/>
              <w:left w:type="dxa" w:w="100"/>
              <w:bottom w:type="dxa" w:w="60"/>
              <w:right w:type="dxa" w:w="100"/>
            </w:tcMar>
            <w:vAlign w:val="center"/>
          </w:tcPr>
          <w:p>
            <w:pPr>
              <w:jc w:val="left"/>
            </w:pPr>
            <w:r>
              <w:t xml:space="preserve">Suspension</w:t>
            </w:r>
          </w:p>
        </w:tc>
        <w:tc>
          <w:tcPr>
            <w:tcW w:type="dxa" w:w="4513"/>
            <w:tcMar>
              <w:top w:type="dxa" w:w="60"/>
              <w:left w:type="dxa" w:w="100"/>
              <w:bottom w:type="dxa" w:w="60"/>
              <w:right w:type="dxa" w:w="100"/>
            </w:tcMar>
            <w:vAlign w:val="center"/>
          </w:tcPr>
          <w:p>
            <w:pPr>
              <w:jc w:val="left"/>
            </w:pPr>
            <w:r>
              <w:t xml:space="preserve">admin_id, profil_id, motif, durée</w:t>
            </w:r>
          </w:p>
        </w:tc>
      </w:tr>
      <w:tr>
        <w:tc>
          <w:tcPr>
            <w:tcW w:type="dxa" w:w="4513"/>
            <w:tcMar>
              <w:top w:type="dxa" w:w="60"/>
              <w:left w:type="dxa" w:w="100"/>
              <w:bottom w:type="dxa" w:w="60"/>
              <w:right w:type="dxa" w:w="100"/>
            </w:tcMar>
            <w:vAlign w:val="center"/>
          </w:tcPr>
          <w:p>
            <w:pPr>
              <w:jc w:val="left"/>
            </w:pPr>
            <w:r>
              <w:t xml:space="preserve">Réactivation</w:t>
            </w:r>
          </w:p>
        </w:tc>
        <w:tc>
          <w:tcPr>
            <w:tcW w:type="dxa" w:w="4513"/>
            <w:tcMar>
              <w:top w:type="dxa" w:w="60"/>
              <w:left w:type="dxa" w:w="100"/>
              <w:bottom w:type="dxa" w:w="60"/>
              <w:right w:type="dxa" w:w="100"/>
            </w:tcMar>
            <w:vAlign w:val="center"/>
          </w:tcPr>
          <w:p>
            <w:pPr>
              <w:jc w:val="left"/>
            </w:pPr>
            <w:r>
              <w:t xml:space="preserve">admin_id, motif, date</w:t>
            </w:r>
          </w:p>
        </w:tc>
      </w:tr>
      <w:tr>
        <w:tc>
          <w:tcPr>
            <w:tcW w:type="dxa" w:w="4513"/>
            <w:tcMar>
              <w:top w:type="dxa" w:w="60"/>
              <w:left w:type="dxa" w:w="100"/>
              <w:bottom w:type="dxa" w:w="60"/>
              <w:right w:type="dxa" w:w="100"/>
            </w:tcMar>
            <w:vAlign w:val="center"/>
          </w:tcPr>
          <w:p>
            <w:pPr>
              <w:jc w:val="left"/>
            </w:pPr>
            <w:r>
              <w:t xml:space="preserve">Modification menu</w:t>
            </w:r>
          </w:p>
        </w:tc>
        <w:tc>
          <w:tcPr>
            <w:tcW w:type="dxa" w:w="4513"/>
            <w:tcMar>
              <w:top w:type="dxa" w:w="60"/>
              <w:left w:type="dxa" w:w="100"/>
              <w:bottom w:type="dxa" w:w="60"/>
              <w:right w:type="dxa" w:w="100"/>
            </w:tcMar>
            <w:vAlign w:val="center"/>
          </w:tcPr>
          <w:p>
            <w:pPr>
              <w:jc w:val="left"/>
            </w:pPr>
            <w:r>
              <w:t xml:space="preserve">restaurant_id, champ modifié, ancien/nouveau</w:t>
            </w:r>
          </w:p>
        </w:tc>
      </w:tr>
      <w:tr>
        <w:tc>
          <w:tcPr>
            <w:tcW w:type="dxa" w:w="4513"/>
            <w:tcMar>
              <w:top w:type="dxa" w:w="60"/>
              <w:left w:type="dxa" w:w="100"/>
              <w:bottom w:type="dxa" w:w="60"/>
              <w:right w:type="dxa" w:w="100"/>
            </w:tcMar>
            <w:vAlign w:val="center"/>
          </w:tcPr>
          <w:p>
            <w:pPr>
              <w:jc w:val="left"/>
            </w:pPr>
            <w:r>
              <w:t xml:space="preserve">Annulation commande</w:t>
            </w:r>
          </w:p>
        </w:tc>
        <w:tc>
          <w:tcPr>
            <w:tcW w:type="dxa" w:w="4513"/>
            <w:tcMar>
              <w:top w:type="dxa" w:w="60"/>
              <w:left w:type="dxa" w:w="100"/>
              <w:bottom w:type="dxa" w:w="60"/>
              <w:right w:type="dxa" w:w="100"/>
            </w:tcMar>
            <w:vAlign w:val="center"/>
          </w:tcPr>
          <w:p>
            <w:pPr>
              <w:jc w:val="left"/>
            </w:pPr>
            <w:r>
              <w:t xml:space="preserve">acteur, motif, statut précédent</w:t>
            </w:r>
          </w:p>
        </w:tc>
      </w:tr>
      <w:tr>
        <w:tc>
          <w:tcPr>
            <w:tcW w:type="dxa" w:w="4513"/>
            <w:tcMar>
              <w:top w:type="dxa" w:w="60"/>
              <w:left w:type="dxa" w:w="100"/>
              <w:bottom w:type="dxa" w:w="60"/>
              <w:right w:type="dxa" w:w="100"/>
            </w:tcMar>
            <w:vAlign w:val="center"/>
          </w:tcPr>
          <w:p>
            <w:pPr>
              <w:jc w:val="left"/>
            </w:pPr>
            <w:r>
              <w:t xml:space="preserve">Remboursement</w:t>
            </w:r>
          </w:p>
        </w:tc>
        <w:tc>
          <w:tcPr>
            <w:tcW w:type="dxa" w:w="4513"/>
            <w:tcMar>
              <w:top w:type="dxa" w:w="60"/>
              <w:left w:type="dxa" w:w="100"/>
              <w:bottom w:type="dxa" w:w="60"/>
              <w:right w:type="dxa" w:w="100"/>
            </w:tcMar>
            <w:vAlign w:val="center"/>
          </w:tcPr>
          <w:p>
            <w:pPr>
              <w:jc w:val="left"/>
            </w:pPr>
            <w:r>
              <w:t xml:space="preserve">admin_id/système, montant, raison</w:t>
            </w:r>
          </w:p>
        </w:tc>
      </w:tr>
      <w:tr>
        <w:tc>
          <w:tcPr>
            <w:tcW w:type="dxa" w:w="4513"/>
            <w:tcMar>
              <w:top w:type="dxa" w:w="60"/>
              <w:left w:type="dxa" w:w="100"/>
              <w:bottom w:type="dxa" w:w="60"/>
              <w:right w:type="dxa" w:w="100"/>
            </w:tcMar>
            <w:vAlign w:val="center"/>
          </w:tcPr>
          <w:p>
            <w:pPr>
              <w:jc w:val="left"/>
            </w:pPr>
            <w:r>
              <w:t xml:space="preserve">Paiement livreur</w:t>
            </w:r>
          </w:p>
        </w:tc>
        <w:tc>
          <w:tcPr>
            <w:tcW w:type="dxa" w:w="4513"/>
            <w:tcMar>
              <w:top w:type="dxa" w:w="60"/>
              <w:left w:type="dxa" w:w="100"/>
              <w:bottom w:type="dxa" w:w="60"/>
              <w:right w:type="dxa" w:w="100"/>
            </w:tcMar>
            <w:vAlign w:val="center"/>
          </w:tcPr>
          <w:p>
            <w:pPr>
              <w:jc w:val="left"/>
            </w:pPr>
            <w:r>
              <w:t xml:space="preserve">admin_id, montant, statut</w:t>
            </w:r>
          </w:p>
        </w:tc>
      </w:tr>
    </w:tbl>
    <w:p>
      <w:pPr>
        <w:spacing w:after="160"/>
      </w:pPr>
    </w:p>
    <w:p>
      <w:pPr>
        <w:spacing w:after="160"/>
      </w:pPr>
      <w:r>
        <w:t xml:space="preserve">Ce journal d'audit est classé </w:t>
      </w:r>
      <w:r>
        <w:rPr>
          <w:b/>
          <w:bCs/>
        </w:rPr>
        <w:t xml:space="preserve">priorité P0</w:t>
      </w:r>
      <w:r>
        <w:t xml:space="preserve"> (§28) : sans lui, aucune des décisions de sanction ci-dessous n'est défendable en cas de litige ou de contrôle.</w:t>
      </w:r>
    </w:p>
    <w:p>
      <w:pPr>
        <w:pStyle w:val="Heading2"/>
        <w:spacing w:after="160" w:before="280"/>
      </w:pPr>
      <w:r>
        <w:t xml:space="preserve">24. Échelle de sanctions — Restaurant et Livreur</w:t>
      </w:r>
    </w:p>
    <w:p>
      <w:pPr>
        <w:spacing w:after="160"/>
      </w:pPr>
      <w:r>
        <w:rPr>
          <w:b/>
          <w:bCs/>
        </w:rPr>
        <w:t xml:space="preserve">Principes</w:t>
      </w:r>
      <w:r>
        <w:t xml:space="preserve"> : toujours documenter le motif · distinguer erreur ponctuelle et fraude · protéger d'abord le client et la plateforme · offrir une voie de correction quand le risque est faible · suspendre immédiatement en cas de risque sécurité, vol, menace ou fraude.</w:t>
      </w:r>
    </w:p>
    <w:p>
      <w:pPr>
        <w:pStyle w:val="Heading3"/>
        <w:spacing w:after="160" w:before="280"/>
      </w:pPr>
      <w:r>
        <w:t xml:space="preserve">Échelle Restaurant </w:t>
      </w:r>
      <w:r>
        <w:rPr>
          <w:i/>
          <w:iCs/>
        </w:rPr>
        <w:t xml:space="preserve">(écart comblé — le manuel de sécurité notait l'absence de suspension restaurant dans le code actuel ; l'échelle ci-dessous, définie dans les processus, doit être portée dans le produit en priorité P0)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Niveau</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Déclencheur</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Action</w:t>
            </w:r>
          </w:p>
        </w:tc>
      </w:tr>
      <w:tr>
        <w:tc>
          <w:tcPr>
            <w:tcW w:type="dxa" w:w="3008"/>
            <w:tcMar>
              <w:top w:type="dxa" w:w="60"/>
              <w:left w:type="dxa" w:w="100"/>
              <w:bottom w:type="dxa" w:w="60"/>
              <w:right w:type="dxa" w:w="100"/>
            </w:tcMar>
            <w:vAlign w:val="center"/>
          </w:tcPr>
          <w:p>
            <w:pPr>
              <w:jc w:val="left"/>
            </w:pPr>
            <w:r>
              <w:t xml:space="preserve">Avertissement</w:t>
            </w:r>
          </w:p>
        </w:tc>
        <w:tc>
          <w:tcPr>
            <w:tcW w:type="dxa" w:w="3008"/>
            <w:tcMar>
              <w:top w:type="dxa" w:w="60"/>
              <w:left w:type="dxa" w:w="100"/>
              <w:bottom w:type="dxa" w:w="60"/>
              <w:right w:type="dxa" w:w="100"/>
            </w:tcMar>
            <w:vAlign w:val="center"/>
          </w:tcPr>
          <w:p>
            <w:pPr>
              <w:jc w:val="left"/>
            </w:pPr>
            <w:r>
              <w:t xml:space="preserve">Retard ponctuel, menu incomplet</w:t>
            </w:r>
          </w:p>
        </w:tc>
        <w:tc>
          <w:tcPr>
            <w:tcW w:type="dxa" w:w="3010"/>
            <w:tcMar>
              <w:top w:type="dxa" w:w="60"/>
              <w:left w:type="dxa" w:w="100"/>
              <w:bottom w:type="dxa" w:w="60"/>
              <w:right w:type="dxa" w:w="100"/>
            </w:tcMar>
            <w:vAlign w:val="center"/>
          </w:tcPr>
          <w:p>
            <w:pPr>
              <w:jc w:val="left"/>
            </w:pPr>
            <w:r>
              <w:t xml:space="preserve">Message + conseil</w:t>
            </w:r>
          </w:p>
        </w:tc>
      </w:tr>
      <w:tr>
        <w:tc>
          <w:tcPr>
            <w:tcW w:type="dxa" w:w="3008"/>
            <w:tcMar>
              <w:top w:type="dxa" w:w="60"/>
              <w:left w:type="dxa" w:w="100"/>
              <w:bottom w:type="dxa" w:w="60"/>
              <w:right w:type="dxa" w:w="100"/>
            </w:tcMar>
            <w:vAlign w:val="center"/>
          </w:tcPr>
          <w:p>
            <w:pPr>
              <w:jc w:val="left"/>
            </w:pPr>
            <w:r>
              <w:t xml:space="preserve">Restriction</w:t>
            </w:r>
          </w:p>
        </w:tc>
        <w:tc>
          <w:tcPr>
            <w:tcW w:type="dxa" w:w="3008"/>
            <w:tcMar>
              <w:top w:type="dxa" w:w="60"/>
              <w:left w:type="dxa" w:w="100"/>
              <w:bottom w:type="dxa" w:w="60"/>
              <w:right w:type="dxa" w:w="100"/>
            </w:tcMar>
            <w:vAlign w:val="center"/>
          </w:tcPr>
          <w:p>
            <w:pPr>
              <w:jc w:val="left"/>
            </w:pPr>
            <w:r>
              <w:t xml:space="preserve">Plusieurs retards ou refus</w:t>
            </w:r>
          </w:p>
        </w:tc>
        <w:tc>
          <w:tcPr>
            <w:tcW w:type="dxa" w:w="3010"/>
            <w:tcMar>
              <w:top w:type="dxa" w:w="60"/>
              <w:left w:type="dxa" w:w="100"/>
              <w:bottom w:type="dxa" w:w="60"/>
              <w:right w:type="dxa" w:w="100"/>
            </w:tcMar>
            <w:vAlign w:val="center"/>
          </w:tcPr>
          <w:p>
            <w:pPr>
              <w:jc w:val="left"/>
            </w:pPr>
            <w:r>
              <w:t xml:space="preserve">Baisse de visibilité / mode fermé temporaire</w:t>
            </w:r>
          </w:p>
        </w:tc>
      </w:tr>
      <w:tr>
        <w:tc>
          <w:tcPr>
            <w:tcW w:type="dxa" w:w="3008"/>
            <w:tcMar>
              <w:top w:type="dxa" w:w="60"/>
              <w:left w:type="dxa" w:w="100"/>
              <w:bottom w:type="dxa" w:w="60"/>
              <w:right w:type="dxa" w:w="100"/>
            </w:tcMar>
            <w:vAlign w:val="center"/>
          </w:tcPr>
          <w:p>
            <w:pPr>
              <w:jc w:val="left"/>
            </w:pPr>
            <w:r>
              <w:t xml:space="preserve">Suspension courte</w:t>
            </w:r>
          </w:p>
        </w:tc>
        <w:tc>
          <w:tcPr>
            <w:tcW w:type="dxa" w:w="3008"/>
            <w:tcMar>
              <w:top w:type="dxa" w:w="60"/>
              <w:left w:type="dxa" w:w="100"/>
              <w:bottom w:type="dxa" w:w="60"/>
              <w:right w:type="dxa" w:w="100"/>
            </w:tcMar>
            <w:vAlign w:val="center"/>
          </w:tcPr>
          <w:p>
            <w:pPr>
              <w:jc w:val="left"/>
            </w:pPr>
            <w:r>
              <w:t xml:space="preserve">Plaintes répétées, hygiène douteuse</w:t>
            </w:r>
          </w:p>
        </w:tc>
        <w:tc>
          <w:tcPr>
            <w:tcW w:type="dxa" w:w="3010"/>
            <w:tcMar>
              <w:top w:type="dxa" w:w="60"/>
              <w:left w:type="dxa" w:w="100"/>
              <w:bottom w:type="dxa" w:w="60"/>
              <w:right w:type="dxa" w:w="100"/>
            </w:tcMar>
            <w:vAlign w:val="center"/>
          </w:tcPr>
          <w:p>
            <w:pPr>
              <w:jc w:val="left"/>
            </w:pPr>
            <w:r>
              <w:t xml:space="preserve">24h à 7 jours + vérification</w:t>
            </w:r>
          </w:p>
        </w:tc>
      </w:tr>
      <w:tr>
        <w:tc>
          <w:tcPr>
            <w:tcW w:type="dxa" w:w="3008"/>
            <w:tcMar>
              <w:top w:type="dxa" w:w="60"/>
              <w:left w:type="dxa" w:w="100"/>
              <w:bottom w:type="dxa" w:w="60"/>
              <w:right w:type="dxa" w:w="100"/>
            </w:tcMar>
            <w:vAlign w:val="center"/>
          </w:tcPr>
          <w:p>
            <w:pPr>
              <w:jc w:val="left"/>
            </w:pPr>
            <w:r>
              <w:t xml:space="preserve">Suspension longue</w:t>
            </w:r>
          </w:p>
        </w:tc>
        <w:tc>
          <w:tcPr>
            <w:tcW w:type="dxa" w:w="3008"/>
            <w:tcMar>
              <w:top w:type="dxa" w:w="60"/>
              <w:left w:type="dxa" w:w="100"/>
              <w:bottom w:type="dxa" w:w="60"/>
              <w:right w:type="dxa" w:w="100"/>
            </w:tcMar>
            <w:vAlign w:val="center"/>
          </w:tcPr>
          <w:p>
            <w:pPr>
              <w:jc w:val="left"/>
            </w:pPr>
            <w:r>
              <w:t xml:space="preserve">Fraude, usurpation, hygiène grave</w:t>
            </w:r>
          </w:p>
        </w:tc>
        <w:tc>
          <w:tcPr>
            <w:tcW w:type="dxa" w:w="3010"/>
            <w:tcMar>
              <w:top w:type="dxa" w:w="60"/>
              <w:left w:type="dxa" w:w="100"/>
              <w:bottom w:type="dxa" w:w="60"/>
              <w:right w:type="dxa" w:w="100"/>
            </w:tcMar>
            <w:vAlign w:val="center"/>
          </w:tcPr>
          <w:p>
            <w:pPr>
              <w:jc w:val="left"/>
            </w:pPr>
            <w:r>
              <w:t xml:space="preserve">Désactivation + revue direction</w:t>
            </w:r>
          </w:p>
        </w:tc>
      </w:tr>
      <w:tr>
        <w:tc>
          <w:tcPr>
            <w:tcW w:type="dxa" w:w="3008"/>
            <w:tcMar>
              <w:top w:type="dxa" w:w="60"/>
              <w:left w:type="dxa" w:w="100"/>
              <w:bottom w:type="dxa" w:w="60"/>
              <w:right w:type="dxa" w:w="100"/>
            </w:tcMar>
            <w:vAlign w:val="center"/>
          </w:tcPr>
          <w:p>
            <w:pPr>
              <w:jc w:val="left"/>
            </w:pPr>
            <w:r>
              <w:t xml:space="preserve">Résiliation</w:t>
            </w:r>
          </w:p>
        </w:tc>
        <w:tc>
          <w:tcPr>
            <w:tcW w:type="dxa" w:w="3008"/>
            <w:tcMar>
              <w:top w:type="dxa" w:w="60"/>
              <w:left w:type="dxa" w:w="100"/>
              <w:bottom w:type="dxa" w:w="60"/>
              <w:right w:type="dxa" w:w="100"/>
            </w:tcMar>
            <w:vAlign w:val="center"/>
          </w:tcPr>
          <w:p>
            <w:pPr>
              <w:jc w:val="left"/>
            </w:pPr>
            <w:r>
              <w:t xml:space="preserve">Récurrence grave, mise en danger</w:t>
            </w:r>
          </w:p>
        </w:tc>
        <w:tc>
          <w:tcPr>
            <w:tcW w:type="dxa" w:w="3010"/>
            <w:tcMar>
              <w:top w:type="dxa" w:w="60"/>
              <w:left w:type="dxa" w:w="100"/>
              <w:bottom w:type="dxa" w:w="60"/>
              <w:right w:type="dxa" w:w="100"/>
            </w:tcMar>
            <w:vAlign w:val="center"/>
          </w:tcPr>
          <w:p>
            <w:pPr>
              <w:jc w:val="left"/>
            </w:pPr>
            <w:r>
              <w:t xml:space="preserve">Suppression du partenariat</w:t>
            </w:r>
          </w:p>
        </w:tc>
      </w:tr>
    </w:tbl>
    <w:p>
      <w:pPr>
        <w:spacing w:after="160"/>
      </w:pPr>
    </w:p>
    <w:p>
      <w:pPr>
        <w:pBdr>
          <w:left w:val="single" w:color="1F4E3D" w:sz="12" w:space="8"/>
        </w:pBdr>
        <w:spacing w:after="160" w:before="100"/>
        <w:ind w:left="360"/>
      </w:pPr>
      <w:r>
        <w:rPr>
          <w:b/>
          <w:bCs/>
        </w:rPr>
        <w:t xml:space="preserve">Constat technique important</w:t>
      </w:r>
      <w:r>
        <w:t xml:space="preserve"> : le schéma </w:t>
      </w:r>
      <w:r>
        <w:rPr>
          <w:rFonts w:ascii="Consolas" w:cs="Consolas" w:eastAsia="Consolas" w:hAnsi="Consolas"/>
          <w:sz w:val="20"/>
          <w:szCs w:val="20"/>
        </w:rPr>
        <w:t xml:space="preserve">profiles</w:t>
      </w:r>
      <w:r>
        <w:t xml:space="preserve"> porte déjà </w:t>
      </w:r>
      <w:r>
        <w:rPr>
          <w:rFonts w:ascii="Consolas" w:cs="Consolas" w:eastAsia="Consolas" w:hAnsi="Consolas"/>
          <w:sz w:val="20"/>
          <w:szCs w:val="20"/>
        </w:rPr>
        <w:t xml:space="preserve">is_suspended</w:t>
      </w:r>
      <w:r>
        <w:t xml:space="preserve"> / </w:t>
      </w:r>
      <w:r>
        <w:rPr>
          <w:rFonts w:ascii="Consolas" w:cs="Consolas" w:eastAsia="Consolas" w:hAnsi="Consolas"/>
          <w:sz w:val="20"/>
          <w:szCs w:val="20"/>
        </w:rPr>
        <w:t xml:space="preserve">suspension_reason</w:t>
      </w:r>
      <w:r>
        <w:t xml:space="preserve"> pour tous les rôles, mais l'interface et les garde-fous applicatifs ne permettent actuellement de suspendre qu'un livreur. Tant que la suspension restaurant n'est pas exposée dans le produit (dashboard admin + blocage de réception de commandes), l'échelle ci-dessus reste une procédure manuelle (fermeture forcée, retrait de visibilité) et non un contrôle système — c'est un risque opérationnel à traiter avant tout passage à l'échelle multi-villes.</w:t>
      </w:r>
    </w:p>
    <w:p>
      <w:pPr>
        <w:pStyle w:val="Heading3"/>
        <w:spacing w:after="160" w:before="280"/>
      </w:pPr>
      <w:r>
        <w:t xml:space="preserve">Échelle Livreur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Niveau</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Déclencheur</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Action</w:t>
            </w:r>
          </w:p>
        </w:tc>
      </w:tr>
      <w:tr>
        <w:tc>
          <w:tcPr>
            <w:tcW w:type="dxa" w:w="3008"/>
            <w:tcMar>
              <w:top w:type="dxa" w:w="60"/>
              <w:left w:type="dxa" w:w="100"/>
              <w:bottom w:type="dxa" w:w="60"/>
              <w:right w:type="dxa" w:w="100"/>
            </w:tcMar>
            <w:vAlign w:val="center"/>
          </w:tcPr>
          <w:p>
            <w:pPr>
              <w:jc w:val="left"/>
            </w:pPr>
            <w:r>
              <w:t xml:space="preserve">Avertissement</w:t>
            </w:r>
          </w:p>
        </w:tc>
        <w:tc>
          <w:tcPr>
            <w:tcW w:type="dxa" w:w="3008"/>
            <w:tcMar>
              <w:top w:type="dxa" w:w="60"/>
              <w:left w:type="dxa" w:w="100"/>
              <w:bottom w:type="dxa" w:w="60"/>
              <w:right w:type="dxa" w:w="100"/>
            </w:tcMar>
            <w:vAlign w:val="center"/>
          </w:tcPr>
          <w:p>
            <w:pPr>
              <w:jc w:val="left"/>
            </w:pPr>
            <w:r>
              <w:t xml:space="preserve">Retard ponctuel, mauvaise communication</w:t>
            </w:r>
          </w:p>
        </w:tc>
        <w:tc>
          <w:tcPr>
            <w:tcW w:type="dxa" w:w="3010"/>
            <w:tcMar>
              <w:top w:type="dxa" w:w="60"/>
              <w:left w:type="dxa" w:w="100"/>
              <w:bottom w:type="dxa" w:w="60"/>
              <w:right w:type="dxa" w:w="100"/>
            </w:tcMar>
            <w:vAlign w:val="center"/>
          </w:tcPr>
          <w:p>
            <w:pPr>
              <w:jc w:val="left"/>
            </w:pPr>
            <w:r>
              <w:t xml:space="preserve">Rappel des règles</w:t>
            </w:r>
          </w:p>
        </w:tc>
      </w:tr>
      <w:tr>
        <w:tc>
          <w:tcPr>
            <w:tcW w:type="dxa" w:w="3008"/>
            <w:tcMar>
              <w:top w:type="dxa" w:w="60"/>
              <w:left w:type="dxa" w:w="100"/>
              <w:bottom w:type="dxa" w:w="60"/>
              <w:right w:type="dxa" w:w="100"/>
            </w:tcMar>
            <w:vAlign w:val="center"/>
          </w:tcPr>
          <w:p>
            <w:pPr>
              <w:jc w:val="left"/>
            </w:pPr>
            <w:r>
              <w:t xml:space="preserve">Restriction</w:t>
            </w:r>
          </w:p>
        </w:tc>
        <w:tc>
          <w:tcPr>
            <w:tcW w:type="dxa" w:w="3008"/>
            <w:tcMar>
              <w:top w:type="dxa" w:w="60"/>
              <w:left w:type="dxa" w:w="100"/>
              <w:bottom w:type="dxa" w:w="60"/>
              <w:right w:type="dxa" w:w="100"/>
            </w:tcMar>
            <w:vAlign w:val="center"/>
          </w:tcPr>
          <w:p>
            <w:pPr>
              <w:jc w:val="left"/>
            </w:pPr>
            <w:r>
              <w:t xml:space="preserve">Annulations après acceptation</w:t>
            </w:r>
          </w:p>
        </w:tc>
        <w:tc>
          <w:tcPr>
            <w:tcW w:type="dxa" w:w="3010"/>
            <w:tcMar>
              <w:top w:type="dxa" w:w="60"/>
              <w:left w:type="dxa" w:w="100"/>
              <w:bottom w:type="dxa" w:w="60"/>
              <w:right w:type="dxa" w:w="100"/>
            </w:tcMar>
            <w:vAlign w:val="center"/>
          </w:tcPr>
          <w:p>
            <w:pPr>
              <w:jc w:val="left"/>
            </w:pPr>
            <w:r>
              <w:t xml:space="preserve">Masquage temporaire du pool</w:t>
            </w:r>
          </w:p>
        </w:tc>
      </w:tr>
      <w:tr>
        <w:tc>
          <w:tcPr>
            <w:tcW w:type="dxa" w:w="3008"/>
            <w:tcMar>
              <w:top w:type="dxa" w:w="60"/>
              <w:left w:type="dxa" w:w="100"/>
              <w:bottom w:type="dxa" w:w="60"/>
              <w:right w:type="dxa" w:w="100"/>
            </w:tcMar>
            <w:vAlign w:val="center"/>
          </w:tcPr>
          <w:p>
            <w:pPr>
              <w:jc w:val="left"/>
            </w:pPr>
            <w:r>
              <w:t xml:space="preserve">Suspension courte</w:t>
            </w:r>
          </w:p>
        </w:tc>
        <w:tc>
          <w:tcPr>
            <w:tcW w:type="dxa" w:w="3008"/>
            <w:tcMar>
              <w:top w:type="dxa" w:w="60"/>
              <w:left w:type="dxa" w:w="100"/>
              <w:bottom w:type="dxa" w:w="60"/>
              <w:right w:type="dxa" w:w="100"/>
            </w:tcMar>
            <w:vAlign w:val="center"/>
          </w:tcPr>
          <w:p>
            <w:pPr>
              <w:jc w:val="left"/>
            </w:pPr>
            <w:r>
              <w:t xml:space="preserve">Retards répétés, comportement irrespectueux</w:t>
            </w:r>
          </w:p>
        </w:tc>
        <w:tc>
          <w:tcPr>
            <w:tcW w:type="dxa" w:w="3010"/>
            <w:tcMar>
              <w:top w:type="dxa" w:w="60"/>
              <w:left w:type="dxa" w:w="100"/>
              <w:bottom w:type="dxa" w:w="60"/>
              <w:right w:type="dxa" w:w="100"/>
            </w:tcMar>
            <w:vAlign w:val="center"/>
          </w:tcPr>
          <w:p>
            <w:pPr>
              <w:jc w:val="left"/>
            </w:pPr>
            <w:r>
              <w:t xml:space="preserve">24h à 7 jours</w:t>
            </w:r>
          </w:p>
        </w:tc>
      </w:tr>
      <w:tr>
        <w:tc>
          <w:tcPr>
            <w:tcW w:type="dxa" w:w="3008"/>
            <w:tcMar>
              <w:top w:type="dxa" w:w="60"/>
              <w:left w:type="dxa" w:w="100"/>
              <w:bottom w:type="dxa" w:w="60"/>
              <w:right w:type="dxa" w:w="100"/>
            </w:tcMar>
            <w:vAlign w:val="center"/>
          </w:tcPr>
          <w:p>
            <w:pPr>
              <w:jc w:val="left"/>
            </w:pPr>
            <w:r>
              <w:t xml:space="preserve">Suspension longue</w:t>
            </w:r>
          </w:p>
        </w:tc>
        <w:tc>
          <w:tcPr>
            <w:tcW w:type="dxa" w:w="3008"/>
            <w:tcMar>
              <w:top w:type="dxa" w:w="60"/>
              <w:left w:type="dxa" w:w="100"/>
              <w:bottom w:type="dxa" w:w="60"/>
              <w:right w:type="dxa" w:w="100"/>
            </w:tcMar>
            <w:vAlign w:val="center"/>
          </w:tcPr>
          <w:p>
            <w:pPr>
              <w:jc w:val="left"/>
            </w:pPr>
            <w:r>
              <w:t xml:space="preserve">Commande non livrée, cash non reversé</w:t>
            </w:r>
          </w:p>
        </w:tc>
        <w:tc>
          <w:tcPr>
            <w:tcW w:type="dxa" w:w="3010"/>
            <w:tcMar>
              <w:top w:type="dxa" w:w="60"/>
              <w:left w:type="dxa" w:w="100"/>
              <w:bottom w:type="dxa" w:w="60"/>
              <w:right w:type="dxa" w:w="100"/>
            </w:tcMar>
            <w:vAlign w:val="center"/>
          </w:tcPr>
          <w:p>
            <w:pPr>
              <w:jc w:val="left"/>
            </w:pPr>
            <w:r>
              <w:t xml:space="preserve">Enquête + suspension</w:t>
            </w:r>
          </w:p>
        </w:tc>
      </w:tr>
      <w:tr>
        <w:tc>
          <w:tcPr>
            <w:tcW w:type="dxa" w:w="3008"/>
            <w:tcMar>
              <w:top w:type="dxa" w:w="60"/>
              <w:left w:type="dxa" w:w="100"/>
              <w:bottom w:type="dxa" w:w="60"/>
              <w:right w:type="dxa" w:w="100"/>
            </w:tcMar>
            <w:vAlign w:val="center"/>
          </w:tcPr>
          <w:p>
            <w:pPr>
              <w:jc w:val="left"/>
            </w:pPr>
            <w:r>
              <w:t xml:space="preserve">Résiliation</w:t>
            </w:r>
          </w:p>
        </w:tc>
        <w:tc>
          <w:tcPr>
            <w:tcW w:type="dxa" w:w="3008"/>
            <w:tcMar>
              <w:top w:type="dxa" w:w="60"/>
              <w:left w:type="dxa" w:w="100"/>
              <w:bottom w:type="dxa" w:w="60"/>
              <w:right w:type="dxa" w:w="100"/>
            </w:tcMar>
            <w:vAlign w:val="center"/>
          </w:tcPr>
          <w:p>
            <w:pPr>
              <w:jc w:val="left"/>
            </w:pPr>
            <w:r>
              <w:t xml:space="preserve">Vol, menace, fraude d'identité</w:t>
            </w:r>
          </w:p>
        </w:tc>
        <w:tc>
          <w:tcPr>
            <w:tcW w:type="dxa" w:w="3010"/>
            <w:tcMar>
              <w:top w:type="dxa" w:w="60"/>
              <w:left w:type="dxa" w:w="100"/>
              <w:bottom w:type="dxa" w:w="60"/>
              <w:right w:type="dxa" w:w="100"/>
            </w:tcMar>
            <w:vAlign w:val="center"/>
          </w:tcPr>
          <w:p>
            <w:pPr>
              <w:jc w:val="left"/>
            </w:pPr>
            <w:r>
              <w:t xml:space="preserve">Exclusion définitive</w:t>
            </w:r>
          </w:p>
        </w:tc>
      </w:tr>
    </w:tbl>
    <w:p>
      <w:pPr>
        <w:spacing w:after="160"/>
      </w:pPr>
    </w:p>
    <w:p>
      <w:pPr>
        <w:pStyle w:val="Heading3"/>
        <w:spacing w:after="160" w:before="280"/>
      </w:pPr>
      <w:r>
        <w:t xml:space="preserve">Réactivation</w:t>
      </w:r>
    </w:p>
    <w:p>
      <w:pPr>
        <w:spacing w:after="160"/>
      </w:pPr>
      <w:r>
        <w:t xml:space="preserve">Conditions possibles : motif résolu, documents corrigés, formation reprise, engagement documenté, période probatoire définie. Toute réactivation doit être journalisée avec motif et admin responsable.</w:t>
      </w:r>
    </w:p>
    <w:p>
      <w:pPr>
        <w:pStyle w:val="Heading2"/>
        <w:spacing w:after="160" w:before="280"/>
      </w:pPr>
      <w:r>
        <w:t xml:space="preserve">25. Gestion de crise et continuité d'activité </w:t>
      </w:r>
      <w:r>
        <w:rPr>
          <w:i/>
          <w:iCs/>
        </w:rPr>
        <w:t xml:space="preserve">(nouveau — non couvert par les documents sources)</w:t>
      </w:r>
    </w:p>
    <w:p>
      <w:pPr>
        <w:spacing w:after="160"/>
      </w:pPr>
      <w:r>
        <w:t xml:space="preserve">Les documents sources traitent les incidents unitaires (S1 à S4, §18) mais pas les scénarios de crise transverse. À définir avant le lancement Phase 1 :</w:t>
      </w:r>
    </w:p>
    <w:p>
      <w:pPr>
        <w:pStyle w:val="ListParagraph"/>
        <w:numPr>
          <w:ilvl w:val="0"/>
          <w:numId w:val="1"/>
        </w:numPr>
        <w:spacing w:after="60"/>
      </w:pPr>
      <w:r>
        <w:rPr>
          <w:b/>
          <w:bCs/>
        </w:rPr>
        <w:t xml:space="preserve">Panne de paiement mobile money généralisée</w:t>
      </w:r>
      <w:r>
        <w:t xml:space="preserve"> (MTN/Orange indisponible) : basculement automatique vers le paiement à la livraison en fallback, communication proactive aux clients en cours de commande, suivi manuel de la réconciliation à la reprise du service.</w:t>
      </w:r>
    </w:p>
    <w:p>
      <w:pPr>
        <w:pStyle w:val="ListParagraph"/>
        <w:numPr>
          <w:ilvl w:val="0"/>
          <w:numId w:val="1"/>
        </w:numPr>
        <w:spacing w:after="60"/>
      </w:pPr>
      <w:r>
        <w:rPr>
          <w:b/>
          <w:bCs/>
        </w:rPr>
        <w:t xml:space="preserve">Incident de sécurité (fuite de documents, accès non autorisé)</w:t>
      </w:r>
      <w:r>
        <w:t xml:space="preserve"> : procédure de confinement immédiat (révocation d'accès, rotation des clés), notification à la direction sous 1h, évaluation de l'obligation de notification aux personnes concernées selon la sensibilité des données exposées (voir §32, conformité).</w:t>
      </w:r>
    </w:p>
    <w:p>
      <w:pPr>
        <w:pStyle w:val="ListParagraph"/>
        <w:numPr>
          <w:ilvl w:val="0"/>
          <w:numId w:val="1"/>
        </w:numPr>
        <w:spacing w:after="60"/>
      </w:pPr>
      <w:r>
        <w:rPr>
          <w:b/>
          <w:bCs/>
        </w:rPr>
        <w:t xml:space="preserve">Incident grave impliquant un livreur ou un client</w:t>
      </w:r>
      <w:r>
        <w:t xml:space="preserve"> (accident, agression) : contact immédiat avec les secours si nécessaire, suspension conservatoire du profil concerné dans l'attente des faits, point de contact unique désigné (Opérations + Direction) pour la communication avec les parties prenantes.</w:t>
      </w:r>
    </w:p>
    <w:p>
      <w:pPr>
        <w:pStyle w:val="ListParagraph"/>
        <w:numPr>
          <w:ilvl w:val="0"/>
          <w:numId w:val="1"/>
        </w:numPr>
        <w:spacing w:after="60"/>
      </w:pPr>
      <w:r>
        <w:rPr>
          <w:b/>
          <w:bCs/>
        </w:rPr>
        <w:t xml:space="preserve">Panne applicative en heure de pointe</w:t>
      </w:r>
      <w:r>
        <w:t xml:space="preserve"> : procédure de communication aux restaurants/livreurs actifs (SMS/WhatsApp direct si le canal in-app est indisponible), main courante des commandes en cours pour éviter les pertes de repas préparés.</w:t>
      </w:r>
    </w:p>
    <w:p>
      <w:pPr>
        <w:pStyle w:val="ListParagraph"/>
        <w:numPr>
          <w:ilvl w:val="0"/>
          <w:numId w:val="1"/>
        </w:numPr>
        <w:spacing w:after="60"/>
      </w:pPr>
      <w:r>
        <w:rPr>
          <w:b/>
          <w:bCs/>
        </w:rPr>
        <w:t xml:space="preserve">Principe transverse</w:t>
      </w:r>
      <w:r>
        <w:t xml:space="preserve"> : toute crise majeure fait l'objet d'un post-mortem écrit sous 5 jours ouvrés, versé dans la gouvernance documentaire (§36), avec actions correctives assignées et échéance.</w:t>
      </w:r>
    </w:p>
    <w:p>
      <w:pPr>
        <w:pStyle w:val="Heading1"/>
        <w:pageBreakBefore/>
        <w:spacing w:after="160" w:before="280"/>
      </w:pPr>
      <w:r>
        <w:t xml:space="preserve">Partie V — Produit, technologie et roadmap</w:t>
      </w:r>
    </w:p>
    <w:p>
      <w:pPr>
        <w:pStyle w:val="Heading2"/>
        <w:spacing w:after="160" w:before="280"/>
      </w:pPr>
      <w:r>
        <w:t xml:space="preserve">26. État du produit et priorités techniques</w:t>
      </w:r>
    </w:p>
    <w:p>
      <w:pPr>
        <w:spacing w:after="160"/>
      </w:pPr>
      <w:r>
        <w:rPr>
          <w:b/>
          <w:bCs/>
        </w:rPr>
        <w:t xml:space="preserve">Base existante</w:t>
      </w:r>
      <w:r>
        <w:t xml:space="preserve"> : frontend React/TypeScript/Vite/Tailwind, backend Supabase, données mockées pour fallback/test, scripts de seed catalogue et profils, espaces client/restaurant/livreur/admin, gestion des commandes et des menus, validation admin des candidatures, confirmation et temps de préparation.</w:t>
      </w:r>
    </w:p>
    <w:p>
      <w:pPr>
        <w:spacing w:after="160"/>
      </w:pPr>
      <w:r>
        <w:rPr>
          <w:b/>
          <w:bCs/>
        </w:rPr>
        <w:t xml:space="preserve">Priorités avant lancement commercial</w:t>
      </w:r>
      <w:r>
        <w:t xml:space="preserve"> :</w:t>
      </w:r>
    </w:p>
    <w:p>
      <w:pPr>
        <w:pStyle w:val="ListParagraph"/>
        <w:numPr>
          <w:ilvl w:val="0"/>
          <w:numId w:val="2"/>
        </w:numPr>
        <w:spacing w:after="60"/>
      </w:pPr>
      <w:r>
        <w:rPr>
          <w:b/>
          <w:bCs/>
        </w:rPr>
        <w:t xml:space="preserve">Paiements réels</w:t>
      </w:r>
      <w:r>
        <w:t xml:space="preserve"> — MTN Mobile Money, Orange Money, paiement à la livraison en fallback, webhooks et réconciliation.</w:t>
      </w:r>
    </w:p>
    <w:p>
      <w:pPr>
        <w:pStyle w:val="ListParagraph"/>
        <w:numPr>
          <w:ilvl w:val="0"/>
          <w:numId w:val="2"/>
        </w:numPr>
        <w:spacing w:after="60"/>
      </w:pPr>
      <w:r>
        <w:rPr>
          <w:b/>
          <w:bCs/>
        </w:rPr>
        <w:t xml:space="preserve">Temps réel</w:t>
      </w:r>
      <w:r>
        <w:t xml:space="preserve"> — Supabase Realtime pour les statuts de commande, notifications client/restaurant/livreur, historique des événements.</w:t>
      </w:r>
    </w:p>
    <w:p>
      <w:pPr>
        <w:pStyle w:val="ListParagraph"/>
        <w:numPr>
          <w:ilvl w:val="0"/>
          <w:numId w:val="2"/>
        </w:numPr>
        <w:spacing w:after="60"/>
      </w:pPr>
      <w:r>
        <w:rPr>
          <w:b/>
          <w:bCs/>
        </w:rPr>
        <w:t xml:space="preserve">Géolocalisation</w:t>
      </w:r>
      <w:r>
        <w:t xml:space="preserve"> — adresse client structurée, zones de livraison, distance estimée, carte livreur.</w:t>
      </w:r>
    </w:p>
    <w:p>
      <w:pPr>
        <w:pStyle w:val="ListParagraph"/>
        <w:numPr>
          <w:ilvl w:val="0"/>
          <w:numId w:val="2"/>
        </w:numPr>
        <w:spacing w:after="60"/>
      </w:pPr>
      <w:r>
        <w:rPr>
          <w:b/>
          <w:bCs/>
        </w:rPr>
        <w:t xml:space="preserve">Qualité catalogue</w:t>
      </w:r>
      <w:r>
        <w:t xml:space="preserve"> — nom/prix/catégorie/image/disponibilité obligatoires, détection des menus sans image ou des catégories trop vides, statut « à vérifier » pour les nouveaux plats.</w:t>
      </w:r>
    </w:p>
    <w:p>
      <w:pPr>
        <w:pStyle w:val="ListParagraph"/>
        <w:numPr>
          <w:ilvl w:val="0"/>
          <w:numId w:val="2"/>
        </w:numPr>
        <w:spacing w:after="60"/>
      </w:pPr>
      <w:r>
        <w:rPr>
          <w:b/>
          <w:bCs/>
        </w:rPr>
        <w:t xml:space="preserve">Sécurité et rôles</w:t>
      </w:r>
      <w:r>
        <w:t xml:space="preserve"> — RLS renforcée, contrôle admin strict, validation documentaire, journal des actions sensibles.</w:t>
      </w:r>
    </w:p>
    <w:p>
      <w:pPr>
        <w:pStyle w:val="ListParagraph"/>
        <w:numPr>
          <w:ilvl w:val="0"/>
          <w:numId w:val="2"/>
        </w:numPr>
        <w:spacing w:after="60"/>
      </w:pPr>
      <w:r>
        <w:rPr>
          <w:b/>
          <w:bCs/>
        </w:rPr>
        <w:t xml:space="preserve">Observabilité</w:t>
      </w:r>
      <w:r>
        <w:t xml:space="preserve"> — logs d'incidents commandes, dashboard de conversion checkout, alertes commandes bloquées, suivi du temps moyen par étape.</w:t>
      </w:r>
    </w:p>
    <w:p>
      <w:pPr>
        <w:pStyle w:val="Heading2"/>
        <w:spacing w:after="160" w:before="280"/>
      </w:pPr>
      <w:r>
        <w:t xml:space="preserve">27. Roadmap 18 mois consolidée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Période</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Jalons</w:t>
            </w:r>
          </w:p>
        </w:tc>
      </w:tr>
      <w:tr>
        <w:tc>
          <w:tcPr>
            <w:tcW w:type="dxa" w:w="4513"/>
            <w:tcMar>
              <w:top w:type="dxa" w:w="60"/>
              <w:left w:type="dxa" w:w="100"/>
              <w:bottom w:type="dxa" w:w="60"/>
              <w:right w:type="dxa" w:w="100"/>
            </w:tcMar>
            <w:vAlign w:val="center"/>
          </w:tcPr>
          <w:p>
            <w:pPr>
              <w:jc w:val="left"/>
            </w:pPr>
            <w:r>
              <w:rPr>
                <w:b/>
                <w:bCs/>
              </w:rPr>
              <w:t xml:space="preserve">Mois 1–2</w:t>
            </w:r>
          </w:p>
        </w:tc>
        <w:tc>
          <w:tcPr>
            <w:tcW w:type="dxa" w:w="4513"/>
            <w:tcMar>
              <w:top w:type="dxa" w:w="60"/>
              <w:left w:type="dxa" w:w="100"/>
              <w:bottom w:type="dxa" w:w="60"/>
              <w:right w:type="dxa" w:w="100"/>
            </w:tcMar>
            <w:vAlign w:val="center"/>
          </w:tcPr>
          <w:p>
            <w:pPr>
              <w:jc w:val="left"/>
            </w:pPr>
            <w:r>
              <w:t xml:space="preserve">Stabiliser catalogue/profils/commandes, appliquer les migrations Supabase restantes, finaliser les paiements de test, signer les restaurants pilotes, recruter les premiers livreurs, mettre en place le support WhatsApp</w:t>
            </w:r>
          </w:p>
        </w:tc>
      </w:tr>
      <w:tr>
        <w:tc>
          <w:tcPr>
            <w:tcW w:type="dxa" w:w="4513"/>
            <w:tcMar>
              <w:top w:type="dxa" w:w="60"/>
              <w:left w:type="dxa" w:w="100"/>
              <w:bottom w:type="dxa" w:w="60"/>
              <w:right w:type="dxa" w:w="100"/>
            </w:tcMar>
            <w:vAlign w:val="center"/>
          </w:tcPr>
          <w:p>
            <w:pPr>
              <w:jc w:val="left"/>
            </w:pPr>
            <w:r>
              <w:rPr>
                <w:b/>
                <w:bCs/>
              </w:rPr>
              <w:t xml:space="preserve">Mois 3–4</w:t>
            </w:r>
          </w:p>
        </w:tc>
        <w:tc>
          <w:tcPr>
            <w:tcW w:type="dxa" w:w="4513"/>
            <w:tcMar>
              <w:top w:type="dxa" w:w="60"/>
              <w:left w:type="dxa" w:w="100"/>
              <w:bottom w:type="dxa" w:w="60"/>
              <w:right w:type="dxa" w:w="100"/>
            </w:tcMar>
            <w:vAlign w:val="center"/>
          </w:tcPr>
          <w:p>
            <w:pPr>
              <w:jc w:val="left"/>
            </w:pPr>
            <w:r>
              <w:t xml:space="preserve">Lancement public Douala par zones, campagnes QR/influence locale, suivi quotidien des incidents, optimisation du temps de préparation, tableaux de bord opérations</w:t>
            </w:r>
          </w:p>
        </w:tc>
      </w:tr>
      <w:tr>
        <w:tc>
          <w:tcPr>
            <w:tcW w:type="dxa" w:w="4513"/>
            <w:tcMar>
              <w:top w:type="dxa" w:w="60"/>
              <w:left w:type="dxa" w:w="100"/>
              <w:bottom w:type="dxa" w:w="60"/>
              <w:right w:type="dxa" w:w="100"/>
            </w:tcMar>
            <w:vAlign w:val="center"/>
          </w:tcPr>
          <w:p>
            <w:pPr>
              <w:jc w:val="left"/>
            </w:pPr>
            <w:r>
              <w:rPr>
                <w:b/>
                <w:bCs/>
              </w:rPr>
              <w:t xml:space="preserve">Mois 5–6</w:t>
            </w:r>
          </w:p>
        </w:tc>
        <w:tc>
          <w:tcPr>
            <w:tcW w:type="dxa" w:w="4513"/>
            <w:tcMar>
              <w:top w:type="dxa" w:w="60"/>
              <w:left w:type="dxa" w:w="100"/>
              <w:bottom w:type="dxa" w:w="60"/>
              <w:right w:type="dxa" w:w="100"/>
            </w:tcMar>
            <w:vAlign w:val="center"/>
          </w:tcPr>
          <w:p>
            <w:pPr>
              <w:jc w:val="left"/>
            </w:pPr>
            <w:r>
              <w:t xml:space="preserve">Paiements MTN/Orange Money en production, notifications temps réel, offre Restaurant Pro, première offre B2B entreprises</w:t>
            </w:r>
          </w:p>
        </w:tc>
      </w:tr>
      <w:tr>
        <w:tc>
          <w:tcPr>
            <w:tcW w:type="dxa" w:w="4513"/>
            <w:tcMar>
              <w:top w:type="dxa" w:w="60"/>
              <w:left w:type="dxa" w:w="100"/>
              <w:bottom w:type="dxa" w:w="60"/>
              <w:right w:type="dxa" w:w="100"/>
            </w:tcMar>
            <w:vAlign w:val="center"/>
          </w:tcPr>
          <w:p>
            <w:pPr>
              <w:jc w:val="left"/>
            </w:pPr>
            <w:r>
              <w:rPr>
                <w:b/>
                <w:bCs/>
              </w:rPr>
              <w:t xml:space="preserve">Mois 7–9</w:t>
            </w:r>
          </w:p>
        </w:tc>
        <w:tc>
          <w:tcPr>
            <w:tcW w:type="dxa" w:w="4513"/>
            <w:tcMar>
              <w:top w:type="dxa" w:w="60"/>
              <w:left w:type="dxa" w:w="100"/>
              <w:bottom w:type="dxa" w:w="60"/>
              <w:right w:type="dxa" w:w="100"/>
            </w:tcMar>
            <w:vAlign w:val="center"/>
          </w:tcPr>
          <w:p>
            <w:pPr>
              <w:jc w:val="left"/>
            </w:pPr>
            <w:r>
              <w:t xml:space="preserve">Ouverture Yaoundé, recrutement city manager, standardisation onboarding restaurants, automatisation de la vérification catalogue</w:t>
            </w:r>
          </w:p>
        </w:tc>
      </w:tr>
      <w:tr>
        <w:tc>
          <w:tcPr>
            <w:tcW w:type="dxa" w:w="4513"/>
            <w:tcMar>
              <w:top w:type="dxa" w:w="60"/>
              <w:left w:type="dxa" w:w="100"/>
              <w:bottom w:type="dxa" w:w="60"/>
              <w:right w:type="dxa" w:w="100"/>
            </w:tcMar>
            <w:vAlign w:val="center"/>
          </w:tcPr>
          <w:p>
            <w:pPr>
              <w:jc w:val="left"/>
            </w:pPr>
            <w:r>
              <w:rPr>
                <w:b/>
                <w:bCs/>
              </w:rPr>
              <w:t xml:space="preserve">Mois 10–12</w:t>
            </w:r>
          </w:p>
        </w:tc>
        <w:tc>
          <w:tcPr>
            <w:tcW w:type="dxa" w:w="4513"/>
            <w:tcMar>
              <w:top w:type="dxa" w:w="60"/>
              <w:left w:type="dxa" w:w="100"/>
              <w:bottom w:type="dxa" w:w="60"/>
              <w:right w:type="dxa" w:w="100"/>
            </w:tcMar>
            <w:vAlign w:val="center"/>
          </w:tcPr>
          <w:p>
            <w:pPr>
              <w:jc w:val="left"/>
            </w:pPr>
            <w:r>
              <w:t xml:space="preserve">Expansion Bafoussam/Bamenda selon readiness, programme fidélité client, programme performance livreur, reporting financier mensuel complet</w:t>
            </w:r>
          </w:p>
        </w:tc>
      </w:tr>
      <w:tr>
        <w:tc>
          <w:tcPr>
            <w:tcW w:type="dxa" w:w="4513"/>
            <w:tcMar>
              <w:top w:type="dxa" w:w="60"/>
              <w:left w:type="dxa" w:w="100"/>
              <w:bottom w:type="dxa" w:w="60"/>
              <w:right w:type="dxa" w:w="100"/>
            </w:tcMar>
            <w:vAlign w:val="center"/>
          </w:tcPr>
          <w:p>
            <w:pPr>
              <w:jc w:val="left"/>
            </w:pPr>
            <w:r>
              <w:rPr>
                <w:b/>
                <w:bCs/>
              </w:rPr>
              <w:t xml:space="preserve">Mois 13–18</w:t>
            </w:r>
          </w:p>
        </w:tc>
        <w:tc>
          <w:tcPr>
            <w:tcW w:type="dxa" w:w="4513"/>
            <w:tcMar>
              <w:top w:type="dxa" w:w="60"/>
              <w:left w:type="dxa" w:w="100"/>
              <w:bottom w:type="dxa" w:w="60"/>
              <w:right w:type="dxa" w:w="100"/>
            </w:tcMar>
            <w:vAlign w:val="center"/>
          </w:tcPr>
          <w:p>
            <w:pPr>
              <w:jc w:val="left"/>
            </w:pPr>
            <w:r>
              <w:t xml:space="preserve">Ouverture Garoua/Maroua/Ngaoundéré si KPIs valides, modèle franchise/partenaire local, offres traiteur/entreprise, optimisation analytics pour la prévision de demande</w:t>
            </w:r>
          </w:p>
        </w:tc>
      </w:tr>
    </w:tbl>
    <w:p>
      <w:pPr>
        <w:spacing w:after="160"/>
      </w:pPr>
    </w:p>
    <w:p>
      <w:pPr>
        <w:pStyle w:val="Heading2"/>
        <w:spacing w:after="160" w:before="280"/>
      </w:pPr>
      <w:r>
        <w:t xml:space="preserve">28. Exigences produit à ajouter (P0/P1/P2)</w:t>
      </w:r>
    </w:p>
    <w:p>
      <w:pPr>
        <w:pStyle w:val="Heading3"/>
        <w:spacing w:after="160" w:before="280"/>
      </w:pPr>
      <w:r>
        <w:t xml:space="preserve">P0 — Avant un lancement commercial sérieux</w:t>
      </w:r>
    </w:p>
    <w:p>
      <w:pPr>
        <w:spacing w:after="160"/>
      </w:pPr>
      <w:r>
        <w:t xml:space="preserve">Journal d'audit admin · motif obligatoire pour suspension/réactivation · </w:t>
      </w:r>
      <w:r>
        <w:rPr>
          <w:b/>
          <w:bCs/>
        </w:rPr>
        <w:t xml:space="preserve">suspension restaurant exposée dans le produit</w:t>
      </w:r>
      <w:r>
        <w:t xml:space="preserve"> (pas seulement livreur) · table </w:t>
      </w:r>
      <w:r>
        <w:rPr>
          <w:rFonts w:ascii="Consolas" w:cs="Consolas" w:eastAsia="Consolas" w:hAnsi="Consolas"/>
          <w:sz w:val="20"/>
          <w:szCs w:val="20"/>
        </w:rPr>
        <w:t xml:space="preserve">profile_incidents</w:t>
      </w:r>
      <w:r>
        <w:t xml:space="preserve"> ou équivalente · alerte commande </w:t>
      </w:r>
      <w:r>
        <w:rPr>
          <w:rFonts w:ascii="Consolas" w:cs="Consolas" w:eastAsia="Consolas" w:hAnsi="Consolas"/>
          <w:sz w:val="20"/>
          <w:szCs w:val="20"/>
        </w:rPr>
        <w:t xml:space="preserve">pending</w:t>
      </w:r>
      <w:r>
        <w:t xml:space="preserve"> trop longtemps · alerte commande </w:t>
      </w:r>
      <w:r>
        <w:rPr>
          <w:rFonts w:ascii="Consolas" w:cs="Consolas" w:eastAsia="Consolas" w:hAnsi="Consolas"/>
          <w:sz w:val="20"/>
          <w:szCs w:val="20"/>
        </w:rPr>
        <w:t xml:space="preserve">ready</w:t>
      </w:r>
      <w:r>
        <w:t xml:space="preserve"> sans livreur · motif d'annulation obligatoire · vérification de la taille/du type des documents côté client et serveur · stockage des documents dans Supabase Storage privé (pas en texte base64 long terme) · politique RLS testée par rôle.</w:t>
      </w:r>
    </w:p>
    <w:p>
      <w:pPr>
        <w:pStyle w:val="Heading3"/>
        <w:spacing w:after="160" w:before="280"/>
      </w:pPr>
      <w:r>
        <w:t xml:space="preserve">P1 — Stabilisation opérationnelle</w:t>
      </w:r>
    </w:p>
    <w:p>
      <w:pPr>
        <w:spacing w:after="160"/>
      </w:pPr>
      <w:r>
        <w:t xml:space="preserve">Score qualité restaurant · score fiabilité livreur · auto-masquage restaurant en cas d'incidents répétés · expiration des documents livreur (assurance, permis) · assignation livreur basée sur l'ETA restaurant · preuve de livraison (photo optionnelle ou code court client) · masquage partiel du téléphone hors livraison active · templates SMS/WhatsApp pour le bénéficiaire.</w:t>
      </w:r>
    </w:p>
    <w:p>
      <w:pPr>
        <w:pStyle w:val="Heading3"/>
        <w:spacing w:after="160" w:before="280"/>
      </w:pPr>
      <w:r>
        <w:t xml:space="preserve">P2 — Maturité</w:t>
      </w:r>
    </w:p>
    <w:p>
      <w:pPr>
        <w:spacing w:after="160"/>
      </w:pPr>
      <w:r>
        <w:t xml:space="preserve">Détection de fraude multi-comptes · geofencing par ville/quartier · dispatch intelligent par densité · assurance incident partenaire · dashboard qualité hebdomadaire · enquêtes terrain planifiées · contrats numériques signés.</w:t>
      </w:r>
    </w:p>
    <w:p>
      <w:pPr>
        <w:pStyle w:val="Heading1"/>
        <w:pageBreakBefore/>
        <w:spacing w:after="160" w:before="280"/>
      </w:pPr>
      <w:r>
        <w:t xml:space="preserve">Partie VI — Organisation, finance et financement</w:t>
      </w:r>
    </w:p>
    <w:p>
      <w:pPr>
        <w:pStyle w:val="Heading2"/>
        <w:spacing w:after="160" w:before="280"/>
      </w:pPr>
      <w:r>
        <w:t xml:space="preserve">29. Organisation et équipe</w:t>
      </w:r>
    </w:p>
    <w:p>
      <w:pPr>
        <w:pStyle w:val="Heading3"/>
        <w:spacing w:after="160" w:before="280"/>
      </w:pPr>
      <w:r>
        <w:t xml:space="preserve">Équipe minimale au lancement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Rôle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Nombre</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Responsabilités</w:t>
            </w:r>
          </w:p>
        </w:tc>
      </w:tr>
      <w:tr>
        <w:tc>
          <w:tcPr>
            <w:tcW w:type="dxa" w:w="3008"/>
            <w:tcMar>
              <w:top w:type="dxa" w:w="60"/>
              <w:left w:type="dxa" w:w="100"/>
              <w:bottom w:type="dxa" w:w="60"/>
              <w:right w:type="dxa" w:w="100"/>
            </w:tcMar>
            <w:vAlign w:val="center"/>
          </w:tcPr>
          <w:p>
            <w:pPr>
              <w:jc w:val="left"/>
            </w:pPr>
            <w:r>
              <w:t xml:space="preserve">CEO / Operations Lead</w:t>
            </w:r>
          </w:p>
        </w:tc>
        <w:tc>
          <w:tcPr>
            <w:tcW w:type="dxa" w:w="3008"/>
            <w:tcMar>
              <w:top w:type="dxa" w:w="60"/>
              <w:left w:type="dxa" w:w="100"/>
              <w:bottom w:type="dxa" w:w="60"/>
              <w:right w:type="dxa" w:w="100"/>
            </w:tcMar>
            <w:vAlign w:val="center"/>
          </w:tcPr>
          <w:p>
            <w:pPr>
              <w:jc w:val="right"/>
            </w:pPr>
            <w:r>
              <w:t xml:space="preserve">1</w:t>
            </w:r>
          </w:p>
        </w:tc>
        <w:tc>
          <w:tcPr>
            <w:tcW w:type="dxa" w:w="3010"/>
            <w:tcMar>
              <w:top w:type="dxa" w:w="60"/>
              <w:left w:type="dxa" w:w="100"/>
              <w:bottom w:type="dxa" w:w="60"/>
              <w:right w:type="dxa" w:w="100"/>
            </w:tcMar>
            <w:vAlign w:val="center"/>
          </w:tcPr>
          <w:p>
            <w:pPr>
              <w:jc w:val="left"/>
            </w:pPr>
            <w:r>
              <w:t xml:space="preserve">Partenariats, stratégie, qualité opérationnelle</w:t>
            </w:r>
          </w:p>
        </w:tc>
      </w:tr>
      <w:tr>
        <w:tc>
          <w:tcPr>
            <w:tcW w:type="dxa" w:w="3008"/>
            <w:tcMar>
              <w:top w:type="dxa" w:w="60"/>
              <w:left w:type="dxa" w:w="100"/>
              <w:bottom w:type="dxa" w:w="60"/>
              <w:right w:type="dxa" w:w="100"/>
            </w:tcMar>
            <w:vAlign w:val="center"/>
          </w:tcPr>
          <w:p>
            <w:pPr>
              <w:jc w:val="left"/>
            </w:pPr>
            <w:r>
              <w:t xml:space="preserve">Tech Lead</w:t>
            </w:r>
          </w:p>
        </w:tc>
        <w:tc>
          <w:tcPr>
            <w:tcW w:type="dxa" w:w="3008"/>
            <w:tcMar>
              <w:top w:type="dxa" w:w="60"/>
              <w:left w:type="dxa" w:w="100"/>
              <w:bottom w:type="dxa" w:w="60"/>
              <w:right w:type="dxa" w:w="100"/>
            </w:tcMar>
            <w:vAlign w:val="center"/>
          </w:tcPr>
          <w:p>
            <w:pPr>
              <w:jc w:val="right"/>
            </w:pPr>
            <w:r>
              <w:t xml:space="preserve">1</w:t>
            </w:r>
          </w:p>
        </w:tc>
        <w:tc>
          <w:tcPr>
            <w:tcW w:type="dxa" w:w="3010"/>
            <w:tcMar>
              <w:top w:type="dxa" w:w="60"/>
              <w:left w:type="dxa" w:w="100"/>
              <w:bottom w:type="dxa" w:w="60"/>
              <w:right w:type="dxa" w:w="100"/>
            </w:tcMar>
            <w:vAlign w:val="center"/>
          </w:tcPr>
          <w:p>
            <w:pPr>
              <w:jc w:val="left"/>
            </w:pPr>
            <w:r>
              <w:t xml:space="preserve">App, backend, paiements, sécurité</w:t>
            </w:r>
          </w:p>
        </w:tc>
      </w:tr>
      <w:tr>
        <w:tc>
          <w:tcPr>
            <w:tcW w:type="dxa" w:w="3008"/>
            <w:tcMar>
              <w:top w:type="dxa" w:w="60"/>
              <w:left w:type="dxa" w:w="100"/>
              <w:bottom w:type="dxa" w:w="60"/>
              <w:right w:type="dxa" w:w="100"/>
            </w:tcMar>
            <w:vAlign w:val="center"/>
          </w:tcPr>
          <w:p>
            <w:pPr>
              <w:jc w:val="left"/>
            </w:pPr>
            <w:r>
              <w:t xml:space="preserve">Responsable restaurants</w:t>
            </w:r>
          </w:p>
        </w:tc>
        <w:tc>
          <w:tcPr>
            <w:tcW w:type="dxa" w:w="3008"/>
            <w:tcMar>
              <w:top w:type="dxa" w:w="60"/>
              <w:left w:type="dxa" w:w="100"/>
              <w:bottom w:type="dxa" w:w="60"/>
              <w:right w:type="dxa" w:w="100"/>
            </w:tcMar>
            <w:vAlign w:val="center"/>
          </w:tcPr>
          <w:p>
            <w:pPr>
              <w:jc w:val="right"/>
            </w:pPr>
            <w:r>
              <w:t xml:space="preserve">1</w:t>
            </w:r>
          </w:p>
        </w:tc>
        <w:tc>
          <w:tcPr>
            <w:tcW w:type="dxa" w:w="3010"/>
            <w:tcMar>
              <w:top w:type="dxa" w:w="60"/>
              <w:left w:type="dxa" w:w="100"/>
              <w:bottom w:type="dxa" w:w="60"/>
              <w:right w:type="dxa" w:w="100"/>
            </w:tcMar>
            <w:vAlign w:val="center"/>
          </w:tcPr>
          <w:p>
            <w:pPr>
              <w:jc w:val="left"/>
            </w:pPr>
            <w:r>
              <w:t xml:space="preserve">Acquisition et formation restaurants</w:t>
            </w:r>
          </w:p>
        </w:tc>
      </w:tr>
      <w:tr>
        <w:tc>
          <w:tcPr>
            <w:tcW w:type="dxa" w:w="3008"/>
            <w:tcMar>
              <w:top w:type="dxa" w:w="60"/>
              <w:left w:type="dxa" w:w="100"/>
              <w:bottom w:type="dxa" w:w="60"/>
              <w:right w:type="dxa" w:w="100"/>
            </w:tcMar>
            <w:vAlign w:val="center"/>
          </w:tcPr>
          <w:p>
            <w:pPr>
              <w:jc w:val="left"/>
            </w:pPr>
            <w:r>
              <w:t xml:space="preserve">Responsable livreurs</w:t>
            </w:r>
          </w:p>
        </w:tc>
        <w:tc>
          <w:tcPr>
            <w:tcW w:type="dxa" w:w="3008"/>
            <w:tcMar>
              <w:top w:type="dxa" w:w="60"/>
              <w:left w:type="dxa" w:w="100"/>
              <w:bottom w:type="dxa" w:w="60"/>
              <w:right w:type="dxa" w:w="100"/>
            </w:tcMar>
            <w:vAlign w:val="center"/>
          </w:tcPr>
          <w:p>
            <w:pPr>
              <w:jc w:val="right"/>
            </w:pPr>
            <w:r>
              <w:t xml:space="preserve">1</w:t>
            </w:r>
          </w:p>
        </w:tc>
        <w:tc>
          <w:tcPr>
            <w:tcW w:type="dxa" w:w="3010"/>
            <w:tcMar>
              <w:top w:type="dxa" w:w="60"/>
              <w:left w:type="dxa" w:w="100"/>
              <w:bottom w:type="dxa" w:w="60"/>
              <w:right w:type="dxa" w:w="100"/>
            </w:tcMar>
            <w:vAlign w:val="center"/>
          </w:tcPr>
          <w:p>
            <w:pPr>
              <w:jc w:val="left"/>
            </w:pPr>
            <w:r>
              <w:t xml:space="preserve">Recrutement, vérification, planning</w:t>
            </w:r>
          </w:p>
        </w:tc>
      </w:tr>
      <w:tr>
        <w:tc>
          <w:tcPr>
            <w:tcW w:type="dxa" w:w="3008"/>
            <w:tcMar>
              <w:top w:type="dxa" w:w="60"/>
              <w:left w:type="dxa" w:w="100"/>
              <w:bottom w:type="dxa" w:w="60"/>
              <w:right w:type="dxa" w:w="100"/>
            </w:tcMar>
            <w:vAlign w:val="center"/>
          </w:tcPr>
          <w:p>
            <w:pPr>
              <w:jc w:val="left"/>
            </w:pPr>
            <w:r>
              <w:t xml:space="preserve">Support client</w:t>
            </w:r>
          </w:p>
        </w:tc>
        <w:tc>
          <w:tcPr>
            <w:tcW w:type="dxa" w:w="3008"/>
            <w:tcMar>
              <w:top w:type="dxa" w:w="60"/>
              <w:left w:type="dxa" w:w="100"/>
              <w:bottom w:type="dxa" w:w="60"/>
              <w:right w:type="dxa" w:w="100"/>
            </w:tcMar>
            <w:vAlign w:val="center"/>
          </w:tcPr>
          <w:p>
            <w:pPr>
              <w:jc w:val="right"/>
            </w:pPr>
            <w:r>
              <w:t xml:space="preserve">2</w:t>
            </w:r>
          </w:p>
        </w:tc>
        <w:tc>
          <w:tcPr>
            <w:tcW w:type="dxa" w:w="3010"/>
            <w:tcMar>
              <w:top w:type="dxa" w:w="60"/>
              <w:left w:type="dxa" w:w="100"/>
              <w:bottom w:type="dxa" w:w="60"/>
              <w:right w:type="dxa" w:w="100"/>
            </w:tcMar>
            <w:vAlign w:val="center"/>
          </w:tcPr>
          <w:p>
            <w:pPr>
              <w:jc w:val="left"/>
            </w:pPr>
            <w:r>
              <w:t xml:space="preserve">WhatsApp, appels, incidents</w:t>
            </w:r>
          </w:p>
        </w:tc>
      </w:tr>
      <w:tr>
        <w:tc>
          <w:tcPr>
            <w:tcW w:type="dxa" w:w="3008"/>
            <w:tcMar>
              <w:top w:type="dxa" w:w="60"/>
              <w:left w:type="dxa" w:w="100"/>
              <w:bottom w:type="dxa" w:w="60"/>
              <w:right w:type="dxa" w:w="100"/>
            </w:tcMar>
            <w:vAlign w:val="center"/>
          </w:tcPr>
          <w:p>
            <w:pPr>
              <w:jc w:val="left"/>
            </w:pPr>
            <w:r>
              <w:t xml:space="preserve">Marketing terrain</w:t>
            </w:r>
          </w:p>
        </w:tc>
        <w:tc>
          <w:tcPr>
            <w:tcW w:type="dxa" w:w="3008"/>
            <w:tcMar>
              <w:top w:type="dxa" w:w="60"/>
              <w:left w:type="dxa" w:w="100"/>
              <w:bottom w:type="dxa" w:w="60"/>
              <w:right w:type="dxa" w:w="100"/>
            </w:tcMar>
            <w:vAlign w:val="center"/>
          </w:tcPr>
          <w:p>
            <w:pPr>
              <w:jc w:val="right"/>
            </w:pPr>
            <w:r>
              <w:t xml:space="preserve">2</w:t>
            </w:r>
          </w:p>
        </w:tc>
        <w:tc>
          <w:tcPr>
            <w:tcW w:type="dxa" w:w="3010"/>
            <w:tcMar>
              <w:top w:type="dxa" w:w="60"/>
              <w:left w:type="dxa" w:w="100"/>
              <w:bottom w:type="dxa" w:w="60"/>
              <w:right w:type="dxa" w:w="100"/>
            </w:tcMar>
            <w:vAlign w:val="center"/>
          </w:tcPr>
          <w:p>
            <w:pPr>
              <w:jc w:val="left"/>
            </w:pPr>
            <w:r>
              <w:t xml:space="preserve">Activations, QR, influence locale</w:t>
            </w:r>
          </w:p>
        </w:tc>
      </w:tr>
      <w:tr>
        <w:tc>
          <w:tcPr>
            <w:tcW w:type="dxa" w:w="3008"/>
            <w:tcMar>
              <w:top w:type="dxa" w:w="60"/>
              <w:left w:type="dxa" w:w="100"/>
              <w:bottom w:type="dxa" w:w="60"/>
              <w:right w:type="dxa" w:w="100"/>
            </w:tcMar>
            <w:vAlign w:val="center"/>
          </w:tcPr>
          <w:p>
            <w:pPr>
              <w:jc w:val="left"/>
            </w:pPr>
            <w:r>
              <w:t xml:space="preserve">Finance/Admin</w:t>
            </w:r>
          </w:p>
        </w:tc>
        <w:tc>
          <w:tcPr>
            <w:tcW w:type="dxa" w:w="3008"/>
            <w:tcMar>
              <w:top w:type="dxa" w:w="60"/>
              <w:left w:type="dxa" w:w="100"/>
              <w:bottom w:type="dxa" w:w="60"/>
              <w:right w:type="dxa" w:w="100"/>
            </w:tcMar>
            <w:vAlign w:val="center"/>
          </w:tcPr>
          <w:p>
            <w:pPr>
              <w:jc w:val="right"/>
            </w:pPr>
            <w:r>
              <w:t xml:space="preserve">1 (temps partiel)</w:t>
            </w:r>
          </w:p>
        </w:tc>
        <w:tc>
          <w:tcPr>
            <w:tcW w:type="dxa" w:w="3010"/>
            <w:tcMar>
              <w:top w:type="dxa" w:w="60"/>
              <w:left w:type="dxa" w:w="100"/>
              <w:bottom w:type="dxa" w:w="60"/>
              <w:right w:type="dxa" w:w="100"/>
            </w:tcMar>
            <w:vAlign w:val="center"/>
          </w:tcPr>
          <w:p>
            <w:pPr>
              <w:jc w:val="left"/>
            </w:pPr>
            <w:r>
              <w:t xml:space="preserve">Réconciliation, paiements, contrats</w:t>
            </w:r>
          </w:p>
        </w:tc>
      </w:tr>
    </w:tbl>
    <w:p>
      <w:pPr>
        <w:spacing w:after="160"/>
      </w:pPr>
    </w:p>
    <w:p>
      <w:pPr>
        <w:pStyle w:val="Heading3"/>
        <w:spacing w:after="160" w:before="280"/>
      </w:pPr>
      <w:r>
        <w:t xml:space="preserve">Équipe à 12 mois</w:t>
      </w:r>
    </w:p>
    <w:p>
      <w:pPr>
        <w:spacing w:after="160"/>
      </w:pPr>
      <w:r>
        <w:t xml:space="preserve">City managers Douala et Yaoundé · support niveau 1 et 2 · responsable qualité catalogue · responsable paiement et fraude · data/BI (temps partiel) · account managers restaurants.</w:t>
      </w:r>
    </w:p>
    <w:p>
      <w:pPr>
        <w:pStyle w:val="Heading3"/>
        <w:spacing w:after="160" w:before="280"/>
      </w:pPr>
      <w:r>
        <w:t xml:space="preserve">Équipe à 24 mois </w:t>
      </w:r>
      <w:r>
        <w:rPr>
          <w:i/>
          <w:iCs/>
        </w:rPr>
        <w:t xml:space="preserve">(complément — non détaillé dans les sources)</w:t>
      </w:r>
    </w:p>
    <w:p>
      <w:pPr>
        <w:spacing w:after="160"/>
      </w:pPr>
      <w:r>
        <w:t xml:space="preserve">À ce stade (Phase 3 en cours, plusieurs villes ouvertes), la structure doit se professionnaliser sans perdre l'agilité terrain :</w:t>
      </w:r>
    </w:p>
    <w:p>
      <w:pPr>
        <w:pStyle w:val="ListParagraph"/>
        <w:numPr>
          <w:ilvl w:val="0"/>
          <w:numId w:val="1"/>
        </w:numPr>
        <w:spacing w:after="60"/>
      </w:pPr>
      <w:r>
        <w:rPr>
          <w:b/>
          <w:bCs/>
        </w:rPr>
        <w:t xml:space="preserve">Un responsable Confiance &amp; Sécurité dédié</w:t>
      </w:r>
      <w:r>
        <w:t xml:space="preserve">, distinct du Tech Lead, propriétaire de l'échelle de sanctions, de l'audit log et des KPIs de qualité — jusque-là portés de façon diffuse entre Operations et Tech.</w:t>
      </w:r>
    </w:p>
    <w:p>
      <w:pPr>
        <w:pStyle w:val="ListParagraph"/>
        <w:numPr>
          <w:ilvl w:val="0"/>
          <w:numId w:val="1"/>
        </w:numPr>
        <w:spacing w:after="60"/>
      </w:pPr>
      <w:r>
        <w:rPr>
          <w:b/>
          <w:bCs/>
        </w:rPr>
        <w:t xml:space="preserve">Un responsable Finance à temps plein</w:t>
      </w:r>
      <w:r>
        <w:t xml:space="preserve">, remplaçant le temps partiel initial, pour piloter la réconciliation multi-villes, les paiements livreurs à volume et le reporting investisseurs.</w:t>
      </w:r>
    </w:p>
    <w:p>
      <w:pPr>
        <w:pStyle w:val="ListParagraph"/>
        <w:numPr>
          <w:ilvl w:val="0"/>
          <w:numId w:val="1"/>
        </w:numPr>
        <w:spacing w:after="60"/>
      </w:pPr>
      <w:r>
        <w:rPr>
          <w:b/>
          <w:bCs/>
        </w:rPr>
        <w:t xml:space="preserve">Des city managers pour chaque ville de Phase 2/3 ouverte</w:t>
      </w:r>
      <w:r>
        <w:t xml:space="preserve">, avec un support niveau 1 localisé par fuseau d'activité si les volumes le justifient.</w:t>
      </w:r>
    </w:p>
    <w:p>
      <w:pPr>
        <w:pStyle w:val="ListParagraph"/>
        <w:numPr>
          <w:ilvl w:val="0"/>
          <w:numId w:val="1"/>
        </w:numPr>
        <w:spacing w:after="60"/>
      </w:pPr>
      <w:r>
        <w:rPr>
          <w:b/>
          <w:bCs/>
        </w:rPr>
        <w:t xml:space="preserve">Une fonction Legal/Compliance</w:t>
      </w:r>
      <w:r>
        <w:t xml:space="preserve"> (interne ou cabinet externe sous mandat régulier) pour suivre les évolutions réglementaires (données personnelles, mobile money, droit du travail des livreurs indépendants).</w:t>
      </w:r>
    </w:p>
    <w:p>
      <w:pPr>
        <w:pStyle w:val="Heading2"/>
        <w:spacing w:after="160" w:before="280"/>
      </w:pPr>
      <w:r>
        <w:t xml:space="preserve">30. Projections financières détaillées</w:t>
      </w:r>
    </w:p>
    <w:p>
      <w:pPr>
        <w:pBdr>
          <w:left w:val="single" w:color="1F4E3D" w:sz="12" w:space="8"/>
        </w:pBdr>
        <w:spacing w:after="160" w:before="100"/>
        <w:ind w:left="360"/>
      </w:pPr>
      <w:r>
        <w:t xml:space="preserve">Hypothèses de pilotage à réviser après 30, 60 et 90 jours de données réelles (voir §34).</w:t>
      </w:r>
    </w:p>
    <w:p>
      <w:pPr>
        <w:pStyle w:val="Heading3"/>
        <w:spacing w:after="160" w:before="280"/>
      </w:pPr>
      <w:r>
        <w:t xml:space="preserve">Hypothèses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Hypothèse</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Année 1</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Année 2</w:t>
            </w:r>
          </w:p>
        </w:tc>
        <w:tc>
          <w:tcPr>
            <w:tcW w:type="dxa" w:w="2258"/>
            <w:shd w:fill="1F4E3D" w:color="auto" w:val="clear"/>
            <w:tcMar>
              <w:top w:type="dxa" w:w="60"/>
              <w:left w:type="dxa" w:w="100"/>
              <w:bottom w:type="dxa" w:w="60"/>
              <w:right w:type="dxa" w:w="100"/>
            </w:tcMar>
            <w:vAlign w:val="center"/>
          </w:tcPr>
          <w:p>
            <w:pPr>
              <w:jc w:val="left"/>
            </w:pPr>
            <w:r>
              <w:rPr>
                <w:b/>
                <w:bCs/>
                <w:color w:val="FFFFFF"/>
                <w:sz w:val="19"/>
                <w:szCs w:val="19"/>
              </w:rPr>
              <w:t xml:space="preserve">Année 3</w:t>
            </w:r>
          </w:p>
        </w:tc>
      </w:tr>
      <w:tr>
        <w:tc>
          <w:tcPr>
            <w:tcW w:type="dxa" w:w="2256"/>
            <w:tcMar>
              <w:top w:type="dxa" w:w="60"/>
              <w:left w:type="dxa" w:w="100"/>
              <w:bottom w:type="dxa" w:w="60"/>
              <w:right w:type="dxa" w:w="100"/>
            </w:tcMar>
            <w:vAlign w:val="center"/>
          </w:tcPr>
          <w:p>
            <w:pPr>
              <w:jc w:val="left"/>
            </w:pPr>
            <w:r>
              <w:t xml:space="preserve">Commandes annuelles</w:t>
            </w:r>
          </w:p>
        </w:tc>
        <w:tc>
          <w:tcPr>
            <w:tcW w:type="dxa" w:w="2256"/>
            <w:tcMar>
              <w:top w:type="dxa" w:w="60"/>
              <w:left w:type="dxa" w:w="100"/>
              <w:bottom w:type="dxa" w:w="60"/>
              <w:right w:type="dxa" w:w="100"/>
            </w:tcMar>
            <w:vAlign w:val="center"/>
          </w:tcPr>
          <w:p>
            <w:pPr>
              <w:jc w:val="right"/>
            </w:pPr>
            <w:r>
              <w:t xml:space="preserve">180 000</w:t>
            </w:r>
          </w:p>
        </w:tc>
        <w:tc>
          <w:tcPr>
            <w:tcW w:type="dxa" w:w="2256"/>
            <w:tcMar>
              <w:top w:type="dxa" w:w="60"/>
              <w:left w:type="dxa" w:w="100"/>
              <w:bottom w:type="dxa" w:w="60"/>
              <w:right w:type="dxa" w:w="100"/>
            </w:tcMar>
            <w:vAlign w:val="center"/>
          </w:tcPr>
          <w:p>
            <w:pPr>
              <w:jc w:val="right"/>
            </w:pPr>
            <w:r>
              <w:t xml:space="preserve">720 000</w:t>
            </w:r>
          </w:p>
        </w:tc>
        <w:tc>
          <w:tcPr>
            <w:tcW w:type="dxa" w:w="2258"/>
            <w:tcMar>
              <w:top w:type="dxa" w:w="60"/>
              <w:left w:type="dxa" w:w="100"/>
              <w:bottom w:type="dxa" w:w="60"/>
              <w:right w:type="dxa" w:w="100"/>
            </w:tcMar>
            <w:vAlign w:val="center"/>
          </w:tcPr>
          <w:p>
            <w:pPr>
              <w:jc w:val="right"/>
            </w:pPr>
            <w:r>
              <w:t xml:space="preserve">1 320 000</w:t>
            </w:r>
          </w:p>
        </w:tc>
      </w:tr>
      <w:tr>
        <w:tc>
          <w:tcPr>
            <w:tcW w:type="dxa" w:w="2256"/>
            <w:tcMar>
              <w:top w:type="dxa" w:w="60"/>
              <w:left w:type="dxa" w:w="100"/>
              <w:bottom w:type="dxa" w:w="60"/>
              <w:right w:type="dxa" w:w="100"/>
            </w:tcMar>
            <w:vAlign w:val="center"/>
          </w:tcPr>
          <w:p>
            <w:pPr>
              <w:jc w:val="left"/>
            </w:pPr>
            <w:r>
              <w:t xml:space="preserve">Commandes moyennes/mois</w:t>
            </w:r>
          </w:p>
        </w:tc>
        <w:tc>
          <w:tcPr>
            <w:tcW w:type="dxa" w:w="2256"/>
            <w:tcMar>
              <w:top w:type="dxa" w:w="60"/>
              <w:left w:type="dxa" w:w="100"/>
              <w:bottom w:type="dxa" w:w="60"/>
              <w:right w:type="dxa" w:w="100"/>
            </w:tcMar>
            <w:vAlign w:val="center"/>
          </w:tcPr>
          <w:p>
            <w:pPr>
              <w:jc w:val="right"/>
            </w:pPr>
            <w:r>
              <w:t xml:space="preserve">15 000</w:t>
            </w:r>
          </w:p>
        </w:tc>
        <w:tc>
          <w:tcPr>
            <w:tcW w:type="dxa" w:w="2256"/>
            <w:tcMar>
              <w:top w:type="dxa" w:w="60"/>
              <w:left w:type="dxa" w:w="100"/>
              <w:bottom w:type="dxa" w:w="60"/>
              <w:right w:type="dxa" w:w="100"/>
            </w:tcMar>
            <w:vAlign w:val="center"/>
          </w:tcPr>
          <w:p>
            <w:pPr>
              <w:jc w:val="right"/>
            </w:pPr>
            <w:r>
              <w:t xml:space="preserve">60 000</w:t>
            </w:r>
          </w:p>
        </w:tc>
        <w:tc>
          <w:tcPr>
            <w:tcW w:type="dxa" w:w="2258"/>
            <w:tcMar>
              <w:top w:type="dxa" w:w="60"/>
              <w:left w:type="dxa" w:w="100"/>
              <w:bottom w:type="dxa" w:w="60"/>
              <w:right w:type="dxa" w:w="100"/>
            </w:tcMar>
            <w:vAlign w:val="center"/>
          </w:tcPr>
          <w:p>
            <w:pPr>
              <w:jc w:val="right"/>
            </w:pPr>
            <w:r>
              <w:t xml:space="preserve">110 000</w:t>
            </w:r>
          </w:p>
        </w:tc>
      </w:tr>
      <w:tr>
        <w:tc>
          <w:tcPr>
            <w:tcW w:type="dxa" w:w="2256"/>
            <w:tcMar>
              <w:top w:type="dxa" w:w="60"/>
              <w:left w:type="dxa" w:w="100"/>
              <w:bottom w:type="dxa" w:w="60"/>
              <w:right w:type="dxa" w:w="100"/>
            </w:tcMar>
            <w:vAlign w:val="center"/>
          </w:tcPr>
          <w:p>
            <w:pPr>
              <w:jc w:val="left"/>
            </w:pPr>
            <w:r>
              <w:t xml:space="preserve">Panier moyen</w:t>
            </w:r>
          </w:p>
        </w:tc>
        <w:tc>
          <w:tcPr>
            <w:tcW w:type="dxa" w:w="2256"/>
            <w:tcMar>
              <w:top w:type="dxa" w:w="60"/>
              <w:left w:type="dxa" w:w="100"/>
              <w:bottom w:type="dxa" w:w="60"/>
              <w:right w:type="dxa" w:w="100"/>
            </w:tcMar>
            <w:vAlign w:val="center"/>
          </w:tcPr>
          <w:p>
            <w:pPr>
              <w:jc w:val="right"/>
            </w:pPr>
            <w:r>
              <w:t xml:space="preserve">5 500 FCFA</w:t>
            </w:r>
          </w:p>
        </w:tc>
        <w:tc>
          <w:tcPr>
            <w:tcW w:type="dxa" w:w="2256"/>
            <w:tcMar>
              <w:top w:type="dxa" w:w="60"/>
              <w:left w:type="dxa" w:w="100"/>
              <w:bottom w:type="dxa" w:w="60"/>
              <w:right w:type="dxa" w:w="100"/>
            </w:tcMar>
            <w:vAlign w:val="center"/>
          </w:tcPr>
          <w:p>
            <w:pPr>
              <w:jc w:val="right"/>
            </w:pPr>
            <w:r>
              <w:t xml:space="preserve">5 800 FCFA</w:t>
            </w:r>
          </w:p>
        </w:tc>
        <w:tc>
          <w:tcPr>
            <w:tcW w:type="dxa" w:w="2258"/>
            <w:tcMar>
              <w:top w:type="dxa" w:w="60"/>
              <w:left w:type="dxa" w:w="100"/>
              <w:bottom w:type="dxa" w:w="60"/>
              <w:right w:type="dxa" w:w="100"/>
            </w:tcMar>
            <w:vAlign w:val="center"/>
          </w:tcPr>
          <w:p>
            <w:pPr>
              <w:jc w:val="right"/>
            </w:pPr>
            <w:r>
              <w:t xml:space="preserve">6 000 FCFA</w:t>
            </w:r>
          </w:p>
        </w:tc>
      </w:tr>
      <w:tr>
        <w:tc>
          <w:tcPr>
            <w:tcW w:type="dxa" w:w="2256"/>
            <w:tcMar>
              <w:top w:type="dxa" w:w="60"/>
              <w:left w:type="dxa" w:w="100"/>
              <w:bottom w:type="dxa" w:w="60"/>
              <w:right w:type="dxa" w:w="100"/>
            </w:tcMar>
            <w:vAlign w:val="center"/>
          </w:tcPr>
          <w:p>
            <w:pPr>
              <w:jc w:val="left"/>
            </w:pPr>
            <w:r>
              <w:t xml:space="preserve">Commission moyenne</w:t>
            </w:r>
          </w:p>
        </w:tc>
        <w:tc>
          <w:tcPr>
            <w:tcW w:type="dxa" w:w="2256"/>
            <w:tcMar>
              <w:top w:type="dxa" w:w="60"/>
              <w:left w:type="dxa" w:w="100"/>
              <w:bottom w:type="dxa" w:w="60"/>
              <w:right w:type="dxa" w:w="100"/>
            </w:tcMar>
            <w:vAlign w:val="center"/>
          </w:tcPr>
          <w:p>
            <w:pPr>
              <w:jc w:val="right"/>
            </w:pPr>
            <w:r>
              <w:t xml:space="preserve">15 %</w:t>
            </w:r>
          </w:p>
        </w:tc>
        <w:tc>
          <w:tcPr>
            <w:tcW w:type="dxa" w:w="2256"/>
            <w:tcMar>
              <w:top w:type="dxa" w:w="60"/>
              <w:left w:type="dxa" w:w="100"/>
              <w:bottom w:type="dxa" w:w="60"/>
              <w:right w:type="dxa" w:w="100"/>
            </w:tcMar>
            <w:vAlign w:val="center"/>
          </w:tcPr>
          <w:p>
            <w:pPr>
              <w:jc w:val="right"/>
            </w:pPr>
            <w:r>
              <w:t xml:space="preserve">15 %</w:t>
            </w:r>
          </w:p>
        </w:tc>
        <w:tc>
          <w:tcPr>
            <w:tcW w:type="dxa" w:w="2258"/>
            <w:tcMar>
              <w:top w:type="dxa" w:w="60"/>
              <w:left w:type="dxa" w:w="100"/>
              <w:bottom w:type="dxa" w:w="60"/>
              <w:right w:type="dxa" w:w="100"/>
            </w:tcMar>
            <w:vAlign w:val="center"/>
          </w:tcPr>
          <w:p>
            <w:pPr>
              <w:jc w:val="right"/>
            </w:pPr>
            <w:r>
              <w:t xml:space="preserve">15 %</w:t>
            </w:r>
          </w:p>
        </w:tc>
      </w:tr>
      <w:tr>
        <w:tc>
          <w:tcPr>
            <w:tcW w:type="dxa" w:w="2256"/>
            <w:tcMar>
              <w:top w:type="dxa" w:w="60"/>
              <w:left w:type="dxa" w:w="100"/>
              <w:bottom w:type="dxa" w:w="60"/>
              <w:right w:type="dxa" w:w="100"/>
            </w:tcMar>
            <w:vAlign w:val="center"/>
          </w:tcPr>
          <w:p>
            <w:pPr>
              <w:jc w:val="left"/>
            </w:pPr>
            <w:r>
              <w:t xml:space="preserve">Marge nette livraison/commande</w:t>
            </w:r>
          </w:p>
        </w:tc>
        <w:tc>
          <w:tcPr>
            <w:tcW w:type="dxa" w:w="2256"/>
            <w:tcMar>
              <w:top w:type="dxa" w:w="60"/>
              <w:left w:type="dxa" w:w="100"/>
              <w:bottom w:type="dxa" w:w="60"/>
              <w:right w:type="dxa" w:w="100"/>
            </w:tcMar>
            <w:vAlign w:val="center"/>
          </w:tcPr>
          <w:p>
            <w:pPr>
              <w:jc w:val="right"/>
            </w:pPr>
            <w:r>
              <w:t xml:space="preserve">350 FCFA</w:t>
            </w:r>
          </w:p>
        </w:tc>
        <w:tc>
          <w:tcPr>
            <w:tcW w:type="dxa" w:w="2256"/>
            <w:tcMar>
              <w:top w:type="dxa" w:w="60"/>
              <w:left w:type="dxa" w:w="100"/>
              <w:bottom w:type="dxa" w:w="60"/>
              <w:right w:type="dxa" w:w="100"/>
            </w:tcMar>
            <w:vAlign w:val="center"/>
          </w:tcPr>
          <w:p>
            <w:pPr>
              <w:jc w:val="right"/>
            </w:pPr>
            <w:r>
              <w:t xml:space="preserve">350 FCFA</w:t>
            </w:r>
          </w:p>
        </w:tc>
        <w:tc>
          <w:tcPr>
            <w:tcW w:type="dxa" w:w="2258"/>
            <w:tcMar>
              <w:top w:type="dxa" w:w="60"/>
              <w:left w:type="dxa" w:w="100"/>
              <w:bottom w:type="dxa" w:w="60"/>
              <w:right w:type="dxa" w:w="100"/>
            </w:tcMar>
            <w:vAlign w:val="center"/>
          </w:tcPr>
          <w:p>
            <w:pPr>
              <w:jc w:val="right"/>
            </w:pPr>
            <w:r>
              <w:t xml:space="preserve">350 FCFA</w:t>
            </w:r>
          </w:p>
        </w:tc>
      </w:tr>
      <w:tr>
        <w:tc>
          <w:tcPr>
            <w:tcW w:type="dxa" w:w="2256"/>
            <w:tcMar>
              <w:top w:type="dxa" w:w="60"/>
              <w:left w:type="dxa" w:w="100"/>
              <w:bottom w:type="dxa" w:w="60"/>
              <w:right w:type="dxa" w:w="100"/>
            </w:tcMar>
            <w:vAlign w:val="center"/>
          </w:tcPr>
          <w:p>
            <w:pPr>
              <w:jc w:val="left"/>
            </w:pPr>
            <w:r>
              <w:t xml:space="preserve">Revenus abonnements/pub/B2B</w:t>
            </w:r>
          </w:p>
        </w:tc>
        <w:tc>
          <w:tcPr>
            <w:tcW w:type="dxa" w:w="2256"/>
            <w:tcMar>
              <w:top w:type="dxa" w:w="60"/>
              <w:left w:type="dxa" w:w="100"/>
              <w:bottom w:type="dxa" w:w="60"/>
              <w:right w:type="dxa" w:w="100"/>
            </w:tcMar>
            <w:vAlign w:val="center"/>
          </w:tcPr>
          <w:p>
            <w:pPr>
              <w:jc w:val="right"/>
            </w:pPr>
            <w:r>
              <w:t xml:space="preserve">15 M FCFA</w:t>
            </w:r>
          </w:p>
        </w:tc>
        <w:tc>
          <w:tcPr>
            <w:tcW w:type="dxa" w:w="2256"/>
            <w:tcMar>
              <w:top w:type="dxa" w:w="60"/>
              <w:left w:type="dxa" w:w="100"/>
              <w:bottom w:type="dxa" w:w="60"/>
              <w:right w:type="dxa" w:w="100"/>
            </w:tcMar>
            <w:vAlign w:val="center"/>
          </w:tcPr>
          <w:p>
            <w:pPr>
              <w:jc w:val="right"/>
            </w:pPr>
            <w:r>
              <w:t xml:space="preserve">90 M FCFA</w:t>
            </w:r>
          </w:p>
        </w:tc>
        <w:tc>
          <w:tcPr>
            <w:tcW w:type="dxa" w:w="2258"/>
            <w:tcMar>
              <w:top w:type="dxa" w:w="60"/>
              <w:left w:type="dxa" w:w="100"/>
              <w:bottom w:type="dxa" w:w="60"/>
              <w:right w:type="dxa" w:w="100"/>
            </w:tcMar>
            <w:vAlign w:val="center"/>
          </w:tcPr>
          <w:p>
            <w:pPr>
              <w:jc w:val="right"/>
            </w:pPr>
            <w:r>
              <w:t xml:space="preserve">220 M FCFA</w:t>
            </w:r>
          </w:p>
        </w:tc>
      </w:tr>
    </w:tbl>
    <w:p>
      <w:pPr>
        <w:spacing w:after="160"/>
      </w:pPr>
    </w:p>
    <w:p>
      <w:pPr>
        <w:pStyle w:val="Heading3"/>
        <w:spacing w:after="160" w:before="280"/>
      </w:pPr>
      <w:r>
        <w:t xml:space="preserve">Chiffre d'affaires et marge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Ligne</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Année 1</w:t>
            </w:r>
          </w:p>
        </w:tc>
        <w:tc>
          <w:tcPr>
            <w:tcW w:type="dxa" w:w="2256"/>
            <w:shd w:fill="1F4E3D" w:color="auto" w:val="clear"/>
            <w:tcMar>
              <w:top w:type="dxa" w:w="60"/>
              <w:left w:type="dxa" w:w="100"/>
              <w:bottom w:type="dxa" w:w="60"/>
              <w:right w:type="dxa" w:w="100"/>
            </w:tcMar>
            <w:vAlign w:val="center"/>
          </w:tcPr>
          <w:p>
            <w:pPr>
              <w:jc w:val="left"/>
            </w:pPr>
            <w:r>
              <w:rPr>
                <w:b/>
                <w:bCs/>
                <w:color w:val="FFFFFF"/>
                <w:sz w:val="19"/>
                <w:szCs w:val="19"/>
              </w:rPr>
              <w:t xml:space="preserve">Année 2</w:t>
            </w:r>
          </w:p>
        </w:tc>
        <w:tc>
          <w:tcPr>
            <w:tcW w:type="dxa" w:w="2258"/>
            <w:shd w:fill="1F4E3D" w:color="auto" w:val="clear"/>
            <w:tcMar>
              <w:top w:type="dxa" w:w="60"/>
              <w:left w:type="dxa" w:w="100"/>
              <w:bottom w:type="dxa" w:w="60"/>
              <w:right w:type="dxa" w:w="100"/>
            </w:tcMar>
            <w:vAlign w:val="center"/>
          </w:tcPr>
          <w:p>
            <w:pPr>
              <w:jc w:val="left"/>
            </w:pPr>
            <w:r>
              <w:rPr>
                <w:b/>
                <w:bCs/>
                <w:color w:val="FFFFFF"/>
                <w:sz w:val="19"/>
                <w:szCs w:val="19"/>
              </w:rPr>
              <w:t xml:space="preserve">Année 3</w:t>
            </w:r>
          </w:p>
        </w:tc>
      </w:tr>
      <w:tr>
        <w:tc>
          <w:tcPr>
            <w:tcW w:type="dxa" w:w="2256"/>
            <w:tcMar>
              <w:top w:type="dxa" w:w="60"/>
              <w:left w:type="dxa" w:w="100"/>
              <w:bottom w:type="dxa" w:w="60"/>
              <w:right w:type="dxa" w:w="100"/>
            </w:tcMar>
            <w:vAlign w:val="center"/>
          </w:tcPr>
          <w:p>
            <w:pPr>
              <w:jc w:val="left"/>
            </w:pPr>
            <w:r>
              <w:t xml:space="preserve">GMV</w:t>
            </w:r>
          </w:p>
        </w:tc>
        <w:tc>
          <w:tcPr>
            <w:tcW w:type="dxa" w:w="2256"/>
            <w:tcMar>
              <w:top w:type="dxa" w:w="60"/>
              <w:left w:type="dxa" w:w="100"/>
              <w:bottom w:type="dxa" w:w="60"/>
              <w:right w:type="dxa" w:w="100"/>
            </w:tcMar>
            <w:vAlign w:val="center"/>
          </w:tcPr>
          <w:p>
            <w:pPr>
              <w:jc w:val="right"/>
            </w:pPr>
            <w:r>
              <w:t xml:space="preserve">990 M FCFA</w:t>
            </w:r>
          </w:p>
        </w:tc>
        <w:tc>
          <w:tcPr>
            <w:tcW w:type="dxa" w:w="2256"/>
            <w:tcMar>
              <w:top w:type="dxa" w:w="60"/>
              <w:left w:type="dxa" w:w="100"/>
              <w:bottom w:type="dxa" w:w="60"/>
              <w:right w:type="dxa" w:w="100"/>
            </w:tcMar>
            <w:vAlign w:val="center"/>
          </w:tcPr>
          <w:p>
            <w:pPr>
              <w:jc w:val="right"/>
            </w:pPr>
            <w:r>
              <w:t xml:space="preserve">4,176 Md FCFA</w:t>
            </w:r>
          </w:p>
        </w:tc>
        <w:tc>
          <w:tcPr>
            <w:tcW w:type="dxa" w:w="2258"/>
            <w:tcMar>
              <w:top w:type="dxa" w:w="60"/>
              <w:left w:type="dxa" w:w="100"/>
              <w:bottom w:type="dxa" w:w="60"/>
              <w:right w:type="dxa" w:w="100"/>
            </w:tcMar>
            <w:vAlign w:val="center"/>
          </w:tcPr>
          <w:p>
            <w:pPr>
              <w:jc w:val="right"/>
            </w:pPr>
            <w:r>
              <w:t xml:space="preserve">7,920 Md FCFA</w:t>
            </w:r>
          </w:p>
        </w:tc>
      </w:tr>
      <w:tr>
        <w:tc>
          <w:tcPr>
            <w:tcW w:type="dxa" w:w="2256"/>
            <w:tcMar>
              <w:top w:type="dxa" w:w="60"/>
              <w:left w:type="dxa" w:w="100"/>
              <w:bottom w:type="dxa" w:w="60"/>
              <w:right w:type="dxa" w:w="100"/>
            </w:tcMar>
            <w:vAlign w:val="center"/>
          </w:tcPr>
          <w:p>
            <w:pPr>
              <w:jc w:val="left"/>
            </w:pPr>
            <w:r>
              <w:t xml:space="preserve">Commissions restaurants</w:t>
            </w:r>
          </w:p>
        </w:tc>
        <w:tc>
          <w:tcPr>
            <w:tcW w:type="dxa" w:w="2256"/>
            <w:tcMar>
              <w:top w:type="dxa" w:w="60"/>
              <w:left w:type="dxa" w:w="100"/>
              <w:bottom w:type="dxa" w:w="60"/>
              <w:right w:type="dxa" w:w="100"/>
            </w:tcMar>
            <w:vAlign w:val="center"/>
          </w:tcPr>
          <w:p>
            <w:pPr>
              <w:jc w:val="right"/>
            </w:pPr>
            <w:r>
              <w:t xml:space="preserve">148,5 M FCFA</w:t>
            </w:r>
          </w:p>
        </w:tc>
        <w:tc>
          <w:tcPr>
            <w:tcW w:type="dxa" w:w="2256"/>
            <w:tcMar>
              <w:top w:type="dxa" w:w="60"/>
              <w:left w:type="dxa" w:w="100"/>
              <w:bottom w:type="dxa" w:w="60"/>
              <w:right w:type="dxa" w:w="100"/>
            </w:tcMar>
            <w:vAlign w:val="center"/>
          </w:tcPr>
          <w:p>
            <w:pPr>
              <w:jc w:val="right"/>
            </w:pPr>
            <w:r>
              <w:t xml:space="preserve">626,4 M FCFA</w:t>
            </w:r>
          </w:p>
        </w:tc>
        <w:tc>
          <w:tcPr>
            <w:tcW w:type="dxa" w:w="2258"/>
            <w:tcMar>
              <w:top w:type="dxa" w:w="60"/>
              <w:left w:type="dxa" w:w="100"/>
              <w:bottom w:type="dxa" w:w="60"/>
              <w:right w:type="dxa" w:w="100"/>
            </w:tcMar>
            <w:vAlign w:val="center"/>
          </w:tcPr>
          <w:p>
            <w:pPr>
              <w:jc w:val="right"/>
            </w:pPr>
            <w:r>
              <w:t xml:space="preserve">1,188 Md FCFA</w:t>
            </w:r>
          </w:p>
        </w:tc>
      </w:tr>
      <w:tr>
        <w:tc>
          <w:tcPr>
            <w:tcW w:type="dxa" w:w="2256"/>
            <w:tcMar>
              <w:top w:type="dxa" w:w="60"/>
              <w:left w:type="dxa" w:w="100"/>
              <w:bottom w:type="dxa" w:w="60"/>
              <w:right w:type="dxa" w:w="100"/>
            </w:tcMar>
            <w:vAlign w:val="center"/>
          </w:tcPr>
          <w:p>
            <w:pPr>
              <w:jc w:val="left"/>
            </w:pPr>
            <w:r>
              <w:t xml:space="preserve">Marge nette livraison</w:t>
            </w:r>
          </w:p>
        </w:tc>
        <w:tc>
          <w:tcPr>
            <w:tcW w:type="dxa" w:w="2256"/>
            <w:tcMar>
              <w:top w:type="dxa" w:w="60"/>
              <w:left w:type="dxa" w:w="100"/>
              <w:bottom w:type="dxa" w:w="60"/>
              <w:right w:type="dxa" w:w="100"/>
            </w:tcMar>
            <w:vAlign w:val="center"/>
          </w:tcPr>
          <w:p>
            <w:pPr>
              <w:jc w:val="right"/>
            </w:pPr>
            <w:r>
              <w:t xml:space="preserve">63 M FCFA</w:t>
            </w:r>
          </w:p>
        </w:tc>
        <w:tc>
          <w:tcPr>
            <w:tcW w:type="dxa" w:w="2256"/>
            <w:tcMar>
              <w:top w:type="dxa" w:w="60"/>
              <w:left w:type="dxa" w:w="100"/>
              <w:bottom w:type="dxa" w:w="60"/>
              <w:right w:type="dxa" w:w="100"/>
            </w:tcMar>
            <w:vAlign w:val="center"/>
          </w:tcPr>
          <w:p>
            <w:pPr>
              <w:jc w:val="right"/>
            </w:pPr>
            <w:r>
              <w:t xml:space="preserve">252 M FCFA</w:t>
            </w:r>
          </w:p>
        </w:tc>
        <w:tc>
          <w:tcPr>
            <w:tcW w:type="dxa" w:w="2258"/>
            <w:tcMar>
              <w:top w:type="dxa" w:w="60"/>
              <w:left w:type="dxa" w:w="100"/>
              <w:bottom w:type="dxa" w:w="60"/>
              <w:right w:type="dxa" w:w="100"/>
            </w:tcMar>
            <w:vAlign w:val="center"/>
          </w:tcPr>
          <w:p>
            <w:pPr>
              <w:jc w:val="right"/>
            </w:pPr>
            <w:r>
              <w:t xml:space="preserve">462 M FCFA</w:t>
            </w:r>
          </w:p>
        </w:tc>
      </w:tr>
      <w:tr>
        <w:tc>
          <w:tcPr>
            <w:tcW w:type="dxa" w:w="2256"/>
            <w:tcMar>
              <w:top w:type="dxa" w:w="60"/>
              <w:left w:type="dxa" w:w="100"/>
              <w:bottom w:type="dxa" w:w="60"/>
              <w:right w:type="dxa" w:w="100"/>
            </w:tcMar>
            <w:vAlign w:val="center"/>
          </w:tcPr>
          <w:p>
            <w:pPr>
              <w:jc w:val="left"/>
            </w:pPr>
            <w:r>
              <w:t xml:space="preserve">Abonnements/pub/B2B</w:t>
            </w:r>
          </w:p>
        </w:tc>
        <w:tc>
          <w:tcPr>
            <w:tcW w:type="dxa" w:w="2256"/>
            <w:tcMar>
              <w:top w:type="dxa" w:w="60"/>
              <w:left w:type="dxa" w:w="100"/>
              <w:bottom w:type="dxa" w:w="60"/>
              <w:right w:type="dxa" w:w="100"/>
            </w:tcMar>
            <w:vAlign w:val="center"/>
          </w:tcPr>
          <w:p>
            <w:pPr>
              <w:jc w:val="right"/>
            </w:pPr>
            <w:r>
              <w:t xml:space="preserve">15 M FCFA</w:t>
            </w:r>
          </w:p>
        </w:tc>
        <w:tc>
          <w:tcPr>
            <w:tcW w:type="dxa" w:w="2256"/>
            <w:tcMar>
              <w:top w:type="dxa" w:w="60"/>
              <w:left w:type="dxa" w:w="100"/>
              <w:bottom w:type="dxa" w:w="60"/>
              <w:right w:type="dxa" w:w="100"/>
            </w:tcMar>
            <w:vAlign w:val="center"/>
          </w:tcPr>
          <w:p>
            <w:pPr>
              <w:jc w:val="right"/>
            </w:pPr>
            <w:r>
              <w:t xml:space="preserve">90 M FCFA</w:t>
            </w:r>
          </w:p>
        </w:tc>
        <w:tc>
          <w:tcPr>
            <w:tcW w:type="dxa" w:w="2258"/>
            <w:tcMar>
              <w:top w:type="dxa" w:w="60"/>
              <w:left w:type="dxa" w:w="100"/>
              <w:bottom w:type="dxa" w:w="60"/>
              <w:right w:type="dxa" w:w="100"/>
            </w:tcMar>
            <w:vAlign w:val="center"/>
          </w:tcPr>
          <w:p>
            <w:pPr>
              <w:jc w:val="right"/>
            </w:pPr>
            <w:r>
              <w:t xml:space="preserve">220 M FCFA</w:t>
            </w:r>
          </w:p>
        </w:tc>
      </w:tr>
      <w:tr>
        <w:tc>
          <w:tcPr>
            <w:tcW w:type="dxa" w:w="2256"/>
            <w:tcMar>
              <w:top w:type="dxa" w:w="60"/>
              <w:left w:type="dxa" w:w="100"/>
              <w:bottom w:type="dxa" w:w="60"/>
              <w:right w:type="dxa" w:w="100"/>
            </w:tcMar>
            <w:vAlign w:val="center"/>
          </w:tcPr>
          <w:p>
            <w:pPr>
              <w:jc w:val="left"/>
            </w:pPr>
            <w:r>
              <w:rPr>
                <w:b/>
                <w:bCs/>
              </w:rPr>
              <w:t xml:space="preserve">Revenu net total</w:t>
            </w:r>
          </w:p>
        </w:tc>
        <w:tc>
          <w:tcPr>
            <w:tcW w:type="dxa" w:w="2256"/>
            <w:tcMar>
              <w:top w:type="dxa" w:w="60"/>
              <w:left w:type="dxa" w:w="100"/>
              <w:bottom w:type="dxa" w:w="60"/>
              <w:right w:type="dxa" w:w="100"/>
            </w:tcMar>
            <w:vAlign w:val="center"/>
          </w:tcPr>
          <w:p>
            <w:pPr>
              <w:jc w:val="right"/>
            </w:pPr>
            <w:r>
              <w:rPr>
                <w:b/>
                <w:bCs/>
              </w:rPr>
              <w:t xml:space="preserve">226,5 M FCFA</w:t>
            </w:r>
          </w:p>
        </w:tc>
        <w:tc>
          <w:tcPr>
            <w:tcW w:type="dxa" w:w="2256"/>
            <w:tcMar>
              <w:top w:type="dxa" w:w="60"/>
              <w:left w:type="dxa" w:w="100"/>
              <w:bottom w:type="dxa" w:w="60"/>
              <w:right w:type="dxa" w:w="100"/>
            </w:tcMar>
            <w:vAlign w:val="center"/>
          </w:tcPr>
          <w:p>
            <w:pPr>
              <w:jc w:val="right"/>
            </w:pPr>
            <w:r>
              <w:rPr>
                <w:b/>
                <w:bCs/>
              </w:rPr>
              <w:t xml:space="preserve">968,4 M FCFA</w:t>
            </w:r>
          </w:p>
        </w:tc>
        <w:tc>
          <w:tcPr>
            <w:tcW w:type="dxa" w:w="2258"/>
            <w:tcMar>
              <w:top w:type="dxa" w:w="60"/>
              <w:left w:type="dxa" w:w="100"/>
              <w:bottom w:type="dxa" w:w="60"/>
              <w:right w:type="dxa" w:w="100"/>
            </w:tcMar>
            <w:vAlign w:val="center"/>
          </w:tcPr>
          <w:p>
            <w:pPr>
              <w:jc w:val="right"/>
            </w:pPr>
            <w:r>
              <w:rPr>
                <w:b/>
                <w:bCs/>
              </w:rPr>
              <w:t xml:space="preserve">1,870 Md FCFA</w:t>
            </w:r>
          </w:p>
        </w:tc>
      </w:tr>
      <w:tr>
        <w:tc>
          <w:tcPr>
            <w:tcW w:type="dxa" w:w="2256"/>
            <w:tcMar>
              <w:top w:type="dxa" w:w="60"/>
              <w:left w:type="dxa" w:w="100"/>
              <w:bottom w:type="dxa" w:w="60"/>
              <w:right w:type="dxa" w:w="100"/>
            </w:tcMar>
            <w:vAlign w:val="center"/>
          </w:tcPr>
          <w:p>
            <w:pPr>
              <w:jc w:val="left"/>
            </w:pPr>
            <w:r>
              <w:t xml:space="preserve">Charges opérationnelles</w:t>
            </w:r>
          </w:p>
        </w:tc>
        <w:tc>
          <w:tcPr>
            <w:tcW w:type="dxa" w:w="2256"/>
            <w:tcMar>
              <w:top w:type="dxa" w:w="60"/>
              <w:left w:type="dxa" w:w="100"/>
              <w:bottom w:type="dxa" w:w="60"/>
              <w:right w:type="dxa" w:w="100"/>
            </w:tcMar>
            <w:vAlign w:val="center"/>
          </w:tcPr>
          <w:p>
            <w:pPr>
              <w:jc w:val="right"/>
            </w:pPr>
            <w:r>
              <w:t xml:space="preserve">260 M FCFA</w:t>
            </w:r>
          </w:p>
        </w:tc>
        <w:tc>
          <w:tcPr>
            <w:tcW w:type="dxa" w:w="2256"/>
            <w:tcMar>
              <w:top w:type="dxa" w:w="60"/>
              <w:left w:type="dxa" w:w="100"/>
              <w:bottom w:type="dxa" w:w="60"/>
              <w:right w:type="dxa" w:w="100"/>
            </w:tcMar>
            <w:vAlign w:val="center"/>
          </w:tcPr>
          <w:p>
            <w:pPr>
              <w:jc w:val="right"/>
            </w:pPr>
            <w:r>
              <w:t xml:space="preserve">720 M FCFA</w:t>
            </w:r>
          </w:p>
        </w:tc>
        <w:tc>
          <w:tcPr>
            <w:tcW w:type="dxa" w:w="2258"/>
            <w:tcMar>
              <w:top w:type="dxa" w:w="60"/>
              <w:left w:type="dxa" w:w="100"/>
              <w:bottom w:type="dxa" w:w="60"/>
              <w:right w:type="dxa" w:w="100"/>
            </w:tcMar>
            <w:vAlign w:val="center"/>
          </w:tcPr>
          <w:p>
            <w:pPr>
              <w:jc w:val="right"/>
            </w:pPr>
            <w:r>
              <w:t xml:space="preserve">1,180 Md FCFA</w:t>
            </w:r>
          </w:p>
        </w:tc>
      </w:tr>
      <w:tr>
        <w:tc>
          <w:tcPr>
            <w:tcW w:type="dxa" w:w="2256"/>
            <w:tcMar>
              <w:top w:type="dxa" w:w="60"/>
              <w:left w:type="dxa" w:w="100"/>
              <w:bottom w:type="dxa" w:w="60"/>
              <w:right w:type="dxa" w:w="100"/>
            </w:tcMar>
            <w:vAlign w:val="center"/>
          </w:tcPr>
          <w:p>
            <w:pPr>
              <w:jc w:val="left"/>
            </w:pPr>
            <w:r>
              <w:rPr>
                <w:b/>
                <w:bCs/>
              </w:rPr>
              <w:t xml:space="preserve">EBITDA estimé</w:t>
            </w:r>
          </w:p>
        </w:tc>
        <w:tc>
          <w:tcPr>
            <w:tcW w:type="dxa" w:w="2256"/>
            <w:tcMar>
              <w:top w:type="dxa" w:w="60"/>
              <w:left w:type="dxa" w:w="100"/>
              <w:bottom w:type="dxa" w:w="60"/>
              <w:right w:type="dxa" w:w="100"/>
            </w:tcMar>
            <w:vAlign w:val="center"/>
          </w:tcPr>
          <w:p>
            <w:pPr>
              <w:jc w:val="right"/>
            </w:pPr>
            <w:r>
              <w:rPr>
                <w:b/>
                <w:bCs/>
              </w:rPr>
              <w:t xml:space="preserve">-33,5 M FCFA</w:t>
            </w:r>
          </w:p>
        </w:tc>
        <w:tc>
          <w:tcPr>
            <w:tcW w:type="dxa" w:w="2256"/>
            <w:tcMar>
              <w:top w:type="dxa" w:w="60"/>
              <w:left w:type="dxa" w:w="100"/>
              <w:bottom w:type="dxa" w:w="60"/>
              <w:right w:type="dxa" w:w="100"/>
            </w:tcMar>
            <w:vAlign w:val="center"/>
          </w:tcPr>
          <w:p>
            <w:pPr>
              <w:jc w:val="right"/>
            </w:pPr>
            <w:r>
              <w:rPr>
                <w:b/>
                <w:bCs/>
              </w:rPr>
              <w:t xml:space="preserve">248,4 M FCFA</w:t>
            </w:r>
          </w:p>
        </w:tc>
        <w:tc>
          <w:tcPr>
            <w:tcW w:type="dxa" w:w="2258"/>
            <w:tcMar>
              <w:top w:type="dxa" w:w="60"/>
              <w:left w:type="dxa" w:w="100"/>
              <w:bottom w:type="dxa" w:w="60"/>
              <w:right w:type="dxa" w:w="100"/>
            </w:tcMar>
            <w:vAlign w:val="center"/>
          </w:tcPr>
          <w:p>
            <w:pPr>
              <w:jc w:val="right"/>
            </w:pPr>
            <w:r>
              <w:rPr>
                <w:b/>
                <w:bCs/>
              </w:rPr>
              <w:t xml:space="preserve">690 M FCFA</w:t>
            </w:r>
          </w:p>
        </w:tc>
      </w:tr>
    </w:tbl>
    <w:p>
      <w:pPr>
        <w:spacing w:after="160"/>
      </w:pPr>
    </w:p>
    <w:p>
      <w:pPr>
        <w:pStyle w:val="Heading3"/>
        <w:spacing w:after="160" w:before="280"/>
      </w:pPr>
      <w:r>
        <w:t xml:space="preserve">Charges principales — année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Poste</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Budget annuel estimé</w:t>
            </w:r>
          </w:p>
        </w:tc>
      </w:tr>
      <w:tr>
        <w:tc>
          <w:tcPr>
            <w:tcW w:type="dxa" w:w="4513"/>
            <w:tcMar>
              <w:top w:type="dxa" w:w="60"/>
              <w:left w:type="dxa" w:w="100"/>
              <w:bottom w:type="dxa" w:w="60"/>
              <w:right w:type="dxa" w:w="100"/>
            </w:tcMar>
            <w:vAlign w:val="center"/>
          </w:tcPr>
          <w:p>
            <w:pPr>
              <w:jc w:val="left"/>
            </w:pPr>
            <w:r>
              <w:t xml:space="preserve">Équipe et salaires</w:t>
            </w:r>
          </w:p>
        </w:tc>
        <w:tc>
          <w:tcPr>
            <w:tcW w:type="dxa" w:w="4513"/>
            <w:tcMar>
              <w:top w:type="dxa" w:w="60"/>
              <w:left w:type="dxa" w:w="100"/>
              <w:bottom w:type="dxa" w:w="60"/>
              <w:right w:type="dxa" w:w="100"/>
            </w:tcMar>
            <w:vAlign w:val="center"/>
          </w:tcPr>
          <w:p>
            <w:pPr>
              <w:jc w:val="right"/>
            </w:pPr>
            <w:r>
              <w:t xml:space="preserve">84 M FCFA</w:t>
            </w:r>
          </w:p>
        </w:tc>
      </w:tr>
      <w:tr>
        <w:tc>
          <w:tcPr>
            <w:tcW w:type="dxa" w:w="4513"/>
            <w:tcMar>
              <w:top w:type="dxa" w:w="60"/>
              <w:left w:type="dxa" w:w="100"/>
              <w:bottom w:type="dxa" w:w="60"/>
              <w:right w:type="dxa" w:w="100"/>
            </w:tcMar>
            <w:vAlign w:val="center"/>
          </w:tcPr>
          <w:p>
            <w:pPr>
              <w:jc w:val="left"/>
            </w:pPr>
            <w:r>
              <w:t xml:space="preserve">Marketing et acquisition</w:t>
            </w:r>
          </w:p>
        </w:tc>
        <w:tc>
          <w:tcPr>
            <w:tcW w:type="dxa" w:w="4513"/>
            <w:tcMar>
              <w:top w:type="dxa" w:w="60"/>
              <w:left w:type="dxa" w:w="100"/>
              <w:bottom w:type="dxa" w:w="60"/>
              <w:right w:type="dxa" w:w="100"/>
            </w:tcMar>
            <w:vAlign w:val="center"/>
          </w:tcPr>
          <w:p>
            <w:pPr>
              <w:jc w:val="right"/>
            </w:pPr>
            <w:r>
              <w:t xml:space="preserve">54 M FCFA</w:t>
            </w:r>
          </w:p>
        </w:tc>
      </w:tr>
      <w:tr>
        <w:tc>
          <w:tcPr>
            <w:tcW w:type="dxa" w:w="4513"/>
            <w:tcMar>
              <w:top w:type="dxa" w:w="60"/>
              <w:left w:type="dxa" w:w="100"/>
              <w:bottom w:type="dxa" w:w="60"/>
              <w:right w:type="dxa" w:w="100"/>
            </w:tcMar>
            <w:vAlign w:val="center"/>
          </w:tcPr>
          <w:p>
            <w:pPr>
              <w:jc w:val="left"/>
            </w:pPr>
            <w:r>
              <w:t xml:space="preserve">Opérations livreurs et support</w:t>
            </w:r>
          </w:p>
        </w:tc>
        <w:tc>
          <w:tcPr>
            <w:tcW w:type="dxa" w:w="4513"/>
            <w:tcMar>
              <w:top w:type="dxa" w:w="60"/>
              <w:left w:type="dxa" w:w="100"/>
              <w:bottom w:type="dxa" w:w="60"/>
              <w:right w:type="dxa" w:w="100"/>
            </w:tcMar>
            <w:vAlign w:val="center"/>
          </w:tcPr>
          <w:p>
            <w:pPr>
              <w:jc w:val="right"/>
            </w:pPr>
            <w:r>
              <w:t xml:space="preserve">42 M FCFA</w:t>
            </w:r>
          </w:p>
        </w:tc>
      </w:tr>
      <w:tr>
        <w:tc>
          <w:tcPr>
            <w:tcW w:type="dxa" w:w="4513"/>
            <w:tcMar>
              <w:top w:type="dxa" w:w="60"/>
              <w:left w:type="dxa" w:w="100"/>
              <w:bottom w:type="dxa" w:w="60"/>
              <w:right w:type="dxa" w:w="100"/>
            </w:tcMar>
            <w:vAlign w:val="center"/>
          </w:tcPr>
          <w:p>
            <w:pPr>
              <w:jc w:val="left"/>
            </w:pPr>
            <w:r>
              <w:t xml:space="preserve">Technologie, outils, hébergement</w:t>
            </w:r>
          </w:p>
        </w:tc>
        <w:tc>
          <w:tcPr>
            <w:tcW w:type="dxa" w:w="4513"/>
            <w:tcMar>
              <w:top w:type="dxa" w:w="60"/>
              <w:left w:type="dxa" w:w="100"/>
              <w:bottom w:type="dxa" w:w="60"/>
              <w:right w:type="dxa" w:w="100"/>
            </w:tcMar>
            <w:vAlign w:val="center"/>
          </w:tcPr>
          <w:p>
            <w:pPr>
              <w:jc w:val="right"/>
            </w:pPr>
            <w:r>
              <w:t xml:space="preserve">18 M FCFA</w:t>
            </w:r>
          </w:p>
        </w:tc>
      </w:tr>
      <w:tr>
        <w:tc>
          <w:tcPr>
            <w:tcW w:type="dxa" w:w="4513"/>
            <w:tcMar>
              <w:top w:type="dxa" w:w="60"/>
              <w:left w:type="dxa" w:w="100"/>
              <w:bottom w:type="dxa" w:w="60"/>
              <w:right w:type="dxa" w:w="100"/>
            </w:tcMar>
            <w:vAlign w:val="center"/>
          </w:tcPr>
          <w:p>
            <w:pPr>
              <w:jc w:val="left"/>
            </w:pPr>
            <w:r>
              <w:t xml:space="preserve">Shooting photos et catalogue</w:t>
            </w:r>
          </w:p>
        </w:tc>
        <w:tc>
          <w:tcPr>
            <w:tcW w:type="dxa" w:w="4513"/>
            <w:tcMar>
              <w:top w:type="dxa" w:w="60"/>
              <w:left w:type="dxa" w:w="100"/>
              <w:bottom w:type="dxa" w:w="60"/>
              <w:right w:type="dxa" w:w="100"/>
            </w:tcMar>
            <w:vAlign w:val="center"/>
          </w:tcPr>
          <w:p>
            <w:pPr>
              <w:jc w:val="right"/>
            </w:pPr>
            <w:r>
              <w:t xml:space="preserve">12 M FCFA</w:t>
            </w:r>
          </w:p>
        </w:tc>
      </w:tr>
      <w:tr>
        <w:tc>
          <w:tcPr>
            <w:tcW w:type="dxa" w:w="4513"/>
            <w:tcMar>
              <w:top w:type="dxa" w:w="60"/>
              <w:left w:type="dxa" w:w="100"/>
              <w:bottom w:type="dxa" w:w="60"/>
              <w:right w:type="dxa" w:w="100"/>
            </w:tcMar>
            <w:vAlign w:val="center"/>
          </w:tcPr>
          <w:p>
            <w:pPr>
              <w:jc w:val="left"/>
            </w:pPr>
            <w:r>
              <w:t xml:space="preserve">Legal, admin, comptabilité</w:t>
            </w:r>
          </w:p>
        </w:tc>
        <w:tc>
          <w:tcPr>
            <w:tcW w:type="dxa" w:w="4513"/>
            <w:tcMar>
              <w:top w:type="dxa" w:w="60"/>
              <w:left w:type="dxa" w:w="100"/>
              <w:bottom w:type="dxa" w:w="60"/>
              <w:right w:type="dxa" w:w="100"/>
            </w:tcMar>
            <w:vAlign w:val="center"/>
          </w:tcPr>
          <w:p>
            <w:pPr>
              <w:jc w:val="right"/>
            </w:pPr>
            <w:r>
              <w:t xml:space="preserve">10 M FCFA</w:t>
            </w:r>
          </w:p>
        </w:tc>
      </w:tr>
      <w:tr>
        <w:tc>
          <w:tcPr>
            <w:tcW w:type="dxa" w:w="4513"/>
            <w:tcMar>
              <w:top w:type="dxa" w:w="60"/>
              <w:left w:type="dxa" w:w="100"/>
              <w:bottom w:type="dxa" w:w="60"/>
              <w:right w:type="dxa" w:w="100"/>
            </w:tcMar>
            <w:vAlign w:val="center"/>
          </w:tcPr>
          <w:p>
            <w:pPr>
              <w:jc w:val="left"/>
            </w:pPr>
            <w:r>
              <w:t xml:space="preserve">Promotions clients</w:t>
            </w:r>
          </w:p>
        </w:tc>
        <w:tc>
          <w:tcPr>
            <w:tcW w:type="dxa" w:w="4513"/>
            <w:tcMar>
              <w:top w:type="dxa" w:w="60"/>
              <w:left w:type="dxa" w:w="100"/>
              <w:bottom w:type="dxa" w:w="60"/>
              <w:right w:type="dxa" w:w="100"/>
            </w:tcMar>
            <w:vAlign w:val="center"/>
          </w:tcPr>
          <w:p>
            <w:pPr>
              <w:jc w:val="right"/>
            </w:pPr>
            <w:r>
              <w:t xml:space="preserve">30 M FCFA</w:t>
            </w:r>
          </w:p>
        </w:tc>
      </w:tr>
      <w:tr>
        <w:tc>
          <w:tcPr>
            <w:tcW w:type="dxa" w:w="4513"/>
            <w:tcMar>
              <w:top w:type="dxa" w:w="60"/>
              <w:left w:type="dxa" w:w="100"/>
              <w:bottom w:type="dxa" w:w="60"/>
              <w:right w:type="dxa" w:w="100"/>
            </w:tcMar>
            <w:vAlign w:val="center"/>
          </w:tcPr>
          <w:p>
            <w:pPr>
              <w:jc w:val="left"/>
            </w:pPr>
            <w:r>
              <w:t xml:space="preserve">Réserve incidents</w:t>
            </w:r>
          </w:p>
        </w:tc>
        <w:tc>
          <w:tcPr>
            <w:tcW w:type="dxa" w:w="4513"/>
            <w:tcMar>
              <w:top w:type="dxa" w:w="60"/>
              <w:left w:type="dxa" w:w="100"/>
              <w:bottom w:type="dxa" w:w="60"/>
              <w:right w:type="dxa" w:w="100"/>
            </w:tcMar>
            <w:vAlign w:val="center"/>
          </w:tcPr>
          <w:p>
            <w:pPr>
              <w:jc w:val="right"/>
            </w:pPr>
            <w:r>
              <w:t xml:space="preserve">10 M FCFA</w:t>
            </w:r>
          </w:p>
        </w:tc>
      </w:tr>
      <w:tr>
        <w:tc>
          <w:tcPr>
            <w:tcW w:type="dxa" w:w="4513"/>
            <w:tcMar>
              <w:top w:type="dxa" w:w="60"/>
              <w:left w:type="dxa" w:w="100"/>
              <w:bottom w:type="dxa" w:w="60"/>
              <w:right w:type="dxa" w:w="100"/>
            </w:tcMar>
            <w:vAlign w:val="center"/>
          </w:tcPr>
          <w:p>
            <w:pPr>
              <w:jc w:val="left"/>
            </w:pPr>
            <w:r>
              <w:rPr>
                <w:b/>
                <w:bCs/>
              </w:rPr>
              <w:t xml:space="preserve">Total</w:t>
            </w:r>
          </w:p>
        </w:tc>
        <w:tc>
          <w:tcPr>
            <w:tcW w:type="dxa" w:w="4513"/>
            <w:tcMar>
              <w:top w:type="dxa" w:w="60"/>
              <w:left w:type="dxa" w:w="100"/>
              <w:bottom w:type="dxa" w:w="60"/>
              <w:right w:type="dxa" w:w="100"/>
            </w:tcMar>
            <w:vAlign w:val="center"/>
          </w:tcPr>
          <w:p>
            <w:pPr>
              <w:jc w:val="right"/>
            </w:pPr>
            <w:r>
              <w:rPr>
                <w:b/>
                <w:bCs/>
              </w:rPr>
              <w:t xml:space="preserve">260 M FCFA</w:t>
            </w:r>
          </w:p>
        </w:tc>
      </w:tr>
    </w:tbl>
    <w:p>
      <w:pPr>
        <w:spacing w:after="160"/>
      </w:pPr>
    </w:p>
    <w:p>
      <w:pPr>
        <w:pStyle w:val="Heading3"/>
        <w:spacing w:after="160" w:before="280"/>
      </w:pPr>
      <w:r>
        <w:t xml:space="preserve">Seuil de rentabilité simplifié</w:t>
      </w:r>
    </w:p>
    <w:p>
      <w:pPr>
        <w:spacing w:after="160"/>
      </w:pPr>
      <w:r>
        <w:t xml:space="preserve">Revenu net moyen hors abonnement par commande : commission (5 500 × 15 % = 825 FCFA) + marge livraison (350 FCFA) = </w:t>
      </w:r>
      <w:r>
        <w:rPr>
          <w:b/>
          <w:bCs/>
        </w:rPr>
        <w:t xml:space="preserve">1 175 FCFA</w:t>
      </w:r>
      <w:r>
        <w:t xml:space="preserve">. Avec 21,7 M FCFA de charges mensuelles moyennes en année 1, le seuil hors abonnements se situe autour de </w:t>
      </w:r>
      <w:r>
        <w:rPr>
          <w:b/>
          <w:bCs/>
        </w:rPr>
        <w:t xml:space="preserve">18 500 commandes/mois, soit ~620 commandes/jour</w:t>
      </w:r>
      <w:r>
        <w:t xml:space="preserve">.</w:t>
      </w:r>
    </w:p>
    <w:p>
      <w:pPr>
        <w:pStyle w:val="Heading2"/>
        <w:spacing w:after="160" w:before="280"/>
      </w:pPr>
      <w:r>
        <w:t xml:space="preserve">31. Besoin de financement</w:t>
      </w:r>
    </w:p>
    <w:p>
      <w:pPr>
        <w:pStyle w:val="Heading3"/>
        <w:spacing w:after="160" w:before="280"/>
      </w:pPr>
      <w:r>
        <w:t xml:space="preserve">Option prudente — 12 mois</w:t>
      </w:r>
    </w:p>
    <w:p>
      <w:pPr>
        <w:spacing w:after="160"/>
      </w:pPr>
      <w:r>
        <w:t xml:space="preserve">Besoin recommandé : </w:t>
      </w:r>
      <w:r>
        <w:rPr>
          <w:b/>
          <w:bCs/>
        </w:rPr>
        <w:t xml:space="preserve">290 M FCFA</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Usage</w:t>
            </w:r>
          </w:p>
        </w:tc>
        <w:tc>
          <w:tcPr>
            <w:tcW w:type="dxa" w:w="4513"/>
            <w:shd w:fill="1F4E3D" w:color="auto" w:val="clear"/>
            <w:tcMar>
              <w:top w:type="dxa" w:w="60"/>
              <w:left w:type="dxa" w:w="100"/>
              <w:bottom w:type="dxa" w:w="60"/>
              <w:right w:type="dxa" w:w="100"/>
            </w:tcMar>
            <w:vAlign w:val="center"/>
          </w:tcPr>
          <w:p>
            <w:pPr>
              <w:jc w:val="left"/>
            </w:pPr>
            <w:r>
              <w:rPr>
                <w:b/>
                <w:bCs/>
                <w:color w:val="FFFFFF"/>
                <w:sz w:val="19"/>
                <w:szCs w:val="19"/>
              </w:rPr>
              <w:t xml:space="preserve">Montant</w:t>
            </w:r>
          </w:p>
        </w:tc>
      </w:tr>
      <w:tr>
        <w:tc>
          <w:tcPr>
            <w:tcW w:type="dxa" w:w="4513"/>
            <w:tcMar>
              <w:top w:type="dxa" w:w="60"/>
              <w:left w:type="dxa" w:w="100"/>
              <w:bottom w:type="dxa" w:w="60"/>
              <w:right w:type="dxa" w:w="100"/>
            </w:tcMar>
            <w:vAlign w:val="center"/>
          </w:tcPr>
          <w:p>
            <w:pPr>
              <w:jc w:val="left"/>
            </w:pPr>
            <w:r>
              <w:t xml:space="preserve">Opérations et équipe</w:t>
            </w:r>
          </w:p>
        </w:tc>
        <w:tc>
          <w:tcPr>
            <w:tcW w:type="dxa" w:w="4513"/>
            <w:tcMar>
              <w:top w:type="dxa" w:w="60"/>
              <w:left w:type="dxa" w:w="100"/>
              <w:bottom w:type="dxa" w:w="60"/>
              <w:right w:type="dxa" w:w="100"/>
            </w:tcMar>
            <w:vAlign w:val="center"/>
          </w:tcPr>
          <w:p>
            <w:pPr>
              <w:jc w:val="right"/>
            </w:pPr>
            <w:r>
              <w:t xml:space="preserve">110 M FCFA</w:t>
            </w:r>
          </w:p>
        </w:tc>
      </w:tr>
      <w:tr>
        <w:tc>
          <w:tcPr>
            <w:tcW w:type="dxa" w:w="4513"/>
            <w:tcMar>
              <w:top w:type="dxa" w:w="60"/>
              <w:left w:type="dxa" w:w="100"/>
              <w:bottom w:type="dxa" w:w="60"/>
              <w:right w:type="dxa" w:w="100"/>
            </w:tcMar>
            <w:vAlign w:val="center"/>
          </w:tcPr>
          <w:p>
            <w:pPr>
              <w:jc w:val="left"/>
            </w:pPr>
            <w:r>
              <w:t xml:space="preserve">Marketing/acquisition</w:t>
            </w:r>
          </w:p>
        </w:tc>
        <w:tc>
          <w:tcPr>
            <w:tcW w:type="dxa" w:w="4513"/>
            <w:tcMar>
              <w:top w:type="dxa" w:w="60"/>
              <w:left w:type="dxa" w:w="100"/>
              <w:bottom w:type="dxa" w:w="60"/>
              <w:right w:type="dxa" w:w="100"/>
            </w:tcMar>
            <w:vAlign w:val="center"/>
          </w:tcPr>
          <w:p>
            <w:pPr>
              <w:jc w:val="right"/>
            </w:pPr>
            <w:r>
              <w:t xml:space="preserve">60 M FCFA</w:t>
            </w:r>
          </w:p>
        </w:tc>
      </w:tr>
      <w:tr>
        <w:tc>
          <w:tcPr>
            <w:tcW w:type="dxa" w:w="4513"/>
            <w:tcMar>
              <w:top w:type="dxa" w:w="60"/>
              <w:left w:type="dxa" w:w="100"/>
              <w:bottom w:type="dxa" w:w="60"/>
              <w:right w:type="dxa" w:w="100"/>
            </w:tcMar>
            <w:vAlign w:val="center"/>
          </w:tcPr>
          <w:p>
            <w:pPr>
              <w:jc w:val="left"/>
            </w:pPr>
            <w:r>
              <w:t xml:space="preserve">Technologie et paiements</w:t>
            </w:r>
          </w:p>
        </w:tc>
        <w:tc>
          <w:tcPr>
            <w:tcW w:type="dxa" w:w="4513"/>
            <w:tcMar>
              <w:top w:type="dxa" w:w="60"/>
              <w:left w:type="dxa" w:w="100"/>
              <w:bottom w:type="dxa" w:w="60"/>
              <w:right w:type="dxa" w:w="100"/>
            </w:tcMar>
            <w:vAlign w:val="center"/>
          </w:tcPr>
          <w:p>
            <w:pPr>
              <w:jc w:val="right"/>
            </w:pPr>
            <w:r>
              <w:t xml:space="preserve">25 M FCFA</w:t>
            </w:r>
          </w:p>
        </w:tc>
      </w:tr>
      <w:tr>
        <w:tc>
          <w:tcPr>
            <w:tcW w:type="dxa" w:w="4513"/>
            <w:tcMar>
              <w:top w:type="dxa" w:w="60"/>
              <w:left w:type="dxa" w:w="100"/>
              <w:bottom w:type="dxa" w:w="60"/>
              <w:right w:type="dxa" w:w="100"/>
            </w:tcMar>
            <w:vAlign w:val="center"/>
          </w:tcPr>
          <w:p>
            <w:pPr>
              <w:jc w:val="left"/>
            </w:pPr>
            <w:r>
              <w:t xml:space="preserve">Support, qualité, formation</w:t>
            </w:r>
          </w:p>
        </w:tc>
        <w:tc>
          <w:tcPr>
            <w:tcW w:type="dxa" w:w="4513"/>
            <w:tcMar>
              <w:top w:type="dxa" w:w="60"/>
              <w:left w:type="dxa" w:w="100"/>
              <w:bottom w:type="dxa" w:w="60"/>
              <w:right w:type="dxa" w:w="100"/>
            </w:tcMar>
            <w:vAlign w:val="center"/>
          </w:tcPr>
          <w:p>
            <w:pPr>
              <w:jc w:val="right"/>
            </w:pPr>
            <w:r>
              <w:t xml:space="preserve">25 M FCFA</w:t>
            </w:r>
          </w:p>
        </w:tc>
      </w:tr>
      <w:tr>
        <w:tc>
          <w:tcPr>
            <w:tcW w:type="dxa" w:w="4513"/>
            <w:tcMar>
              <w:top w:type="dxa" w:w="60"/>
              <w:left w:type="dxa" w:w="100"/>
              <w:bottom w:type="dxa" w:w="60"/>
              <w:right w:type="dxa" w:w="100"/>
            </w:tcMar>
            <w:vAlign w:val="center"/>
          </w:tcPr>
          <w:p>
            <w:pPr>
              <w:jc w:val="left"/>
            </w:pPr>
            <w:r>
              <w:t xml:space="preserve">Promotions lancement</w:t>
            </w:r>
          </w:p>
        </w:tc>
        <w:tc>
          <w:tcPr>
            <w:tcW w:type="dxa" w:w="4513"/>
            <w:tcMar>
              <w:top w:type="dxa" w:w="60"/>
              <w:left w:type="dxa" w:w="100"/>
              <w:bottom w:type="dxa" w:w="60"/>
              <w:right w:type="dxa" w:w="100"/>
            </w:tcMar>
            <w:vAlign w:val="center"/>
          </w:tcPr>
          <w:p>
            <w:pPr>
              <w:jc w:val="right"/>
            </w:pPr>
            <w:r>
              <w:t xml:space="preserve">35 M FCFA</w:t>
            </w:r>
          </w:p>
        </w:tc>
      </w:tr>
      <w:tr>
        <w:tc>
          <w:tcPr>
            <w:tcW w:type="dxa" w:w="4513"/>
            <w:tcMar>
              <w:top w:type="dxa" w:w="60"/>
              <w:left w:type="dxa" w:w="100"/>
              <w:bottom w:type="dxa" w:w="60"/>
              <w:right w:type="dxa" w:w="100"/>
            </w:tcMar>
            <w:vAlign w:val="center"/>
          </w:tcPr>
          <w:p>
            <w:pPr>
              <w:jc w:val="left"/>
            </w:pPr>
            <w:r>
              <w:t xml:space="preserve">Fonds de roulement</w:t>
            </w:r>
          </w:p>
        </w:tc>
        <w:tc>
          <w:tcPr>
            <w:tcW w:type="dxa" w:w="4513"/>
            <w:tcMar>
              <w:top w:type="dxa" w:w="60"/>
              <w:left w:type="dxa" w:w="100"/>
              <w:bottom w:type="dxa" w:w="60"/>
              <w:right w:type="dxa" w:w="100"/>
            </w:tcMar>
            <w:vAlign w:val="center"/>
          </w:tcPr>
          <w:p>
            <w:pPr>
              <w:jc w:val="right"/>
            </w:pPr>
            <w:r>
              <w:t xml:space="preserve">35 M FCFA</w:t>
            </w:r>
          </w:p>
        </w:tc>
      </w:tr>
    </w:tbl>
    <w:p>
      <w:pPr>
        <w:spacing w:after="160"/>
      </w:pPr>
    </w:p>
    <w:p>
      <w:pPr>
        <w:spacing w:after="160"/>
      </w:pPr>
      <w:r>
        <w:t xml:space="preserve">Objectif : financer le lancement Douala, l'ouverture Yaoundé, la stabilisation tech et le support opérationnel.</w:t>
      </w:r>
    </w:p>
    <w:p>
      <w:pPr>
        <w:pStyle w:val="Heading3"/>
        <w:spacing w:after="160" w:before="280"/>
      </w:pPr>
      <w:r>
        <w:t xml:space="preserve">Option bootstrap</w:t>
      </w:r>
    </w:p>
    <w:p>
      <w:pPr>
        <w:spacing w:after="160"/>
      </w:pPr>
      <w:r>
        <w:t xml:space="preserve">Budget minimum : </w:t>
      </w:r>
      <w:r>
        <w:rPr>
          <w:b/>
          <w:bCs/>
        </w:rPr>
        <w:t xml:space="preserve">50 à 80 M FCFA</w:t>
      </w:r>
      <w:r>
        <w:t xml:space="preserve">. Approche : Douala uniquement, 20–30 restaurants, paiement à la livraison au démarrage, marketing terrain et WhatsApp, équipe très réduite.</w:t>
      </w:r>
    </w:p>
    <w:p>
      <w:pPr>
        <w:spacing w:after="160"/>
      </w:pPr>
      <w:r>
        <w:rPr>
          <w:b/>
          <w:bCs/>
        </w:rPr>
        <w:t xml:space="preserve">Risque assumé</w:t>
      </w:r>
      <w:r>
        <w:t xml:space="preserve"> : croissance plus lente, qualité de support limitée, difficulté à financer promotions et recrutement livreurs — à documenter explicitement auprès de toute partie prenante avant de choisir cette voie.</w:t>
      </w:r>
    </w:p>
    <w:p>
      <w:pPr>
        <w:pStyle w:val="Heading2"/>
        <w:spacing w:after="160" w:before="280"/>
      </w:pPr>
      <w:r>
        <w:t xml:space="preserve">32. Cadre légal et conformité (Cameroun)</w:t>
      </w:r>
    </w:p>
    <w:p>
      <w:pPr>
        <w:spacing w:after="160"/>
      </w:pPr>
      <w:r>
        <w:t xml:space="preserve">À valider avec un conseil juridique local avant lancement commercial complet — liste de base issue du business plan, structurée ci-dessous par domaine pour en faciliter le suivi :</w:t>
      </w:r>
    </w:p>
    <w:p>
      <w:pPr>
        <w:pStyle w:val="Heading3"/>
        <w:spacing w:after="160" w:before="280"/>
      </w:pPr>
      <w:r>
        <w:t xml:space="preserve">Structure et contrats</w:t>
      </w:r>
    </w:p>
    <w:p>
      <w:pPr>
        <w:pStyle w:val="ListParagraph"/>
        <w:numPr>
          <w:ilvl w:val="0"/>
          <w:numId w:val="1"/>
        </w:numPr>
        <w:spacing w:after="60"/>
      </w:pPr>
      <w:r>
        <w:t xml:space="preserve">Création ou mise à jour de la structure juridique de l'entreprise.</w:t>
      </w:r>
    </w:p>
    <w:p>
      <w:pPr>
        <w:pStyle w:val="ListParagraph"/>
        <w:numPr>
          <w:ilvl w:val="0"/>
          <w:numId w:val="1"/>
        </w:numPr>
        <w:spacing w:after="60"/>
      </w:pPr>
      <w:r>
        <w:t xml:space="preserve">Contrats restaurants (commission, délais, annulation, résiliation).</w:t>
      </w:r>
    </w:p>
    <w:p>
      <w:pPr>
        <w:pStyle w:val="ListParagraph"/>
        <w:numPr>
          <w:ilvl w:val="0"/>
          <w:numId w:val="1"/>
        </w:numPr>
        <w:spacing w:after="60"/>
      </w:pPr>
      <w:r>
        <w:t xml:space="preserve">Contrats ou conditions pour livreurs indépendants — </w:t>
      </w:r>
      <w:r>
        <w:rPr>
          <w:b/>
          <w:bCs/>
        </w:rPr>
        <w:t xml:space="preserve">point d'attention</w:t>
      </w:r>
      <w:r>
        <w:t xml:space="preserve"> : clarifier le statut (indépendant vs assimilé salarié) au regard du droit du travail camerounais, notamment concernant les avantages liés aux sanctions/suspensions (§24), qui ressemblent à un pouvoir disciplinaire employeur.</w:t>
      </w:r>
    </w:p>
    <w:p>
      <w:pPr>
        <w:pStyle w:val="ListParagraph"/>
        <w:numPr>
          <w:ilvl w:val="0"/>
          <w:numId w:val="1"/>
        </w:numPr>
        <w:spacing w:after="60"/>
      </w:pPr>
      <w:r>
        <w:t xml:space="preserve">Conditions générales d'utilisation (client, restaurant, livreur).</w:t>
      </w:r>
    </w:p>
    <w:p>
      <w:pPr>
        <w:pStyle w:val="ListParagraph"/>
        <w:numPr>
          <w:ilvl w:val="0"/>
          <w:numId w:val="1"/>
        </w:numPr>
        <w:spacing w:after="60"/>
      </w:pPr>
      <w:r>
        <w:t xml:space="preserve">Politique de confidentialité, alignée sur les pratiques de collecte décrites en §23.3.</w:t>
      </w:r>
    </w:p>
    <w:p>
      <w:pPr>
        <w:pStyle w:val="Heading3"/>
        <w:spacing w:after="160" w:before="280"/>
      </w:pPr>
      <w:r>
        <w:t xml:space="preserve">Données et paiements</w:t>
      </w:r>
    </w:p>
    <w:p>
      <w:pPr>
        <w:pStyle w:val="ListParagraph"/>
        <w:numPr>
          <w:ilvl w:val="0"/>
          <w:numId w:val="1"/>
        </w:numPr>
        <w:spacing w:after="60"/>
      </w:pPr>
      <w:r>
        <w:t xml:space="preserve">Protection des données personnelles : base légale de la collecte des documents d'identité, durée de conservation, droit d'accès/suppression.</w:t>
      </w:r>
    </w:p>
    <w:p>
      <w:pPr>
        <w:pStyle w:val="ListParagraph"/>
        <w:numPr>
          <w:ilvl w:val="0"/>
          <w:numId w:val="1"/>
        </w:numPr>
        <w:spacing w:after="60"/>
      </w:pPr>
      <w:r>
        <w:t xml:space="preserve">Conformité paiements mobile money (relation contractuelle avec MTN/Orange, gestion des webhooks, réconciliation).</w:t>
      </w:r>
    </w:p>
    <w:p>
      <w:pPr>
        <w:pStyle w:val="ListParagraph"/>
        <w:numPr>
          <w:ilvl w:val="0"/>
          <w:numId w:val="1"/>
        </w:numPr>
        <w:spacing w:after="60"/>
      </w:pPr>
      <w:r>
        <w:t xml:space="preserve">Règles fiscales sur commissions et facturation (TVA le cas échéant, facturation aux restaurants et entreprises B2B).</w:t>
      </w:r>
    </w:p>
    <w:p>
      <w:pPr>
        <w:pStyle w:val="Heading3"/>
        <w:spacing w:after="160" w:before="280"/>
      </w:pPr>
      <w:r>
        <w:t xml:space="preserve">Opérations et risques</w:t>
      </w:r>
    </w:p>
    <w:p>
      <w:pPr>
        <w:pStyle w:val="ListParagraph"/>
        <w:numPr>
          <w:ilvl w:val="0"/>
          <w:numId w:val="1"/>
        </w:numPr>
        <w:spacing w:after="60"/>
      </w:pPr>
      <w:r>
        <w:t xml:space="preserve">Gestion des remboursements (politique écrite, alignée sur la matrice de décision §18).</w:t>
      </w:r>
    </w:p>
    <w:p>
      <w:pPr>
        <w:pStyle w:val="ListParagraph"/>
        <w:numPr>
          <w:ilvl w:val="0"/>
          <w:numId w:val="1"/>
        </w:numPr>
        <w:spacing w:after="60"/>
      </w:pPr>
      <w:r>
        <w:t xml:space="preserve">Assurance ou couverture incidents livraison selon le modèle retenu (accident livreur, produit défectueux, perte de commande).</w:t>
      </w:r>
    </w:p>
    <w:p>
      <w:pPr>
        <w:pStyle w:val="ListParagraph"/>
        <w:numPr>
          <w:ilvl w:val="0"/>
          <w:numId w:val="1"/>
        </w:numPr>
        <w:spacing w:after="60"/>
      </w:pPr>
      <w:r>
        <w:t xml:space="preserve">Procédure de notification en cas d'incident de sécurité impliquant des données personnelles (à articuler avec §25, gestion de crise).</w:t>
      </w:r>
    </w:p>
    <w:p>
      <w:pPr>
        <w:pStyle w:val="Heading1"/>
        <w:pageBreakBefore/>
        <w:spacing w:after="160" w:before="280"/>
      </w:pPr>
      <w:r>
        <w:t xml:space="preserve">Partie VII — Pilotage et exécution</w:t>
      </w:r>
    </w:p>
    <w:p>
      <w:pPr>
        <w:pStyle w:val="Heading2"/>
        <w:spacing w:after="160" w:before="280"/>
      </w:pPr>
      <w:r>
        <w:t xml:space="preserve">33. Plan d'action immédiat (90 jours)</w:t>
      </w:r>
    </w:p>
    <w:p>
      <w:pPr>
        <w:spacing w:after="160"/>
      </w:pPr>
      <w:r>
        <w:rPr>
          <w:b/>
          <w:bCs/>
        </w:rPr>
        <w:t xml:space="preserve">Priorité 1 — Produit</w:t>
      </w:r>
      <w:r>
        <w:t xml:space="preserve"> : vérifier que tous les profils fonctionnent (client, restaurant, livreur, admin) · pousser la migration ETA de préparation en base Supabase · tester le flux complet commande→confirmation→ETA→livreur→livraison · ajouter des alertes admin pour commandes bloquées (§19) · renforcer la cohérence typographique et l'accessibilité mobile.</w:t>
      </w:r>
    </w:p>
    <w:p>
      <w:pPr>
        <w:spacing w:after="160"/>
      </w:pPr>
      <w:r>
        <w:rPr>
          <w:b/>
          <w:bCs/>
        </w:rPr>
        <w:t xml:space="preserve">Priorité 2 — Catalogue</w:t>
      </w:r>
      <w:r>
        <w:t xml:space="preserve"> : garantir 6 à 10 plats par catégorie stratégique · garantir des images appropriées sur toutes les catégories (boissons, jus, plats principaux, entrées, desserts, grillades, pâtisseries) · ajouter un statut de qualité catalogue (complet / à vérifier / incomplet) · créer une vérification automatique avant lancement.</w:t>
      </w:r>
    </w:p>
    <w:p>
      <w:pPr>
        <w:spacing w:after="160"/>
      </w:pPr>
      <w:r>
        <w:rPr>
          <w:b/>
          <w:bCs/>
        </w:rPr>
        <w:t xml:space="preserve">Priorité 3 — Opérations</w:t>
      </w:r>
      <w:r>
        <w:t xml:space="preserve"> : définir les zones pilotes de Douala · signer 30 restaurants · recruter 50 livreurs · former les restaurants à confirmer les commandes et choisir un ETA réaliste · préparer les scripts support.</w:t>
      </w:r>
    </w:p>
    <w:p>
      <w:pPr>
        <w:spacing w:after="160"/>
      </w:pPr>
      <w:r>
        <w:rPr>
          <w:b/>
          <w:bCs/>
        </w:rPr>
        <w:t xml:space="preserve">Priorité 4 — Commercial</w:t>
      </w:r>
      <w:r>
        <w:t xml:space="preserve"> : créer la brochure restaurant · créer la grille de commission · créer l'offre de lancement 60 jours · identifier les restaurants vitrines par quartier · mettre en place le programme de parrainage.</w:t>
      </w:r>
    </w:p>
    <w:p>
      <w:pPr>
        <w:spacing w:after="160"/>
      </w:pPr>
      <w:r>
        <w:rPr>
          <w:b/>
          <w:bCs/>
        </w:rPr>
        <w:t xml:space="preserve">Priorité 5 — Finance</w:t>
      </w:r>
      <w:r>
        <w:t xml:space="preserve"> : fixer le budget de lancement à 90 jours · construire le tableau de bord GMV/revenu/marge/burn · définir la politique de remboursement · définir le calendrier de paiement restaurants et livreurs.</w:t>
      </w:r>
    </w:p>
    <w:p>
      <w:pPr>
        <w:pStyle w:val="Heading2"/>
        <w:spacing w:after="160" w:before="280"/>
      </w:pPr>
      <w:r>
        <w:t xml:space="preserve">34. Hypothèses à valider sur le terrain</w:t>
      </w:r>
    </w:p>
    <w:p>
      <w:pPr>
        <w:spacing w:after="160"/>
      </w:pPr>
      <w:r>
        <w:t xml:space="preserve">Avant d'investir fortement, Yamo doit valider empiriquement : le panier moyen réel par ville · le taux de commission accepté par les restaurants · le coût réel de livraison par distance · le temps moyen de préparation par catégorie de plat · le taux d'annulation restaurant · le taux de rétention client après la première commande · le coût d'acquisition client par canal · le nombre de commandes/jour nécessaire pour garder les livreurs actifs.</w:t>
      </w:r>
    </w:p>
    <w:p>
      <w:pPr>
        <w:spacing w:after="160"/>
      </w:pPr>
      <w:r>
        <w:t xml:space="preserve">Ces variables alimentent directement le tableau d'unit economics (§9) — toute dérive significative doit déclencher une révision des hypothèses de projection financière (§30), pas seulement un ajustement marketing.</w:t>
      </w:r>
    </w:p>
    <w:p>
      <w:pPr>
        <w:pStyle w:val="Heading2"/>
        <w:spacing w:after="160" w:before="280"/>
      </w:pPr>
      <w:r>
        <w:t xml:space="preserve">35. Risques et mitigation — matrice consolidée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Risque</w:t>
            </w:r>
          </w:p>
        </w:tc>
        <w:tc>
          <w:tcPr>
            <w:tcW w:type="dxa" w:w="3008"/>
            <w:shd w:fill="1F4E3D" w:color="auto" w:val="clear"/>
            <w:tcMar>
              <w:top w:type="dxa" w:w="60"/>
              <w:left w:type="dxa" w:w="100"/>
              <w:bottom w:type="dxa" w:w="60"/>
              <w:right w:type="dxa" w:w="100"/>
            </w:tcMar>
            <w:vAlign w:val="center"/>
          </w:tcPr>
          <w:p>
            <w:pPr>
              <w:jc w:val="left"/>
            </w:pPr>
            <w:r>
              <w:rPr>
                <w:b/>
                <w:bCs/>
                <w:color w:val="FFFFFF"/>
                <w:sz w:val="19"/>
                <w:szCs w:val="19"/>
              </w:rPr>
              <w:t xml:space="preserve">Impact</w:t>
            </w:r>
          </w:p>
        </w:tc>
        <w:tc>
          <w:tcPr>
            <w:tcW w:type="dxa" w:w="3010"/>
            <w:shd w:fill="1F4E3D" w:color="auto" w:val="clear"/>
            <w:tcMar>
              <w:top w:type="dxa" w:w="60"/>
              <w:left w:type="dxa" w:w="100"/>
              <w:bottom w:type="dxa" w:w="60"/>
              <w:right w:type="dxa" w:w="100"/>
            </w:tcMar>
            <w:vAlign w:val="center"/>
          </w:tcPr>
          <w:p>
            <w:pPr>
              <w:jc w:val="left"/>
            </w:pPr>
            <w:r>
              <w:rPr>
                <w:b/>
                <w:bCs/>
                <w:color w:val="FFFFFF"/>
                <w:sz w:val="19"/>
                <w:szCs w:val="19"/>
              </w:rPr>
              <w:t xml:space="preserve">Mitigation</w:t>
            </w:r>
          </w:p>
        </w:tc>
      </w:tr>
      <w:tr>
        <w:tc>
          <w:tcPr>
            <w:tcW w:type="dxa" w:w="3008"/>
            <w:tcMar>
              <w:top w:type="dxa" w:w="60"/>
              <w:left w:type="dxa" w:w="100"/>
              <w:bottom w:type="dxa" w:w="60"/>
              <w:right w:type="dxa" w:w="100"/>
            </w:tcMar>
            <w:vAlign w:val="center"/>
          </w:tcPr>
          <w:p>
            <w:pPr>
              <w:jc w:val="left"/>
            </w:pPr>
            <w:r>
              <w:t xml:space="preserve">Restaurants ne confirment pas vite</w:t>
            </w:r>
          </w:p>
        </w:tc>
        <w:tc>
          <w:tcPr>
            <w:tcW w:type="dxa" w:w="3008"/>
            <w:tcMar>
              <w:top w:type="dxa" w:w="60"/>
              <w:left w:type="dxa" w:w="100"/>
              <w:bottom w:type="dxa" w:w="60"/>
              <w:right w:type="dxa" w:w="100"/>
            </w:tcMar>
            <w:vAlign w:val="center"/>
          </w:tcPr>
          <w:p>
            <w:pPr>
              <w:jc w:val="left"/>
            </w:pPr>
            <w:r>
              <w:t xml:space="preserve">Retard, annulations</w:t>
            </w:r>
          </w:p>
        </w:tc>
        <w:tc>
          <w:tcPr>
            <w:tcW w:type="dxa" w:w="3010"/>
            <w:tcMar>
              <w:top w:type="dxa" w:w="60"/>
              <w:left w:type="dxa" w:w="100"/>
              <w:bottom w:type="dxa" w:w="60"/>
              <w:right w:type="dxa" w:w="100"/>
            </w:tcMar>
            <w:vAlign w:val="center"/>
          </w:tcPr>
          <w:p>
            <w:pPr>
              <w:jc w:val="left"/>
            </w:pPr>
            <w:r>
              <w:t xml:space="preserve">Alertes (§19), formation, pénalité douce, tableau de bord</w:t>
            </w:r>
          </w:p>
        </w:tc>
      </w:tr>
      <w:tr>
        <w:tc>
          <w:tcPr>
            <w:tcW w:type="dxa" w:w="3008"/>
            <w:tcMar>
              <w:top w:type="dxa" w:w="60"/>
              <w:left w:type="dxa" w:w="100"/>
              <w:bottom w:type="dxa" w:w="60"/>
              <w:right w:type="dxa" w:w="100"/>
            </w:tcMar>
            <w:vAlign w:val="center"/>
          </w:tcPr>
          <w:p>
            <w:pPr>
              <w:jc w:val="left"/>
            </w:pPr>
            <w:r>
              <w:t xml:space="preserve">Menus incomplets</w:t>
            </w:r>
          </w:p>
        </w:tc>
        <w:tc>
          <w:tcPr>
            <w:tcW w:type="dxa" w:w="3008"/>
            <w:tcMar>
              <w:top w:type="dxa" w:w="60"/>
              <w:left w:type="dxa" w:w="100"/>
              <w:bottom w:type="dxa" w:w="60"/>
              <w:right w:type="dxa" w:w="100"/>
            </w:tcMar>
            <w:vAlign w:val="center"/>
          </w:tcPr>
          <w:p>
            <w:pPr>
              <w:jc w:val="left"/>
            </w:pPr>
            <w:r>
              <w:t xml:space="preserve">Faible conversion</w:t>
            </w:r>
          </w:p>
        </w:tc>
        <w:tc>
          <w:tcPr>
            <w:tcW w:type="dxa" w:w="3010"/>
            <w:tcMar>
              <w:top w:type="dxa" w:w="60"/>
              <w:left w:type="dxa" w:w="100"/>
              <w:bottom w:type="dxa" w:w="60"/>
              <w:right w:type="dxa" w:w="100"/>
            </w:tcMar>
            <w:vAlign w:val="center"/>
          </w:tcPr>
          <w:p>
            <w:pPr>
              <w:jc w:val="left"/>
            </w:pPr>
            <w:r>
              <w:t xml:space="preserve">Contrôle admin, photos obligatoires, filtre sans image</w:t>
            </w:r>
          </w:p>
        </w:tc>
      </w:tr>
      <w:tr>
        <w:tc>
          <w:tcPr>
            <w:tcW w:type="dxa" w:w="3008"/>
            <w:tcMar>
              <w:top w:type="dxa" w:w="60"/>
              <w:left w:type="dxa" w:w="100"/>
              <w:bottom w:type="dxa" w:w="60"/>
              <w:right w:type="dxa" w:w="100"/>
            </w:tcMar>
            <w:vAlign w:val="center"/>
          </w:tcPr>
          <w:p>
            <w:pPr>
              <w:jc w:val="left"/>
            </w:pPr>
            <w:r>
              <w:t xml:space="preserve">Livreurs insuffisants aux heures de pointe</w:t>
            </w:r>
          </w:p>
        </w:tc>
        <w:tc>
          <w:tcPr>
            <w:tcW w:type="dxa" w:w="3008"/>
            <w:tcMar>
              <w:top w:type="dxa" w:w="60"/>
              <w:left w:type="dxa" w:w="100"/>
              <w:bottom w:type="dxa" w:w="60"/>
              <w:right w:type="dxa" w:w="100"/>
            </w:tcMar>
            <w:vAlign w:val="center"/>
          </w:tcPr>
          <w:p>
            <w:pPr>
              <w:jc w:val="left"/>
            </w:pPr>
            <w:r>
              <w:t xml:space="preserve">Retards</w:t>
            </w:r>
          </w:p>
        </w:tc>
        <w:tc>
          <w:tcPr>
            <w:tcW w:type="dxa" w:w="3010"/>
            <w:tcMar>
              <w:top w:type="dxa" w:w="60"/>
              <w:left w:type="dxa" w:w="100"/>
              <w:bottom w:type="dxa" w:w="60"/>
              <w:right w:type="dxa" w:w="100"/>
            </w:tcMar>
            <w:vAlign w:val="center"/>
          </w:tcPr>
          <w:p>
            <w:pPr>
              <w:jc w:val="left"/>
            </w:pPr>
            <w:r>
              <w:t xml:space="preserve">Planning par zone, bonus peak, pooling de livreurs</w:t>
            </w:r>
          </w:p>
        </w:tc>
      </w:tr>
      <w:tr>
        <w:tc>
          <w:tcPr>
            <w:tcW w:type="dxa" w:w="3008"/>
            <w:tcMar>
              <w:top w:type="dxa" w:w="60"/>
              <w:left w:type="dxa" w:w="100"/>
              <w:bottom w:type="dxa" w:w="60"/>
              <w:right w:type="dxa" w:w="100"/>
            </w:tcMar>
            <w:vAlign w:val="center"/>
          </w:tcPr>
          <w:p>
            <w:pPr>
              <w:jc w:val="left"/>
            </w:pPr>
            <w:r>
              <w:t xml:space="preserve">Paiements mobiles instables</w:t>
            </w:r>
          </w:p>
        </w:tc>
        <w:tc>
          <w:tcPr>
            <w:tcW w:type="dxa" w:w="3008"/>
            <w:tcMar>
              <w:top w:type="dxa" w:w="60"/>
              <w:left w:type="dxa" w:w="100"/>
              <w:bottom w:type="dxa" w:w="60"/>
              <w:right w:type="dxa" w:w="100"/>
            </w:tcMar>
            <w:vAlign w:val="center"/>
          </w:tcPr>
          <w:p>
            <w:pPr>
              <w:jc w:val="left"/>
            </w:pPr>
            <w:r>
              <w:t xml:space="preserve">Commandes bloquées</w:t>
            </w:r>
          </w:p>
        </w:tc>
        <w:tc>
          <w:tcPr>
            <w:tcW w:type="dxa" w:w="3010"/>
            <w:tcMar>
              <w:top w:type="dxa" w:w="60"/>
              <w:left w:type="dxa" w:w="100"/>
              <w:bottom w:type="dxa" w:w="60"/>
              <w:right w:type="dxa" w:w="100"/>
            </w:tcMar>
            <w:vAlign w:val="center"/>
          </w:tcPr>
          <w:p>
            <w:pPr>
              <w:jc w:val="left"/>
            </w:pPr>
            <w:r>
              <w:t xml:space="preserve">Paiement à la livraison en fallback, réconciliation manuelle, procédure de crise (§25)</w:t>
            </w:r>
          </w:p>
        </w:tc>
      </w:tr>
      <w:tr>
        <w:tc>
          <w:tcPr>
            <w:tcW w:type="dxa" w:w="3008"/>
            <w:tcMar>
              <w:top w:type="dxa" w:w="60"/>
              <w:left w:type="dxa" w:w="100"/>
              <w:bottom w:type="dxa" w:w="60"/>
              <w:right w:type="dxa" w:w="100"/>
            </w:tcMar>
            <w:vAlign w:val="center"/>
          </w:tcPr>
          <w:p>
            <w:pPr>
              <w:jc w:val="left"/>
            </w:pPr>
            <w:r>
              <w:t xml:space="preserve">Fraude commande/livraison</w:t>
            </w:r>
          </w:p>
        </w:tc>
        <w:tc>
          <w:tcPr>
            <w:tcW w:type="dxa" w:w="3008"/>
            <w:tcMar>
              <w:top w:type="dxa" w:w="60"/>
              <w:left w:type="dxa" w:w="100"/>
              <w:bottom w:type="dxa" w:w="60"/>
              <w:right w:type="dxa" w:w="100"/>
            </w:tcMar>
            <w:vAlign w:val="center"/>
          </w:tcPr>
          <w:p>
            <w:pPr>
              <w:jc w:val="left"/>
            </w:pPr>
            <w:r>
              <w:t xml:space="preserve">Pertes financières</w:t>
            </w:r>
          </w:p>
        </w:tc>
        <w:tc>
          <w:tcPr>
            <w:tcW w:type="dxa" w:w="3010"/>
            <w:tcMar>
              <w:top w:type="dxa" w:w="60"/>
              <w:left w:type="dxa" w:w="100"/>
              <w:bottom w:type="dxa" w:w="60"/>
              <w:right w:type="dxa" w:w="100"/>
            </w:tcMar>
            <w:vAlign w:val="center"/>
          </w:tcPr>
          <w:p>
            <w:pPr>
              <w:jc w:val="left"/>
            </w:pPr>
            <w:r>
              <w:t xml:space="preserve">Vérification téléphone, logs, plafonds, validation admin</w:t>
            </w:r>
          </w:p>
        </w:tc>
      </w:tr>
      <w:tr>
        <w:tc>
          <w:tcPr>
            <w:tcW w:type="dxa" w:w="3008"/>
            <w:tcMar>
              <w:top w:type="dxa" w:w="60"/>
              <w:left w:type="dxa" w:w="100"/>
              <w:bottom w:type="dxa" w:w="60"/>
              <w:right w:type="dxa" w:w="100"/>
            </w:tcMar>
            <w:vAlign w:val="center"/>
          </w:tcPr>
          <w:p>
            <w:pPr>
              <w:jc w:val="left"/>
            </w:pPr>
            <w:r>
              <w:t xml:space="preserve">Mauvaise qualité repas</w:t>
            </w:r>
          </w:p>
        </w:tc>
        <w:tc>
          <w:tcPr>
            <w:tcW w:type="dxa" w:w="3008"/>
            <w:tcMar>
              <w:top w:type="dxa" w:w="60"/>
              <w:left w:type="dxa" w:w="100"/>
              <w:bottom w:type="dxa" w:w="60"/>
              <w:right w:type="dxa" w:w="100"/>
            </w:tcMar>
            <w:vAlign w:val="center"/>
          </w:tcPr>
          <w:p>
            <w:pPr>
              <w:jc w:val="left"/>
            </w:pPr>
            <w:r>
              <w:t xml:space="preserve">Perte de confiance</w:t>
            </w:r>
          </w:p>
        </w:tc>
        <w:tc>
          <w:tcPr>
            <w:tcW w:type="dxa" w:w="3010"/>
            <w:tcMar>
              <w:top w:type="dxa" w:w="60"/>
              <w:left w:type="dxa" w:w="100"/>
              <w:bottom w:type="dxa" w:w="60"/>
              <w:right w:type="dxa" w:w="100"/>
            </w:tcMar>
            <w:vAlign w:val="center"/>
          </w:tcPr>
          <w:p>
            <w:pPr>
              <w:jc w:val="left"/>
            </w:pPr>
            <w:r>
              <w:t xml:space="preserve">Notation restaurant, support, suspension temporaire (§24)</w:t>
            </w:r>
          </w:p>
        </w:tc>
      </w:tr>
      <w:tr>
        <w:tc>
          <w:tcPr>
            <w:tcW w:type="dxa" w:w="3008"/>
            <w:tcMar>
              <w:top w:type="dxa" w:w="60"/>
              <w:left w:type="dxa" w:w="100"/>
              <w:bottom w:type="dxa" w:w="60"/>
              <w:right w:type="dxa" w:w="100"/>
            </w:tcMar>
            <w:vAlign w:val="center"/>
          </w:tcPr>
          <w:p>
            <w:pPr>
              <w:jc w:val="left"/>
            </w:pPr>
            <w:r>
              <w:t xml:space="preserve">Expansion trop rapide</w:t>
            </w:r>
          </w:p>
        </w:tc>
        <w:tc>
          <w:tcPr>
            <w:tcW w:type="dxa" w:w="3008"/>
            <w:tcMar>
              <w:top w:type="dxa" w:w="60"/>
              <w:left w:type="dxa" w:w="100"/>
              <w:bottom w:type="dxa" w:w="60"/>
              <w:right w:type="dxa" w:w="100"/>
            </w:tcMar>
            <w:vAlign w:val="center"/>
          </w:tcPr>
          <w:p>
            <w:pPr>
              <w:jc w:val="left"/>
            </w:pPr>
            <w:r>
              <w:t xml:space="preserve">Opération fragile</w:t>
            </w:r>
          </w:p>
        </w:tc>
        <w:tc>
          <w:tcPr>
            <w:tcW w:type="dxa" w:w="3010"/>
            <w:tcMar>
              <w:top w:type="dxa" w:w="60"/>
              <w:left w:type="dxa" w:w="100"/>
              <w:bottom w:type="dxa" w:w="60"/>
              <w:right w:type="dxa" w:w="100"/>
            </w:tcMar>
            <w:vAlign w:val="center"/>
          </w:tcPr>
          <w:p>
            <w:pPr>
              <w:jc w:val="left"/>
            </w:pPr>
            <w:r>
              <w:t xml:space="preserve">Critères d'ouverture par ville (§10), city manager, phasage</w:t>
            </w:r>
          </w:p>
        </w:tc>
      </w:tr>
      <w:tr>
        <w:tc>
          <w:tcPr>
            <w:tcW w:type="dxa" w:w="3008"/>
            <w:tcMar>
              <w:top w:type="dxa" w:w="60"/>
              <w:left w:type="dxa" w:w="100"/>
              <w:bottom w:type="dxa" w:w="60"/>
              <w:right w:type="dxa" w:w="100"/>
            </w:tcMar>
            <w:vAlign w:val="center"/>
          </w:tcPr>
          <w:p>
            <w:pPr>
              <w:jc w:val="left"/>
            </w:pPr>
            <w:r>
              <w:t xml:space="preserve">Pression concurrentielle</w:t>
            </w:r>
          </w:p>
        </w:tc>
        <w:tc>
          <w:tcPr>
            <w:tcW w:type="dxa" w:w="3008"/>
            <w:tcMar>
              <w:top w:type="dxa" w:w="60"/>
              <w:left w:type="dxa" w:w="100"/>
              <w:bottom w:type="dxa" w:w="60"/>
              <w:right w:type="dxa" w:w="100"/>
            </w:tcMar>
            <w:vAlign w:val="center"/>
          </w:tcPr>
          <w:p>
            <w:pPr>
              <w:jc w:val="left"/>
            </w:pPr>
            <w:r>
              <w:t xml:space="preserve">Acquisition plus chère</w:t>
            </w:r>
          </w:p>
        </w:tc>
        <w:tc>
          <w:tcPr>
            <w:tcW w:type="dxa" w:w="3010"/>
            <w:tcMar>
              <w:top w:type="dxa" w:w="60"/>
              <w:left w:type="dxa" w:w="100"/>
              <w:bottom w:type="dxa" w:w="60"/>
              <w:right w:type="dxa" w:w="100"/>
            </w:tcMar>
            <w:vAlign w:val="center"/>
          </w:tcPr>
          <w:p>
            <w:pPr>
              <w:jc w:val="left"/>
            </w:pPr>
            <w:r>
              <w:t xml:space="preserve">Différenciation locale, qualité catalogue, B2B, exclusivités</w:t>
            </w:r>
          </w:p>
        </w:tc>
      </w:tr>
      <w:tr>
        <w:tc>
          <w:tcPr>
            <w:tcW w:type="dxa" w:w="3008"/>
            <w:tcMar>
              <w:top w:type="dxa" w:w="60"/>
              <w:left w:type="dxa" w:w="100"/>
              <w:bottom w:type="dxa" w:w="60"/>
              <w:right w:type="dxa" w:w="100"/>
            </w:tcMar>
            <w:vAlign w:val="center"/>
          </w:tcPr>
          <w:p>
            <w:pPr>
              <w:jc w:val="left"/>
            </w:pPr>
            <w:r>
              <w:t xml:space="preserve">Suspension restaurant non opérante en production</w:t>
            </w:r>
          </w:p>
        </w:tc>
        <w:tc>
          <w:tcPr>
            <w:tcW w:type="dxa" w:w="3008"/>
            <w:tcMar>
              <w:top w:type="dxa" w:w="60"/>
              <w:left w:type="dxa" w:w="100"/>
              <w:bottom w:type="dxa" w:w="60"/>
              <w:right w:type="dxa" w:w="100"/>
            </w:tcMar>
            <w:vAlign w:val="center"/>
          </w:tcPr>
          <w:p>
            <w:pPr>
              <w:jc w:val="left"/>
            </w:pPr>
            <w:r>
              <w:t xml:space="preserve">Incidents graves non contenus</w:t>
            </w:r>
          </w:p>
        </w:tc>
        <w:tc>
          <w:tcPr>
            <w:tcW w:type="dxa" w:w="3010"/>
            <w:tcMar>
              <w:top w:type="dxa" w:w="60"/>
              <w:left w:type="dxa" w:w="100"/>
              <w:bottom w:type="dxa" w:w="60"/>
              <w:right w:type="dxa" w:w="100"/>
            </w:tcMar>
            <w:vAlign w:val="center"/>
          </w:tcPr>
          <w:p>
            <w:pPr>
              <w:jc w:val="left"/>
            </w:pPr>
            <w:r>
              <w:t xml:space="preserve">Prioriser P0 §28 avant toute ouverture de nouvelle ville</w:t>
            </w:r>
          </w:p>
        </w:tc>
      </w:tr>
      <w:tr>
        <w:tc>
          <w:tcPr>
            <w:tcW w:type="dxa" w:w="3008"/>
            <w:tcMar>
              <w:top w:type="dxa" w:w="60"/>
              <w:left w:type="dxa" w:w="100"/>
              <w:bottom w:type="dxa" w:w="60"/>
              <w:right w:type="dxa" w:w="100"/>
            </w:tcMar>
            <w:vAlign w:val="center"/>
          </w:tcPr>
          <w:p>
            <w:pPr>
              <w:jc w:val="left"/>
            </w:pPr>
            <w:r>
              <w:t xml:space="preserve">Absence d'alerting automatisé</w:t>
            </w:r>
          </w:p>
        </w:tc>
        <w:tc>
          <w:tcPr>
            <w:tcW w:type="dxa" w:w="3008"/>
            <w:tcMar>
              <w:top w:type="dxa" w:w="60"/>
              <w:left w:type="dxa" w:w="100"/>
              <w:bottom w:type="dxa" w:w="60"/>
              <w:right w:type="dxa" w:w="100"/>
            </w:tcMar>
            <w:vAlign w:val="center"/>
          </w:tcPr>
          <w:p>
            <w:pPr>
              <w:jc w:val="left"/>
            </w:pPr>
            <w:r>
              <w:t xml:space="preserve">Détection tardive des dérives</w:t>
            </w:r>
          </w:p>
        </w:tc>
        <w:tc>
          <w:tcPr>
            <w:tcW w:type="dxa" w:w="3010"/>
            <w:tcMar>
              <w:top w:type="dxa" w:w="60"/>
              <w:left w:type="dxa" w:w="100"/>
              <w:bottom w:type="dxa" w:w="60"/>
              <w:right w:type="dxa" w:w="100"/>
            </w:tcMar>
            <w:vAlign w:val="center"/>
          </w:tcPr>
          <w:p>
            <w:pPr>
              <w:jc w:val="left"/>
            </w:pPr>
            <w:r>
              <w:t xml:space="preserve">Implémenter la spécification §19 avant Phase 2</w:t>
            </w:r>
          </w:p>
        </w:tc>
      </w:tr>
    </w:tbl>
    <w:p>
      <w:pPr>
        <w:spacing w:after="160"/>
      </w:pPr>
    </w:p>
    <w:p>
      <w:pPr>
        <w:pStyle w:val="Heading2"/>
        <w:spacing w:after="160" w:before="280"/>
      </w:pPr>
      <w:r>
        <w:t xml:space="preserve">36. Gouvernance documentaire</w:t>
      </w:r>
    </w:p>
    <w:p>
      <w:pPr>
        <w:spacing w:after="160"/>
      </w:pPr>
      <w:r>
        <w:t xml:space="preserve">Ce guide doit être mis à jour :</w:t>
      </w:r>
    </w:p>
    <w:p>
      <w:pPr>
        <w:pStyle w:val="ListParagraph"/>
        <w:numPr>
          <w:ilvl w:val="0"/>
          <w:numId w:val="1"/>
        </w:numPr>
        <w:spacing w:after="60"/>
      </w:pPr>
      <w:r>
        <w:t xml:space="preserve">À chaque changement majeur du flux de commande.</w:t>
      </w:r>
    </w:p>
    <w:p>
      <w:pPr>
        <w:pStyle w:val="ListParagraph"/>
        <w:numPr>
          <w:ilvl w:val="0"/>
          <w:numId w:val="1"/>
        </w:numPr>
        <w:spacing w:after="60"/>
      </w:pPr>
      <w:r>
        <w:t xml:space="preserve">À chaque ajout de paiement réel.</w:t>
      </w:r>
    </w:p>
    <w:p>
      <w:pPr>
        <w:pStyle w:val="ListParagraph"/>
        <w:numPr>
          <w:ilvl w:val="0"/>
          <w:numId w:val="1"/>
        </w:numPr>
        <w:spacing w:after="60"/>
      </w:pPr>
      <w:r>
        <w:t xml:space="preserve">À chaque nouvelle ville ouverte.</w:t>
      </w:r>
    </w:p>
    <w:p>
      <w:pPr>
        <w:pStyle w:val="ListParagraph"/>
        <w:numPr>
          <w:ilvl w:val="0"/>
          <w:numId w:val="1"/>
        </w:numPr>
        <w:spacing w:after="60"/>
      </w:pPr>
      <w:r>
        <w:t xml:space="preserve">Après tout incident critique (S1) ou toute crise majeure (§25), sous forme de post-mortem intégré.</w:t>
      </w:r>
    </w:p>
    <w:p>
      <w:pPr>
        <w:pStyle w:val="ListParagraph"/>
        <w:numPr>
          <w:ilvl w:val="0"/>
          <w:numId w:val="1"/>
        </w:numPr>
        <w:spacing w:after="60"/>
      </w:pPr>
      <w:r>
        <w:t xml:space="preserve">Tous les mois pendant les 6 premiers mois de lancement.</w:t>
      </w:r>
    </w:p>
    <w:p>
      <w:pPr>
        <w:pStyle w:val="ListParagraph"/>
        <w:numPr>
          <w:ilvl w:val="0"/>
          <w:numId w:val="1"/>
        </w:numPr>
        <w:spacing w:after="60"/>
      </w:pPr>
      <w:r>
        <w:t xml:space="preserve">Tous les trimestres ensuite.</w:t>
      </w:r>
    </w:p>
    <w:p>
      <w:pPr>
        <w:spacing w:after="160"/>
      </w:pPr>
      <w:r>
        <w:rPr>
          <w:b/>
          <w:bCs/>
        </w:rPr>
        <w:t xml:space="preserve">Responsables de mise à jour</w:t>
      </w:r>
      <w:r>
        <w:t xml:space="preserve"> : Opérations pour les règles terrain · Tech pour les contrôles produit et sécurité · Support pour les litiges et messages · Direction pour les sanctions graves et la politique commerciale · Finance pour les projections et le besoin de financement.</w:t>
      </w:r>
    </w:p>
    <w:p>
      <w:pPr>
        <w:pStyle w:val="Heading1"/>
        <w:pageBreakBefore/>
        <w:spacing w:after="160" w:before="280"/>
      </w:pPr>
      <w:r>
        <w:t xml:space="preserve">Partie VIII — Annexes</w:t>
      </w:r>
    </w:p>
    <w:p>
      <w:pPr>
        <w:pStyle w:val="Heading2"/>
        <w:spacing w:after="160" w:before="280"/>
      </w:pPr>
      <w:r>
        <w:t xml:space="preserve">A. Checklists opérationnelles</w:t>
      </w:r>
    </w:p>
    <w:p>
      <w:pPr>
        <w:pStyle w:val="Heading3"/>
        <w:spacing w:after="160" w:before="280"/>
      </w:pPr>
      <w:r>
        <w:t xml:space="preserve">A.1 Checklist admin quotidienne</w:t>
      </w:r>
    </w:p>
    <w:p>
      <w:pPr>
        <w:spacing w:after="60"/>
        <w:ind w:left="360"/>
      </w:pPr>
      <w:r>
        <w:t xml:space="preserve">☐  </w:t>
      </w:r>
      <w:r>
        <w:t xml:space="preserve">Vérifier les candidatures en attente.</w:t>
      </w:r>
    </w:p>
    <w:p>
      <w:pPr>
        <w:spacing w:after="60"/>
        <w:ind w:left="360"/>
      </w:pPr>
      <w:r>
        <w:t xml:space="preserve">☐  </w:t>
      </w:r>
      <w:r>
        <w:t xml:space="preserve">Prioriser les restaurants/livreurs des villes actives.</w:t>
      </w:r>
    </w:p>
    <w:p>
      <w:pPr>
        <w:spacing w:after="60"/>
        <w:ind w:left="360"/>
      </w:pPr>
      <w:r>
        <w:t xml:space="preserve">☐  </w:t>
      </w:r>
      <w:r>
        <w:t xml:space="preserve">Traiter les litiges ouverts.</w:t>
      </w:r>
    </w:p>
    <w:p>
      <w:pPr>
        <w:spacing w:after="60"/>
        <w:ind w:left="360"/>
      </w:pPr>
      <w:r>
        <w:t xml:space="preserve">☐  </w:t>
      </w:r>
      <w:r>
        <w:t xml:space="preserve">Revoir les commandes bloquées ou annulées.</w:t>
      </w:r>
    </w:p>
    <w:p>
      <w:pPr>
        <w:spacing w:after="60"/>
        <w:ind w:left="360"/>
      </w:pPr>
      <w:r>
        <w:t xml:space="preserve">☐  </w:t>
      </w:r>
      <w:r>
        <w:t xml:space="preserve">Vérifier les restaurants avec retards ou annulations.</w:t>
      </w:r>
    </w:p>
    <w:p>
      <w:pPr>
        <w:spacing w:after="60"/>
        <w:ind w:left="360"/>
      </w:pPr>
      <w:r>
        <w:t xml:space="preserve">☐  </w:t>
      </w:r>
      <w:r>
        <w:t xml:space="preserve">Vérifier les livreurs avec incidents ou suspensions.</w:t>
      </w:r>
    </w:p>
    <w:p>
      <w:pPr>
        <w:spacing w:after="60"/>
        <w:ind w:left="360"/>
      </w:pPr>
      <w:r>
        <w:t xml:space="preserve">☐  </w:t>
      </w:r>
      <w:r>
        <w:t xml:space="preserve">Contrôler les demandes de paiement livreur.</w:t>
      </w:r>
    </w:p>
    <w:p>
      <w:pPr>
        <w:spacing w:after="60"/>
        <w:ind w:left="360"/>
      </w:pPr>
      <w:r>
        <w:t xml:space="preserve">☐  </w:t>
      </w:r>
      <w:r>
        <w:t xml:space="preserve">Vérifier les menus sans image ou catégories vides.</w:t>
      </w:r>
    </w:p>
    <w:p>
      <w:pPr>
        <w:spacing w:after="60"/>
        <w:ind w:left="360"/>
      </w:pPr>
      <w:r>
        <w:t xml:space="preserve">☐  </w:t>
      </w:r>
      <w:r>
        <w:t xml:space="preserve">Documenter toute décision sensible.</w:t>
      </w:r>
    </w:p>
    <w:p>
      <w:pPr>
        <w:pStyle w:val="Heading3"/>
        <w:spacing w:after="160" w:before="280"/>
      </w:pPr>
      <w:r>
        <w:t xml:space="preserve">A.2 Checklist restaurant avant ouverture</w:t>
      </w:r>
    </w:p>
    <w:p>
      <w:pPr>
        <w:spacing w:after="60"/>
        <w:ind w:left="360"/>
      </w:pPr>
      <w:r>
        <w:t xml:space="preserve">☐  </w:t>
      </w:r>
      <w:r>
        <w:t xml:space="preserve">Dashboard accessible.</w:t>
      </w:r>
    </w:p>
    <w:p>
      <w:pPr>
        <w:spacing w:after="60"/>
        <w:ind w:left="360"/>
      </w:pPr>
      <w:r>
        <w:t xml:space="preserve">☐  </w:t>
      </w:r>
      <w:r>
        <w:t xml:space="preserve">Statut ouvert uniquement si équipe disponible.</w:t>
      </w:r>
    </w:p>
    <w:p>
      <w:pPr>
        <w:spacing w:after="60"/>
        <w:ind w:left="360"/>
      </w:pPr>
      <w:r>
        <w:t xml:space="preserve">☐  </w:t>
      </w:r>
      <w:r>
        <w:t xml:space="preserve">Plats indisponibles désactivés.</w:t>
      </w:r>
    </w:p>
    <w:p>
      <w:pPr>
        <w:spacing w:after="60"/>
        <w:ind w:left="360"/>
      </w:pPr>
      <w:r>
        <w:t xml:space="preserve">☐  </w:t>
      </w:r>
      <w:r>
        <w:t xml:space="preserve">Prix à jour.</w:t>
      </w:r>
    </w:p>
    <w:p>
      <w:pPr>
        <w:spacing w:after="60"/>
        <w:ind w:left="360"/>
      </w:pPr>
      <w:r>
        <w:t xml:space="preserve">☐  </w:t>
      </w:r>
      <w:r>
        <w:t xml:space="preserve">Temps moyen de préparation connu.</w:t>
      </w:r>
    </w:p>
    <w:p>
      <w:pPr>
        <w:spacing w:after="60"/>
        <w:ind w:left="360"/>
      </w:pPr>
      <w:r>
        <w:t xml:space="preserve">☐  </w:t>
      </w:r>
      <w:r>
        <w:t xml:space="preserve">Emballages disponibles.</w:t>
      </w:r>
    </w:p>
    <w:p>
      <w:pPr>
        <w:spacing w:after="60"/>
        <w:ind w:left="360"/>
      </w:pPr>
      <w:r>
        <w:t xml:space="preserve">☐  </w:t>
      </w:r>
      <w:r>
        <w:t xml:space="preserve">Téléphone joignable.</w:t>
      </w:r>
    </w:p>
    <w:p>
      <w:pPr>
        <w:spacing w:after="60"/>
        <w:ind w:left="360"/>
      </w:pPr>
      <w:r>
        <w:t xml:space="preserve">☐  </w:t>
      </w:r>
      <w:r>
        <w:t xml:space="preserve">Personnel informé.</w:t>
      </w:r>
    </w:p>
    <w:p>
      <w:pPr>
        <w:pStyle w:val="Heading3"/>
        <w:spacing w:after="160" w:before="280"/>
      </w:pPr>
      <w:r>
        <w:t xml:space="preserve">A.3 Checklist livreur avant mise en ligne</w:t>
      </w:r>
    </w:p>
    <w:p>
      <w:pPr>
        <w:spacing w:after="60"/>
        <w:ind w:left="360"/>
      </w:pPr>
      <w:r>
        <w:t xml:space="preserve">☐  </w:t>
      </w:r>
      <w:r>
        <w:t xml:space="preserve">Téléphone chargé.</w:t>
      </w:r>
    </w:p>
    <w:p>
      <w:pPr>
        <w:spacing w:after="60"/>
        <w:ind w:left="360"/>
      </w:pPr>
      <w:r>
        <w:t xml:space="preserve">☐  </w:t>
      </w:r>
      <w:r>
        <w:t xml:space="preserve">Internet actif.</w:t>
      </w:r>
    </w:p>
    <w:p>
      <w:pPr>
        <w:spacing w:after="60"/>
        <w:ind w:left="360"/>
      </w:pPr>
      <w:r>
        <w:t xml:space="preserve">☐  </w:t>
      </w:r>
      <w:r>
        <w:t xml:space="preserve">GPS fonctionnel.</w:t>
      </w:r>
    </w:p>
    <w:p>
      <w:pPr>
        <w:spacing w:after="60"/>
        <w:ind w:left="360"/>
      </w:pPr>
      <w:r>
        <w:t xml:space="preserve">☐  </w:t>
      </w:r>
      <w:r>
        <w:t xml:space="preserve">Véhicule prêt.</w:t>
      </w:r>
    </w:p>
    <w:p>
      <w:pPr>
        <w:spacing w:after="60"/>
        <w:ind w:left="360"/>
      </w:pPr>
      <w:r>
        <w:t xml:space="preserve">☐  </w:t>
      </w:r>
      <w:r>
        <w:t xml:space="preserve">Sac propre.</w:t>
      </w:r>
    </w:p>
    <w:p>
      <w:pPr>
        <w:spacing w:after="60"/>
        <w:ind w:left="360"/>
      </w:pPr>
      <w:r>
        <w:t xml:space="preserve">☐  </w:t>
      </w:r>
      <w:r>
        <w:t xml:space="preserve">Disponibilité réelle.</w:t>
      </w:r>
    </w:p>
    <w:p>
      <w:pPr>
        <w:spacing w:after="60"/>
        <w:ind w:left="360"/>
      </w:pPr>
      <w:r>
        <w:t xml:space="preserve">☐  </w:t>
      </w:r>
      <w:r>
        <w:t xml:space="preserve">Comprend sa zone de service.</w:t>
      </w:r>
    </w:p>
    <w:p>
      <w:pPr>
        <w:spacing w:after="60"/>
        <w:ind w:left="360"/>
      </w:pPr>
      <w:r>
        <w:t xml:space="preserve">☐  </w:t>
      </w:r>
      <w:r>
        <w:t xml:space="preserve">Peut gérer le paiement cash si applicable.</w:t>
      </w:r>
    </w:p>
    <w:p>
      <w:pPr>
        <w:pStyle w:val="Heading3"/>
        <w:spacing w:after="160" w:before="280"/>
      </w:pPr>
      <w:r>
        <w:t xml:space="preserve">A.4 Checklist support en cas de retard</w:t>
      </w:r>
    </w:p>
    <w:p>
      <w:pPr>
        <w:spacing w:after="60"/>
        <w:ind w:left="360"/>
      </w:pPr>
      <w:r>
        <w:t xml:space="preserve">☐  </w:t>
      </w:r>
      <w:r>
        <w:t xml:space="preserve">Identifier le statut exact.</w:t>
      </w:r>
    </w:p>
    <w:p>
      <w:pPr>
        <w:spacing w:after="60"/>
        <w:ind w:left="360"/>
      </w:pPr>
      <w:r>
        <w:t xml:space="preserve">☐  </w:t>
      </w:r>
      <w:r>
        <w:t xml:space="preserve">Vérifier l'ETA restaurant.</w:t>
      </w:r>
    </w:p>
    <w:p>
      <w:pPr>
        <w:spacing w:after="60"/>
        <w:ind w:left="360"/>
      </w:pPr>
      <w:r>
        <w:t xml:space="preserve">☐  </w:t>
      </w:r>
      <w:r>
        <w:t xml:space="preserve">Contacter le restaurant si le repas n'est pas prêt.</w:t>
      </w:r>
    </w:p>
    <w:p>
      <w:pPr>
        <w:spacing w:after="60"/>
        <w:ind w:left="360"/>
      </w:pPr>
      <w:r>
        <w:t xml:space="preserve">☐  </w:t>
      </w:r>
      <w:r>
        <w:t xml:space="preserve">Contacter le livreur si le repas est prêt mais non récupéré.</w:t>
      </w:r>
    </w:p>
    <w:p>
      <w:pPr>
        <w:spacing w:after="60"/>
        <w:ind w:left="360"/>
      </w:pPr>
      <w:r>
        <w:t xml:space="preserve">☐  </w:t>
      </w:r>
      <w:r>
        <w:t xml:space="preserve">Informer le client avec un délai concret.</w:t>
      </w:r>
    </w:p>
    <w:p>
      <w:pPr>
        <w:spacing w:after="60"/>
        <w:ind w:left="360"/>
      </w:pPr>
      <w:r>
        <w:t xml:space="preserve">☐  </w:t>
      </w:r>
      <w:r>
        <w:t xml:space="preserve">Proposer un geste commercial si le retard est important.</w:t>
      </w:r>
    </w:p>
    <w:p>
      <w:pPr>
        <w:spacing w:after="60"/>
        <w:ind w:left="360"/>
      </w:pPr>
      <w:r>
        <w:t xml:space="preserve">☐  </w:t>
      </w:r>
      <w:r>
        <w:t xml:space="preserve">Documenter la cause du retard.</w:t>
      </w:r>
    </w:p>
    <w:p>
      <w:pPr>
        <w:pStyle w:val="Heading2"/>
        <w:spacing w:after="160" w:before="280"/>
      </w:pPr>
      <w:r>
        <w:t xml:space="preserve">B. Modèles de messages</w:t>
      </w:r>
    </w:p>
    <w:p>
      <w:pPr>
        <w:spacing w:after="160"/>
      </w:pPr>
      <w:r>
        <w:rPr>
          <w:b/>
          <w:bCs/>
        </w:rPr>
        <w:t xml:space="preserve">Demande de document manquant</w:t>
      </w:r>
      <w:r>
        <w:t xml:space="preserve"> — « Bonjour, votre candidature Yamo est presque complète. Il manque : [document]. Merci de l'ajouter pour que notre équipe puisse finaliser la vérification. »</w:t>
      </w:r>
    </w:p>
    <w:p>
      <w:pPr>
        <w:spacing w:after="160"/>
      </w:pPr>
      <w:r>
        <w:rPr>
          <w:b/>
          <w:bCs/>
        </w:rPr>
        <w:t xml:space="preserve">Rejet candidature</w:t>
      </w:r>
      <w:r>
        <w:t xml:space="preserve"> — « Bonjour, votre candidature Yamo ne peut pas être approuvée pour le moment. Motif : [motif]. Vous pouvez contacter le support si vous souhaitez fournir un complément. »</w:t>
      </w:r>
    </w:p>
    <w:p>
      <w:pPr>
        <w:spacing w:after="160"/>
      </w:pPr>
      <w:r>
        <w:rPr>
          <w:b/>
          <w:bCs/>
        </w:rPr>
        <w:t xml:space="preserve">Approbation restaurant</w:t>
      </w:r>
      <w:r>
        <w:t xml:space="preserve"> — « Bonjour, votre restaurant est approuvé sur Yamo. Avant ouverture publique, merci de compléter le menu, les photos, les prix et les horaires. Notre équipe vous accompagne pour la première mise en ligne. »</w:t>
      </w:r>
    </w:p>
    <w:p>
      <w:pPr>
        <w:spacing w:after="160"/>
      </w:pPr>
      <w:r>
        <w:rPr>
          <w:b/>
          <w:bCs/>
        </w:rPr>
        <w:t xml:space="preserve">Approbation livreur</w:t>
      </w:r>
      <w:r>
        <w:t xml:space="preserve"> — « Bonjour, votre profil livreur est approuvé. Vous pouvez accéder à votre espace livreur. Merci de respecter les consignes de disponibilité, récupération et livraison. »</w:t>
      </w:r>
    </w:p>
    <w:p>
      <w:pPr>
        <w:spacing w:after="160"/>
      </w:pPr>
      <w:r>
        <w:rPr>
          <w:b/>
          <w:bCs/>
        </w:rPr>
        <w:t xml:space="preserve">Suspension temporaire</w:t>
      </w:r>
      <w:r>
        <w:t xml:space="preserve"> — « Bonjour, votre profil Yamo est temporairement suspendu. Motif : [motif]. Notre équipe vous contactera pour la suite. Merci de ne pas créer de nouveau compte pendant la vérification. »</w:t>
      </w:r>
    </w:p>
    <w:p>
      <w:pPr>
        <w:spacing w:after="160"/>
      </w:pPr>
      <w:r>
        <w:rPr>
          <w:b/>
          <w:bCs/>
        </w:rPr>
        <w:t xml:space="preserve">Retard commande client</w:t>
      </w:r>
      <w:r>
        <w:t xml:space="preserve"> — « Votre commande est toujours suivie par Yamo. Le retard vient de [restaurant/livraison]. Nouvelle estimation : [délai]. Merci pour votre patience. »</w:t>
      </w:r>
    </w:p>
    <w:p>
      <w:pPr>
        <w:pStyle w:val="Heading2"/>
        <w:spacing w:after="160" w:before="280"/>
      </w:pPr>
      <w:r>
        <w:t xml:space="preserve">C. Glossaire des statuts et rôles</w:t>
      </w:r>
    </w:p>
    <w:p>
      <w:pPr>
        <w:pStyle w:val="ListParagraph"/>
        <w:numPr>
          <w:ilvl w:val="0"/>
          <w:numId w:val="1"/>
        </w:numPr>
        <w:spacing w:after="60"/>
      </w:pPr>
      <w:r>
        <w:rPr>
          <w:b/>
          <w:bCs/>
        </w:rPr>
        <w:t xml:space="preserve">Commanditaire</w:t>
      </w:r>
      <w:r>
        <w:t xml:space="preserve"> — compte connecté qui passe et paie la commande.</w:t>
      </w:r>
    </w:p>
    <w:p>
      <w:pPr>
        <w:pStyle w:val="ListParagraph"/>
        <w:numPr>
          <w:ilvl w:val="0"/>
          <w:numId w:val="1"/>
        </w:numPr>
        <w:spacing w:after="60"/>
      </w:pPr>
      <w:r>
        <w:rPr>
          <w:b/>
          <w:bCs/>
        </w:rPr>
        <w:t xml:space="preserve">Bénéficiaire</w:t>
      </w:r>
      <w:r>
        <w:t xml:space="preserve"> — personne qui reçoit la commande, potentiellement distincte du commanditaire.</w:t>
      </w:r>
    </w:p>
    <w:p>
      <w:pPr>
        <w:pStyle w:val="ListParagraph"/>
        <w:numPr>
          <w:ilvl w:val="0"/>
          <w:numId w:val="1"/>
        </w:numPr>
        <w:spacing w:after="60"/>
      </w:pPr>
      <w:r>
        <w:rPr>
          <w:b/>
          <w:bCs/>
        </w:rPr>
        <w:t xml:space="preserve">ETA (`estimated_ready_at`)</w:t>
      </w:r>
      <w:r>
        <w:t xml:space="preserve"> — estimation du moment où le plat sera prêt, déclarée par le restaurant, utilisée pour synchroniser l'assignation du livreur.</w:t>
      </w:r>
    </w:p>
    <w:p>
      <w:pPr>
        <w:pStyle w:val="ListParagraph"/>
        <w:numPr>
          <w:ilvl w:val="0"/>
          <w:numId w:val="1"/>
        </w:numPr>
        <w:spacing w:after="60"/>
      </w:pPr>
      <w:r>
        <w:rPr>
          <w:b/>
          <w:bCs/>
        </w:rPr>
        <w:t xml:space="preserve">RLS (Row Level Security)</w:t>
      </w:r>
      <w:r>
        <w:t xml:space="preserve"> — mécanisme Supabase restreignant l'accès aux lignes de données selon le rôle et l'identité de l'utilisateur.</w:t>
      </w:r>
    </w:p>
    <w:p>
      <w:pPr>
        <w:pStyle w:val="ListParagraph"/>
        <w:numPr>
          <w:ilvl w:val="0"/>
          <w:numId w:val="1"/>
        </w:numPr>
        <w:spacing w:after="60"/>
      </w:pPr>
      <w:r>
        <w:rPr>
          <w:b/>
          <w:bCs/>
        </w:rPr>
        <w:t xml:space="preserve">RoleGate</w:t>
      </w:r>
      <w:r>
        <w:t xml:space="preserve"> — composant applicatif bloquant l'accès au dashboard tant que </w:t>
      </w:r>
      <w:r>
        <w:rPr>
          <w:rFonts w:ascii="Consolas" w:cs="Consolas" w:eastAsia="Consolas" w:hAnsi="Consolas"/>
          <w:sz w:val="20"/>
          <w:szCs w:val="20"/>
        </w:rPr>
        <w:t xml:space="preserve">profiles.is_approved</w:t>
      </w:r>
      <w:r>
        <w:t xml:space="preserve"> n'est pas vrai.</w:t>
      </w:r>
    </w:p>
    <w:p>
      <w:pPr>
        <w:pStyle w:val="ListParagraph"/>
        <w:numPr>
          <w:ilvl w:val="0"/>
          <w:numId w:val="1"/>
        </w:numPr>
        <w:spacing w:after="60"/>
      </w:pPr>
      <w:r>
        <w:rPr>
          <w:b/>
          <w:bCs/>
        </w:rPr>
        <w:t xml:space="preserve">City manager</w:t>
      </w:r>
      <w:r>
        <w:t xml:space="preserve"> — responsable opérationnel local d'une ville, garant des KPIs et de la qualité du réseau restaurants/livreurs sur sa zone.</w:t>
      </w:r>
    </w:p>
    <w:p>
      <w:pPr>
        <w:pStyle w:val="ListParagraph"/>
        <w:numPr>
          <w:ilvl w:val="0"/>
          <w:numId w:val="1"/>
        </w:numPr>
        <w:spacing w:after="60"/>
      </w:pPr>
      <w:r>
        <w:rPr>
          <w:b/>
          <w:bCs/>
        </w:rPr>
        <w:t xml:space="preserve">Phase probatoire</w:t>
      </w:r>
      <w:r>
        <w:t xml:space="preserve"> — période de surveillance renforcée suivant l'activation d'un profil restaurant (14 jours) ou livreur (20 premières livraisons).</w:t>
      </w:r>
    </w:p>
    <w:p>
      <w:pPr>
        <w:pStyle w:val="Heading2"/>
        <w:spacing w:after="160" w:before="280"/>
      </w:pPr>
      <w:r>
        <w:t xml:space="preserve">D. Sources et références</w:t>
      </w:r>
    </w:p>
    <w:p>
      <w:pPr>
        <w:pStyle w:val="ListParagraph"/>
        <w:numPr>
          <w:ilvl w:val="0"/>
          <w:numId w:val="1"/>
        </w:numPr>
        <w:spacing w:after="60"/>
      </w:pPr>
      <w:r>
        <w:t xml:space="preserve">Banque mondiale, données pays Cameroun : https://data.worldbank.org/country/cameroon</w:t>
      </w:r>
    </w:p>
    <w:p>
      <w:pPr>
        <w:pStyle w:val="ListParagraph"/>
        <w:numPr>
          <w:ilvl w:val="0"/>
          <w:numId w:val="1"/>
        </w:numPr>
        <w:spacing w:after="60"/>
      </w:pPr>
      <w:r>
        <w:t xml:space="preserve">Banque mondiale, page pays Cameroun : https://www.worldbank.org/en/country/cameroon/overview</w:t>
      </w:r>
    </w:p>
    <w:p>
      <w:pPr>
        <w:pStyle w:val="ListParagraph"/>
        <w:numPr>
          <w:ilvl w:val="0"/>
          <w:numId w:val="1"/>
        </w:numPr>
        <w:spacing w:after="60"/>
      </w:pPr>
      <w:r>
        <w:t xml:space="preserve">GSMA Inclusive Digital Finance et Mobile Money : https://www.gsma.com/mobilefordevelopment/mobile-money/</w:t>
      </w:r>
    </w:p>
    <w:p>
      <w:pPr>
        <w:pStyle w:val="ListParagraph"/>
        <w:numPr>
          <w:ilvl w:val="0"/>
          <w:numId w:val="1"/>
        </w:numPr>
        <w:spacing w:after="60"/>
      </w:pPr>
      <w:r>
        <w:t xml:space="preserve">Données publiques sur Douala, rôle économique et population indicative : https://en.wikipedia.org/wiki/Douala</w:t>
      </w:r>
    </w:p>
    <w:p>
      <w:pPr>
        <w:pStyle w:val="ListParagraph"/>
        <w:numPr>
          <w:ilvl w:val="0"/>
          <w:numId w:val="1"/>
        </w:numPr>
        <w:spacing w:after="60"/>
      </w:pPr>
      <w:r>
        <w:t xml:space="preserve">Documentation interne du projet Yamo : </w:t>
      </w:r>
      <w:r>
        <w:rPr>
          <w:rFonts w:ascii="Consolas" w:cs="Consolas" w:eastAsia="Consolas" w:hAnsi="Consolas"/>
          <w:sz w:val="20"/>
          <w:szCs w:val="20"/>
        </w:rPr>
        <w:t xml:space="preserve">business-plan-yamo.md</w:t>
      </w:r>
      <w:r>
        <w:t xml:space="preserve">, </w:t>
      </w:r>
      <w:r>
        <w:rPr>
          <w:rFonts w:ascii="Consolas" w:cs="Consolas" w:eastAsia="Consolas" w:hAnsi="Consolas"/>
          <w:sz w:val="20"/>
          <w:szCs w:val="20"/>
        </w:rPr>
        <w:t xml:space="preserve">manuel-profils-securite-yamo.md</w:t>
      </w:r>
      <w:r>
        <w:t xml:space="preserve">, </w:t>
      </w:r>
      <w:r>
        <w:rPr>
          <w:rFonts w:ascii="Consolas" w:cs="Consolas" w:eastAsia="Consolas" w:hAnsi="Consolas"/>
          <w:sz w:val="20"/>
          <w:szCs w:val="20"/>
        </w:rPr>
        <w:t xml:space="preserve">processus-securises-yamo.md</w:t>
      </w:r>
      <w:r>
        <w:t xml:space="preserve">, README.md et structure applicative locale.</w:t>
      </w:r>
    </w:p>
    <w:p>
      <w:pPr>
        <w:spacing w:after="160"/>
      </w:pPr>
      <w:r>
        <w:rPr>
          <w:i/>
          <w:iCs/>
        </w:rPr>
        <w:t xml:space="preserve">Fin du guide stratégique consolidé. Les sections marquées « complément » ou « nouveau » comblent des manques identifiés lors de la fusion des trois documents sources ; elles doivent être validées et affinées par la Direction et l'équipe Tech avant d'être considérées comme normatives au même titre que le reste du document.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8A"/>
        <w:sz w:val="16"/>
        <w:szCs w:val="16"/>
      </w:rPr>
      <w:t xml:space="preserve">Document confidentiel — usage interne  |  Page </w:t>
    </w:r>
    <w:r>
      <w:rPr>
        <w:color w:val="8A8A8A"/>
        <w:sz w:val="16"/>
        <w:szCs w:val="16"/>
      </w:rPr>
      <w:fldChar w:fldCharType="begin"/>
      <w:instrText xml:space="preserve">PAGE</w:instrText>
      <w:fldChar w:fldCharType="separate"/>
      <w:fldChar w:fldCharType="end"/>
    </w:r>
    <w:r>
      <w:rPr>
        <w:color w:val="8A8A8A"/>
        <w:sz w:val="16"/>
        <w:szCs w:val="16"/>
      </w:rPr>
      <w:t xml:space="preserve"> / </w:t>
    </w:r>
    <w:r>
      <w:rPr>
        <w:color w:val="8A8A8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A8A"/>
        <w:sz w:val="16"/>
        <w:szCs w:val="16"/>
      </w:rPr>
      <w:t xml:space="preserve">Yamo — Guide Stratégique 360°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4E3D"/>
      <w:sz w:val="32"/>
      <w:szCs w:val="32"/>
    </w:rPr>
  </w:style>
  <w:style w:type="paragraph" w:styleId="Heading2">
    <w:name w:val="Heading 2"/>
    <w:basedOn w:val="Normal"/>
    <w:next w:val="Normal"/>
    <w:qFormat/>
    <w:pPr>
      <w:spacing w:after="140" w:before="280"/>
    </w:pPr>
    <w:rPr>
      <w:b/>
      <w:bCs/>
      <w:color w:val="1F4E3D"/>
      <w:sz w:val="27"/>
      <w:szCs w:val="27"/>
    </w:rPr>
  </w:style>
  <w:style w:type="paragraph" w:styleId="Heading3">
    <w:name w:val="Heading 3"/>
    <w:basedOn w:val="Normal"/>
    <w:next w:val="Normal"/>
    <w:qFormat/>
    <w:pPr>
      <w:spacing w:after="110" w:before="220"/>
    </w:pPr>
    <w:rPr>
      <w:b/>
      <w:bCs/>
      <w:color w:val="2E2E2E"/>
      <w:sz w:val="24"/>
      <w:szCs w:val="24"/>
    </w:rPr>
  </w:style>
  <w:style w:type="paragraph" w:styleId="Heading4">
    <w:name w:val="Heading 4"/>
    <w:basedOn w:val="Normal"/>
    <w:next w:val="Normal"/>
    <w:qFormat/>
    <w:pPr>
      <w:spacing w:after="90" w:before="180"/>
    </w:pPr>
    <w:rPr>
      <w:b/>
      <w:bCs/>
      <w:i/>
      <w:iCs/>
      <w:color w:val="2E2E2E"/>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Stratégique Yamo 360°</dc:title>
  <dc:creator>Yamo</dc:creator>
  <dc:description>Business, croissance, opérations et sécurité — document consolidé</dc:description>
  <cp:lastModifiedBy>Un-named</cp:lastModifiedBy>
  <cp:revision>1</cp:revision>
  <dcterms:created xsi:type="dcterms:W3CDTF">2026-07-14T06:34:05.296Z</dcterms:created>
  <dcterms:modified xsi:type="dcterms:W3CDTF">2026-07-14T06:34:05.297Z</dcterms:modified>
</cp:coreProperties>
</file>

<file path=docProps/custom.xml><?xml version="1.0" encoding="utf-8"?>
<Properties xmlns="http://schemas.openxmlformats.org/officeDocument/2006/custom-properties" xmlns:vt="http://schemas.openxmlformats.org/officeDocument/2006/docPropsVTypes"/>
</file>