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Section</w:t>
      </w:r>
    </w:p>
    <w:p>
      <w:r>
        <w:t>Placeholder text. This paragraph stands in for author-written body content and exists only so the body invariant check has something to protect.</w:t>
      </w:r>
    </w:p>
    <w:p>
      <w:r>
        <w:t>Second placeholder paragraph with</w:t>
        <w:tab/>
        <w:t>a tab and a line break.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North Star</w:t>
      <w:tab/>
      <w:tab/>
      <w:t>Packet Ref # 0.00</w:t>
    </w:r>
  </w:p>
  <w:p>
    <w:r>
      <w:t>North Star Media</w:t>
    </w:r>
  </w:p>
  <w:p>
    <w:r>
      <w:t>Management Binder</w:t>
    </w:r>
  </w:p>
  <w:p>
    <w:r>
      <w:t>Control Section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