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Media Outreach Efforts</w:t>
      </w:r>
    </w:p>
    <w:p>
      <w:r>
        <w:t>Placeholder text. This paragraph stands in for author-written body content and exists only so the body invariant check has something to protect.</w:t>
      </w:r>
    </w:p>
    <w:p>
      <w:r>
        <w:t xml:space="preserve">See </w:t>
      </w:r>
      <w:r>
        <w:t>A.03.PB</w:t>
      </w:r>
      <w:r>
        <w:t xml:space="preserve"> for the backup list.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A.07</w:t>
    </w:r>
  </w:p>
  <w:p>
    <w:r>
      <w:t>North Star Media</w:t>
    </w:r>
  </w:p>
  <w:p>
    <w:r>
      <w:t>Management Binder</w:t>
    </w:r>
  </w:p>
  <w:p>
    <w:r>
      <w:t>Social Media Outreach Efforts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