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9A1A44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中医体质辨识系统V1.0版说明书</w:t>
      </w:r>
    </w:p>
    <w:p w14:paraId="754F603A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第一部分：封面页</w:t>
      </w:r>
      <w:bookmarkEnd w:id="0"/>
    </w:p>
    <w:p w14:paraId="7E87DBD1">
      <w:pPr>
        <w:spacing w:before="120" w:after="120" w:line="288" w:lineRule="auto"/>
        <w:ind w:left="0"/>
        <w:jc w:val="center"/>
      </w:pPr>
      <w:r>
        <w:rPr>
          <w:rFonts w:ascii="Arial" w:hAnsi="Arial" w:eastAsia="等线" w:cs="Arial"/>
          <w:b/>
          <w:sz w:val="22"/>
        </w:rPr>
        <w:t>中医体质辨识系统V1.0版说明书</w:t>
      </w:r>
    </w:p>
    <w:p w14:paraId="6A018003">
      <w:pPr>
        <w:spacing w:before="120" w:after="120" w:line="288" w:lineRule="auto"/>
        <w:ind w:left="0"/>
        <w:jc w:val="center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开发单位：</w:t>
      </w:r>
      <w:r>
        <w:rPr>
          <w:rFonts w:hint="eastAsia" w:ascii="Arial" w:hAnsi="Arial" w:eastAsia="等线" w:cs="Arial"/>
          <w:sz w:val="22"/>
          <w:lang w:val="en-US" w:eastAsia="zh-CN"/>
        </w:rPr>
        <w:t>河南大学</w:t>
      </w:r>
    </w:p>
    <w:p w14:paraId="5FDE5B45">
      <w:pPr>
        <w:spacing w:before="120" w:after="120" w:line="288" w:lineRule="auto"/>
        <w:ind w:left="0"/>
        <w:jc w:val="center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发布日期：</w:t>
      </w:r>
      <w:r>
        <w:rPr>
          <w:rFonts w:hint="eastAsia" w:ascii="Arial" w:hAnsi="Arial" w:eastAsia="等线" w:cs="Arial"/>
          <w:sz w:val="22"/>
          <w:lang w:val="en-US" w:eastAsia="zh-CN"/>
        </w:rPr>
        <w:t>2026.4.30</w:t>
      </w:r>
    </w:p>
    <w:p w14:paraId="4E7B764B">
      <w:pPr>
        <w:spacing w:before="120" w:after="120" w:line="288" w:lineRule="auto"/>
        <w:ind w:left="0"/>
        <w:jc w:val="center"/>
      </w:pPr>
      <w:r>
        <w:rPr>
          <w:rFonts w:ascii="Arial" w:hAnsi="Arial" w:eastAsia="等线" w:cs="Arial"/>
          <w:sz w:val="22"/>
        </w:rPr>
        <w:t>适用对象：前台登记人员、体检人员、医生、管理员</w:t>
      </w:r>
    </w:p>
    <w:p w14:paraId="5D3F1996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第二部分：正文内容</w:t>
      </w:r>
      <w:bookmarkEnd w:id="1"/>
    </w:p>
    <w:p w14:paraId="27C90E4D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1. 软件概述/引言</w:t>
      </w:r>
      <w:bookmarkEnd w:id="2"/>
    </w:p>
    <w:p w14:paraId="5CF5CCC7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1.1 目的</w:t>
      </w:r>
      <w:bookmarkEnd w:id="3"/>
    </w:p>
    <w:p w14:paraId="256497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随着中医健康管理的普及，社区卫生服务中心、体检机构、中医门诊等场景对标准化、信息化的体质辨识工具需求日益迫切。为解决传统中医“四诊”采集效率低、记录不规范、报告生成繁琐等问题，开发本中医体质辨识系统，实现体质辨识流程的数字化、智能化，提升健康管理工作效率，为医护人员提供精准辅助，为居民提供专业的体质评估服务。</w:t>
      </w:r>
    </w:p>
    <w:p w14:paraId="3B135114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1.2 功能简介</w:t>
      </w:r>
      <w:bookmarkEnd w:id="4"/>
    </w:p>
    <w:p w14:paraId="73E76E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软件是一款面向中医健康管理场景的信息化工具，核心将传统中医“望、闻、问、切”四诊理论与现代信息化采集技术相结合，实现居民基本信息登记、四诊数据采集、体质智能分析、诊断报告生成、历史档案管理、体检数据录入及系统后台管理等功能。软件操作便捷、流程清晰，可满足不同岗位用户的使用需求，助力规范体质辨识流程，提升健康管理的专业性和高效性。</w:t>
      </w:r>
    </w:p>
    <w:p w14:paraId="2EC7E62B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1.3 运行环境</w:t>
      </w:r>
      <w:bookmarkEnd w:id="5"/>
    </w:p>
    <w:p w14:paraId="00A79782">
      <w:pPr>
        <w:spacing w:before="260" w:after="120" w:line="288" w:lineRule="auto"/>
        <w:ind w:left="0"/>
        <w:jc w:val="left"/>
        <w:outlineLvl w:val="3"/>
      </w:pPr>
      <w:bookmarkStart w:id="6" w:name="heading_6"/>
      <w:r>
        <w:rPr>
          <w:rFonts w:ascii="Arial" w:hAnsi="Arial" w:eastAsia="等线" w:cs="Arial"/>
          <w:b/>
          <w:sz w:val="28"/>
        </w:rPr>
        <w:t>1.3.1 软件环境</w:t>
      </w:r>
      <w:bookmarkEnd w:id="6"/>
    </w:p>
    <w:p w14:paraId="765AF815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操作系统：Windows 10 / Windows 11</w:t>
      </w:r>
    </w:p>
    <w:p w14:paraId="025DF6A0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浏览器：Chrome 浏览器或 Edge 浏览器</w:t>
      </w:r>
    </w:p>
    <w:p w14:paraId="23FD1B1F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启动脚本：支持 start.vbs、start_tcm.bat 一键启动</w:t>
      </w:r>
    </w:p>
    <w:p w14:paraId="7AE85A8A">
      <w:pPr>
        <w:spacing w:before="260" w:after="120" w:line="288" w:lineRule="auto"/>
        <w:ind w:left="0"/>
        <w:jc w:val="left"/>
        <w:outlineLvl w:val="3"/>
      </w:pPr>
      <w:bookmarkStart w:id="7" w:name="heading_7"/>
      <w:r>
        <w:rPr>
          <w:rFonts w:ascii="Arial" w:hAnsi="Arial" w:eastAsia="等线" w:cs="Arial"/>
          <w:b/>
          <w:sz w:val="28"/>
        </w:rPr>
        <w:t>1.3.2 硬件环境</w:t>
      </w:r>
      <w:bookmarkEnd w:id="7"/>
    </w:p>
    <w:p w14:paraId="4BB9A4B6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基础硬件：身份证读卡器、摄像头、麦克风、脉搏采集设备</w:t>
      </w:r>
    </w:p>
    <w:p w14:paraId="2FDD0D3E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2. 软件主要功能模块介绍</w:t>
      </w:r>
      <w:bookmarkEnd w:id="8"/>
    </w:p>
    <w:p w14:paraId="04B7F0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软件核心围绕“信息登记-四诊采集-报告生成-档案管理-系统管理”全流程设计，主要包含10个核心功能模块，分别为：系统启动模块、用户登录模块、居民信息登记模块、四诊辨识中心模块、望诊模块、闻诊模块、问诊模块、切诊模块、诊断报告模块、档案与体检管理模块、系统管理模块、报告设置模块。各模块功能相互衔接，形成完整的体质辨识与健康管理闭环，以下对各模块进行详细说明。</w:t>
      </w:r>
    </w:p>
    <w:p w14:paraId="252589AB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2.1 系统启动模块</w:t>
      </w:r>
      <w:bookmarkEnd w:id="9"/>
    </w:p>
    <w:p w14:paraId="2A00F2FB">
      <w:pPr>
        <w:spacing w:before="260" w:after="120" w:line="288" w:lineRule="auto"/>
        <w:ind w:left="0"/>
        <w:jc w:val="left"/>
        <w:outlineLvl w:val="3"/>
      </w:pPr>
      <w:bookmarkStart w:id="10" w:name="heading_10"/>
      <w:r>
        <w:rPr>
          <w:rFonts w:ascii="Arial" w:hAnsi="Arial" w:eastAsia="等线" w:cs="Arial"/>
          <w:b/>
          <w:sz w:val="28"/>
        </w:rPr>
        <w:t>功能说明</w:t>
      </w:r>
      <w:bookmarkEnd w:id="10"/>
    </w:p>
    <w:p w14:paraId="16914E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用于启动软件所有相关服务（前端、后端、AI分析等），引导用户进入系统首页，是软件使用的入口，确保各服务正常运行以保障软件功能可正常使用。</w:t>
      </w:r>
    </w:p>
    <w:p w14:paraId="136FFCAF">
      <w:pPr>
        <w:spacing w:before="260" w:after="120" w:line="288" w:lineRule="auto"/>
        <w:ind w:left="0"/>
        <w:jc w:val="left"/>
        <w:outlineLvl w:val="3"/>
      </w:pPr>
      <w:bookmarkStart w:id="11" w:name="heading_11"/>
      <w:r>
        <w:rPr>
          <w:rFonts w:ascii="Arial" w:hAnsi="Arial" w:eastAsia="等线" w:cs="Arial"/>
          <w:b/>
          <w:sz w:val="28"/>
        </w:rPr>
        <w:t>操作流程/使用说明</w:t>
      </w:r>
      <w:bookmarkEnd w:id="11"/>
    </w:p>
    <w:p w14:paraId="7313E2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找到软件安装目录中的启动脚本，双击运行 start.vbs（推荐）或 start_tcm.bat；</w:t>
      </w:r>
    </w:p>
    <w:p w14:paraId="5E07E7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等待命令窗口逐个启动前端、后端、AI服务、脉搏算法服务、读卡服务等所有相关服务；</w:t>
      </w:r>
    </w:p>
    <w:p w14:paraId="75D771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服务启动完成后，浏览器会自动打开系统首页（地址：http://localhost:5173）；</w:t>
      </w:r>
    </w:p>
    <w:p w14:paraId="3C7B8C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若浏览器未自动打开，手动在浏览器地址栏输入 http://localhost:5173，即可进入系统首页；</w:t>
      </w:r>
    </w:p>
    <w:p w14:paraId="296DBB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验证启动是否成功：页面能正常打开、功能按钮可点击、进入四诊页面可正常操作，即说明启动成功。</w:t>
      </w:r>
    </w:p>
    <w:p w14:paraId="3B83C1D3">
      <w:pPr>
        <w:spacing w:before="120" w:after="120" w:line="288" w:lineRule="auto"/>
        <w:ind w:left="0"/>
        <w:jc w:val="left"/>
      </w:pPr>
      <w:r>
        <w:drawing>
          <wp:inline distT="0" distB="0" distL="114300" distR="114300">
            <wp:extent cx="5264150" cy="2959735"/>
            <wp:effectExtent l="0" t="0" r="889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eastAsia="等线" w:cs="Arial"/>
          <w:sz w:val="22"/>
        </w:rPr>
        <w:t>图1 启动脚本与服务启动界面及系统首页</w:t>
      </w:r>
    </w:p>
    <w:p w14:paraId="72F974FD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2.2 用户登录模块</w:t>
      </w:r>
      <w:bookmarkEnd w:id="12"/>
    </w:p>
    <w:p w14:paraId="3D2414D0">
      <w:pPr>
        <w:spacing w:before="260" w:after="120" w:line="288" w:lineRule="auto"/>
        <w:ind w:left="0"/>
        <w:jc w:val="left"/>
        <w:outlineLvl w:val="3"/>
      </w:pPr>
      <w:bookmarkStart w:id="13" w:name="heading_13"/>
      <w:r>
        <w:rPr>
          <w:rFonts w:ascii="Arial" w:hAnsi="Arial" w:eastAsia="等线" w:cs="Arial"/>
          <w:b/>
          <w:sz w:val="28"/>
        </w:rPr>
        <w:t>功能说明</w:t>
      </w:r>
      <w:bookmarkEnd w:id="13"/>
    </w:p>
    <w:p w14:paraId="02A479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用于区分用户权限，普通居民、前台登记人员无需专门登录即可使用基础功能；管理员需通过登录验证，才能进入管理后台，查看统计数据、管理患者信息和诊断记录，保障系统数据安全。</w:t>
      </w:r>
    </w:p>
    <w:p w14:paraId="41349873">
      <w:pPr>
        <w:spacing w:before="260" w:after="120" w:line="288" w:lineRule="auto"/>
        <w:ind w:left="0"/>
        <w:jc w:val="left"/>
        <w:outlineLvl w:val="3"/>
      </w:pPr>
      <w:bookmarkStart w:id="14" w:name="heading_14"/>
      <w:r>
        <w:rPr>
          <w:rFonts w:ascii="Arial" w:hAnsi="Arial" w:eastAsia="等线" w:cs="Arial"/>
          <w:b/>
          <w:sz w:val="28"/>
        </w:rPr>
        <w:t>操作流程/使用说明</w:t>
      </w:r>
      <w:bookmarkEnd w:id="14"/>
    </w:p>
    <w:p w14:paraId="217490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管理员登录：打开系统首页，点击右上角“更多功能”，在下拉菜单中选择“管理后台”；</w:t>
      </w:r>
    </w:p>
    <w:p w14:paraId="00448A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进入登录页面后，输入正确的管理员用户名和密码；</w:t>
      </w:r>
    </w:p>
    <w:p w14:paraId="172041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点击“登录”按钮，验证通过后自动进入管理后台；</w:t>
      </w:r>
    </w:p>
    <w:p w14:paraId="5CFE86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退出登录：进入管理后台后，点击左下角或底部的“退出”按钮，系统返回管理员登录页；</w:t>
      </w:r>
    </w:p>
    <w:p w14:paraId="74689113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5. 异常处理：若提示用户名/密码错误，重新核对并输入；若提示网络错误，检查后端服务是否正常启动；若一直返回登录页，重新登录即可。</w:t>
      </w:r>
    </w:p>
    <w:p w14:paraId="6A3E2E3B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drawing>
          <wp:inline distT="0" distB="0" distL="114300" distR="114300">
            <wp:extent cx="5268595" cy="3248025"/>
            <wp:effectExtent l="0" t="0" r="4445" b="13335"/>
            <wp:docPr id="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00F4B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图2 管理员登录界面</w:t>
      </w:r>
    </w:p>
    <w:p w14:paraId="79D75B04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2.3 居民信息登记模块</w:t>
      </w:r>
      <w:bookmarkEnd w:id="15"/>
    </w:p>
    <w:p w14:paraId="57748D77">
      <w:pPr>
        <w:spacing w:before="260" w:after="120" w:line="288" w:lineRule="auto"/>
        <w:ind w:left="0"/>
        <w:jc w:val="left"/>
        <w:outlineLvl w:val="3"/>
      </w:pPr>
      <w:bookmarkStart w:id="16" w:name="heading_16"/>
      <w:r>
        <w:rPr>
          <w:rFonts w:ascii="Arial" w:hAnsi="Arial" w:eastAsia="等线" w:cs="Arial"/>
          <w:b/>
          <w:sz w:val="28"/>
        </w:rPr>
        <w:t>功能说明</w:t>
      </w:r>
      <w:bookmarkEnd w:id="16"/>
    </w:p>
    <w:p w14:paraId="2D8FAA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作为体质辨识的第一步，用于采集居民基本信息，建立居民健康档案基础，为后续四诊采集、报告生成、档案查询提供数据支撑，支持手动填写和身份证感应读取两种方式，提升信息录入效率。</w:t>
      </w:r>
    </w:p>
    <w:p w14:paraId="4110AC03">
      <w:pPr>
        <w:spacing w:before="260" w:after="120" w:line="288" w:lineRule="auto"/>
        <w:ind w:left="0"/>
        <w:jc w:val="left"/>
        <w:outlineLvl w:val="3"/>
      </w:pPr>
      <w:bookmarkStart w:id="17" w:name="heading_17"/>
      <w:r>
        <w:rPr>
          <w:rFonts w:ascii="Arial" w:hAnsi="Arial" w:eastAsia="等线" w:cs="Arial"/>
          <w:b/>
          <w:sz w:val="28"/>
        </w:rPr>
        <w:t>操作流程/使用说明</w:t>
      </w:r>
      <w:bookmarkEnd w:id="17"/>
    </w:p>
    <w:p w14:paraId="73FE80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方式一：手动填写</w:t>
      </w:r>
    </w:p>
    <w:p w14:paraId="44EC1E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在系统首页点击“开始测试”，进入居民信息登记页面；</w:t>
      </w:r>
    </w:p>
    <w:p w14:paraId="05D88B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点击“手动填写”选项，按要求填写必填项：姓名、性别、出生日期、身份证号、住址；</w:t>
      </w:r>
    </w:p>
    <w:p w14:paraId="68A379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可根据实际情况，补充填写民族、联系电话、职业、既往病史等可选信息；</w:t>
      </w:r>
    </w:p>
    <w:p w14:paraId="11FC15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核对身份证号是否为18位，确认所有必填项无遗漏后，点击“下一步，进入四诊辨识”。</w:t>
      </w:r>
    </w:p>
    <w:p w14:paraId="13918E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方式二：身份证感应读取</w:t>
      </w:r>
    </w:p>
    <w:p w14:paraId="07120B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在居民信息登记页面，切换到“身份证感应”选项；</w:t>
      </w:r>
    </w:p>
    <w:p w14:paraId="479B58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按页面提示将居民身份证放到读卡器的读卡区域；</w:t>
      </w:r>
    </w:p>
    <w:p w14:paraId="30EE6F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等待系统自动读取身份证信息，读取成功后，姓名、性别、出生日期等必填信息会自动填充；</w:t>
      </w:r>
    </w:p>
    <w:p w14:paraId="09C01C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核对自动填充的信息是否准确，如有错误可手动修改；</w:t>
      </w:r>
    </w:p>
    <w:p w14:paraId="23AB40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确认无误后，点击“下一步，进入四诊辨识”，系统保存信息并跳转至四诊辨识中心。</w:t>
      </w:r>
    </w:p>
    <w:p w14:paraId="5DC3726A">
      <w:pPr>
        <w:spacing w:before="120" w:after="120" w:line="288" w:lineRule="auto"/>
        <w:ind w:left="0"/>
        <w:jc w:val="left"/>
      </w:pPr>
      <w:r>
        <w:drawing>
          <wp:inline distT="0" distB="0" distL="114300" distR="114300">
            <wp:extent cx="5264150" cy="2959735"/>
            <wp:effectExtent l="0" t="0" r="8890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eastAsia="等线" w:cs="Arial"/>
          <w:sz w:val="22"/>
        </w:rPr>
        <w:t>图3 居民信息登记界面</w:t>
      </w:r>
    </w:p>
    <w:p w14:paraId="384551F2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2.4 四诊辨识中心模块</w:t>
      </w:r>
      <w:bookmarkEnd w:id="18"/>
    </w:p>
    <w:p w14:paraId="0C23CD52">
      <w:pPr>
        <w:spacing w:before="260" w:after="120" w:line="288" w:lineRule="auto"/>
        <w:ind w:left="0"/>
        <w:jc w:val="left"/>
        <w:outlineLvl w:val="3"/>
      </w:pPr>
      <w:bookmarkStart w:id="19" w:name="heading_19"/>
      <w:r>
        <w:rPr>
          <w:rFonts w:ascii="Arial" w:hAnsi="Arial" w:eastAsia="等线" w:cs="Arial"/>
          <w:b/>
          <w:sz w:val="28"/>
        </w:rPr>
        <w:t>功能说明</w:t>
      </w:r>
      <w:bookmarkEnd w:id="19"/>
    </w:p>
    <w:p w14:paraId="5BF62F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软件核心模块，是四诊采集的入口和进度管理中心，整合望诊、闻诊、问诊、切诊四个诊断模块，显示当前居民就诊信息、四诊完成进度，支持查看已完成项目、继续未完成项目，以及生成诊断报告。</w:t>
      </w:r>
    </w:p>
    <w:p w14:paraId="2B087DB7">
      <w:pPr>
        <w:spacing w:before="260" w:after="120" w:line="288" w:lineRule="auto"/>
        <w:ind w:left="0"/>
        <w:jc w:val="left"/>
        <w:outlineLvl w:val="3"/>
      </w:pPr>
      <w:bookmarkStart w:id="20" w:name="heading_20"/>
      <w:r>
        <w:rPr>
          <w:rFonts w:ascii="Arial" w:hAnsi="Arial" w:eastAsia="等线" w:cs="Arial"/>
          <w:b/>
          <w:sz w:val="28"/>
        </w:rPr>
        <w:t>操作流程/使用说明</w:t>
      </w:r>
      <w:bookmarkEnd w:id="20"/>
    </w:p>
    <w:p w14:paraId="3F75F6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完成居民信息登记并点击“下一步”后，自动进入四诊辨识中心页面；</w:t>
      </w:r>
    </w:p>
    <w:p w14:paraId="1C4D97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页面查看当前居民就诊编号、基本信息及四诊完成进度条，确认居民信息无误；</w:t>
      </w:r>
    </w:p>
    <w:p w14:paraId="071C4E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点击对应诊断模块（望诊、闻诊、问诊、切诊），进入该模块完成数据采集；</w:t>
      </w:r>
    </w:p>
    <w:p w14:paraId="2A2E7A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完成单个模块后，返回四诊辨识中心，该模块卡片会显示“已完成”标签并锁定，避免重复操作；</w:t>
      </w:r>
    </w:p>
    <w:p w14:paraId="454BE7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查看进度条，确认所需诊断项目全部完成后，点击页面中的“生成报告”按钮，进入报告生成流程；</w:t>
      </w:r>
    </w:p>
    <w:p w14:paraId="598202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异常处理：若模块卡片点不开，可能是该模块已完成并锁定；若未显示当前居民信息，需返回上一步重新保存居民信息。</w:t>
      </w:r>
    </w:p>
    <w:p w14:paraId="55921249">
      <w:pPr>
        <w:spacing w:before="120" w:after="120" w:line="288" w:lineRule="auto"/>
        <w:ind w:left="0"/>
        <w:jc w:val="left"/>
      </w:pPr>
      <w:r>
        <w:drawing>
          <wp:inline distT="0" distB="0" distL="114300" distR="114300">
            <wp:extent cx="5272405" cy="2547620"/>
            <wp:effectExtent l="0" t="0" r="635" b="1270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4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eastAsia="等线" w:cs="Arial"/>
          <w:sz w:val="22"/>
        </w:rPr>
        <w:t>图4 四诊辨识中心界面</w:t>
      </w:r>
    </w:p>
    <w:p w14:paraId="411803FB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b/>
          <w:sz w:val="30"/>
        </w:rPr>
        <w:t>2.5 望诊模块</w:t>
      </w:r>
      <w:bookmarkEnd w:id="21"/>
    </w:p>
    <w:p w14:paraId="2ACF2517">
      <w:pPr>
        <w:spacing w:before="260" w:after="120" w:line="288" w:lineRule="auto"/>
        <w:ind w:left="0"/>
        <w:jc w:val="left"/>
        <w:outlineLvl w:val="3"/>
      </w:pPr>
      <w:bookmarkStart w:id="22" w:name="heading_22"/>
      <w:r>
        <w:rPr>
          <w:rFonts w:ascii="Arial" w:hAnsi="Arial" w:eastAsia="等线" w:cs="Arial"/>
          <w:b/>
          <w:sz w:val="28"/>
        </w:rPr>
        <w:t>功能说明</w:t>
      </w:r>
      <w:bookmarkEnd w:id="22"/>
    </w:p>
    <w:p w14:paraId="06A4C4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用于采集居民舌象、面色等图像资料，通过AI服务对图像进行智能分析，生成初步望诊结果，为体质辨识提供视觉层面的诊断依据，支持图像重新采集和结果确认。</w:t>
      </w:r>
    </w:p>
    <w:p w14:paraId="23CCE5DA">
      <w:pPr>
        <w:spacing w:before="260" w:after="120" w:line="288" w:lineRule="auto"/>
        <w:ind w:left="0"/>
        <w:jc w:val="left"/>
        <w:outlineLvl w:val="3"/>
      </w:pPr>
      <w:bookmarkStart w:id="23" w:name="heading_23"/>
      <w:r>
        <w:rPr>
          <w:rFonts w:ascii="Arial" w:hAnsi="Arial" w:eastAsia="等线" w:cs="Arial"/>
          <w:b/>
          <w:sz w:val="28"/>
        </w:rPr>
        <w:t>操作流程/使用说明</w:t>
      </w:r>
      <w:bookmarkEnd w:id="23"/>
    </w:p>
    <w:p w14:paraId="027F3E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在四诊辨识中心点击“望诊分析”，进入望诊页面；</w:t>
      </w:r>
    </w:p>
    <w:p w14:paraId="6C027B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根据页面提示准备图像采集（如调整光线、保持拍摄角度稳定）；</w:t>
      </w:r>
    </w:p>
    <w:p w14:paraId="04A961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启动摄像头，对准居民舌象或面色，确保画面清晰、无模糊、无遮挡，点击采集按钮；</w:t>
      </w:r>
    </w:p>
    <w:p w14:paraId="3643E1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采集完成后，等待AI服务分析图像，生成望诊结果（如舌色、舌苔状态等）；</w:t>
      </w:r>
    </w:p>
    <w:p w14:paraId="75C4AA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查看分析结果，确认无误后点击“返回四诊中心”，完成望诊采集；</w:t>
      </w:r>
    </w:p>
    <w:p w14:paraId="0F455DF9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6. 注意事项：采集时光线尽量均匀，避免画面过暗或过亮；若图像模糊，可重新采集；若分析时间较长，耐心等待AI服务处理。</w:t>
      </w:r>
    </w:p>
    <w:p w14:paraId="0DE6F7EF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drawing>
          <wp:inline distT="0" distB="0" distL="114300" distR="114300">
            <wp:extent cx="5268595" cy="8462645"/>
            <wp:effectExtent l="0" t="0" r="4445" b="1079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846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4FE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图5 望诊界面</w:t>
      </w:r>
    </w:p>
    <w:p w14:paraId="685913D2">
      <w:pPr>
        <w:spacing w:before="300" w:after="120" w:line="288" w:lineRule="auto"/>
        <w:ind w:left="0"/>
        <w:jc w:val="left"/>
        <w:outlineLvl w:val="2"/>
      </w:pPr>
      <w:bookmarkStart w:id="24" w:name="heading_24"/>
      <w:r>
        <w:rPr>
          <w:rFonts w:ascii="Arial" w:hAnsi="Arial" w:eastAsia="等线" w:cs="Arial"/>
          <w:b/>
          <w:sz w:val="30"/>
        </w:rPr>
        <w:t>2.6 闻诊模块</w:t>
      </w:r>
      <w:bookmarkEnd w:id="24"/>
    </w:p>
    <w:p w14:paraId="531136A3">
      <w:pPr>
        <w:spacing w:before="260" w:after="120" w:line="288" w:lineRule="auto"/>
        <w:ind w:left="0"/>
        <w:jc w:val="left"/>
        <w:outlineLvl w:val="3"/>
      </w:pPr>
      <w:bookmarkStart w:id="25" w:name="heading_25"/>
      <w:r>
        <w:rPr>
          <w:rFonts w:ascii="Arial" w:hAnsi="Arial" w:eastAsia="等线" w:cs="Arial"/>
          <w:b/>
          <w:sz w:val="28"/>
        </w:rPr>
        <w:t>功能说明</w:t>
      </w:r>
      <w:bookmarkEnd w:id="25"/>
    </w:p>
    <w:p w14:paraId="2896A8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用于采集居民声音、呼吸等音频信息，通过系统分析音频特征，辅助判断体质状态，采集过程需在安静环境下进行，确保音频清晰、无干扰。</w:t>
      </w:r>
    </w:p>
    <w:p w14:paraId="3A9C7FF8">
      <w:pPr>
        <w:spacing w:before="260" w:after="120" w:line="288" w:lineRule="auto"/>
        <w:ind w:left="0"/>
        <w:jc w:val="left"/>
        <w:outlineLvl w:val="3"/>
      </w:pPr>
      <w:bookmarkStart w:id="26" w:name="heading_26"/>
      <w:r>
        <w:rPr>
          <w:rFonts w:ascii="Arial" w:hAnsi="Arial" w:eastAsia="等线" w:cs="Arial"/>
          <w:b/>
          <w:sz w:val="28"/>
        </w:rPr>
        <w:t>操作流程/使用说明</w:t>
      </w:r>
      <w:bookmarkEnd w:id="26"/>
    </w:p>
    <w:p w14:paraId="62E069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在四诊辨识中心点击“闻诊分析”，进入闻诊页面；</w:t>
      </w:r>
    </w:p>
    <w:p w14:paraId="2E5D03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浏览器弹出麦克风权限请求时，点击“允许”，确保麦克风正常工作；</w:t>
      </w:r>
    </w:p>
    <w:p w14:paraId="70EC4D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按页面提示，让居民自然说话或按要求呼吸，点击“开始录制”按钮，进行音频采集；</w:t>
      </w:r>
    </w:p>
    <w:p w14:paraId="0577B9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录制完成后，点击“停止录制”，系统自动提交音频并进行分析；</w:t>
      </w:r>
    </w:p>
    <w:p w14:paraId="2BF703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查看闻诊分析结果，确认无误后点击“返回四诊中心”，完成闻诊采集；</w:t>
      </w:r>
    </w:p>
    <w:p w14:paraId="3867D4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注意事项：录制环境需安静，避免嘈杂干扰；语速保持平稳，录制过程中不要频繁切换页面。</w:t>
      </w:r>
    </w:p>
    <w:p w14:paraId="61BD594E">
      <w:pPr>
        <w:spacing w:before="120" w:after="120" w:line="288" w:lineRule="auto"/>
        <w:ind w:left="0"/>
        <w:jc w:val="left"/>
      </w:pPr>
      <w:r>
        <w:drawing>
          <wp:inline distT="0" distB="0" distL="114300" distR="114300">
            <wp:extent cx="5264150" cy="2959735"/>
            <wp:effectExtent l="0" t="0" r="8890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eastAsia="等线" w:cs="Arial"/>
          <w:sz w:val="22"/>
        </w:rPr>
        <w:t>图6 闻诊界面</w:t>
      </w:r>
    </w:p>
    <w:p w14:paraId="1E940B9E">
      <w:pPr>
        <w:spacing w:before="300" w:after="120" w:line="288" w:lineRule="auto"/>
        <w:ind w:left="0"/>
        <w:jc w:val="left"/>
        <w:outlineLvl w:val="2"/>
      </w:pPr>
      <w:bookmarkStart w:id="27" w:name="heading_27"/>
      <w:r>
        <w:rPr>
          <w:rFonts w:ascii="Arial" w:hAnsi="Arial" w:eastAsia="等线" w:cs="Arial"/>
          <w:b/>
          <w:sz w:val="30"/>
        </w:rPr>
        <w:t>2.7 问诊模块</w:t>
      </w:r>
      <w:bookmarkEnd w:id="27"/>
    </w:p>
    <w:p w14:paraId="1153DA48">
      <w:pPr>
        <w:spacing w:before="260" w:after="120" w:line="288" w:lineRule="auto"/>
        <w:ind w:left="0"/>
        <w:jc w:val="left"/>
        <w:outlineLvl w:val="3"/>
      </w:pPr>
      <w:bookmarkStart w:id="28" w:name="heading_28"/>
      <w:r>
        <w:rPr>
          <w:rFonts w:ascii="Arial" w:hAnsi="Arial" w:eastAsia="等线" w:cs="Arial"/>
          <w:b/>
          <w:sz w:val="28"/>
        </w:rPr>
        <w:t>功能说明</w:t>
      </w:r>
      <w:bookmarkEnd w:id="28"/>
    </w:p>
    <w:p w14:paraId="3E4434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通过问卷形式，采集居民近期不适、睡眠情况、饮食习惯、情绪状态等信息，是体质辨识的重要依据，问卷填写的真实性和完整性直接影响诊断结果的准确性。</w:t>
      </w:r>
    </w:p>
    <w:p w14:paraId="2C0214C3">
      <w:pPr>
        <w:spacing w:before="260" w:after="120" w:line="288" w:lineRule="auto"/>
        <w:ind w:left="0"/>
        <w:jc w:val="left"/>
        <w:outlineLvl w:val="3"/>
      </w:pPr>
      <w:bookmarkStart w:id="29" w:name="heading_29"/>
      <w:r>
        <w:rPr>
          <w:rFonts w:ascii="Arial" w:hAnsi="Arial" w:eastAsia="等线" w:cs="Arial"/>
          <w:b/>
          <w:sz w:val="28"/>
        </w:rPr>
        <w:t>操作流程/使用说明</w:t>
      </w:r>
      <w:bookmarkEnd w:id="29"/>
    </w:p>
    <w:p w14:paraId="0FE40A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在四诊辨识中心点击“问诊分析”，进入问诊页面；</w:t>
      </w:r>
    </w:p>
    <w:p w14:paraId="01ED36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页面显示问诊问卷，按提示逐题填写，每道题如实选择符合居民实际情况的选项；</w:t>
      </w:r>
    </w:p>
    <w:p w14:paraId="17B205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填写过程中，若有不清楚的问题，先询问居民本人后再填写，不要随意跳过必填题；</w:t>
      </w:r>
    </w:p>
    <w:p w14:paraId="787E96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所有题目填写完成后，点击“提交问卷”按钮；</w:t>
      </w:r>
    </w:p>
    <w:p w14:paraId="61A50F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系统生成问诊结论，查看结论无误后，点击“返回四诊中心”，完成问诊采集；</w:t>
      </w:r>
    </w:p>
    <w:p w14:paraId="4E3573F3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6. 异常处理：若无法继续下一题，检查当前题目是否已作答；若提交后无结果，检查网络和后端服务是否正常。</w:t>
      </w:r>
    </w:p>
    <w:p w14:paraId="05F8E38E">
      <w:pPr>
        <w:spacing w:before="120" w:after="120" w:line="288" w:lineRule="auto"/>
        <w:ind w:left="0"/>
        <w:jc w:val="left"/>
      </w:pPr>
      <w:r>
        <w:drawing>
          <wp:inline distT="0" distB="0" distL="114300" distR="114300">
            <wp:extent cx="5269230" cy="3868420"/>
            <wp:effectExtent l="0" t="0" r="3810" b="254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86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FF65E">
      <w:pPr>
        <w:spacing w:before="120" w:after="120" w:line="288" w:lineRule="auto"/>
        <w:ind w:left="0"/>
        <w:jc w:val="left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图7</w:t>
      </w:r>
      <w:r>
        <w:rPr>
          <w:rFonts w:hint="eastAsia" w:ascii="Arial" w:hAnsi="Arial" w:eastAsia="等线" w:cs="Arial"/>
          <w:sz w:val="22"/>
          <w:lang w:val="en-US" w:eastAsia="zh-CN"/>
        </w:rPr>
        <w:t>.1</w:t>
      </w:r>
      <w:r>
        <w:rPr>
          <w:rFonts w:ascii="Arial" w:hAnsi="Arial" w:eastAsia="等线" w:cs="Arial"/>
          <w:sz w:val="22"/>
        </w:rPr>
        <w:t xml:space="preserve"> 问诊</w:t>
      </w:r>
      <w:r>
        <w:rPr>
          <w:rFonts w:hint="eastAsia" w:ascii="Arial" w:hAnsi="Arial" w:eastAsia="等线" w:cs="Arial"/>
          <w:sz w:val="22"/>
          <w:lang w:val="en-US" w:eastAsia="zh-CN"/>
        </w:rPr>
        <w:t>选择界面</w:t>
      </w:r>
    </w:p>
    <w:p w14:paraId="07E3FC81">
      <w:pPr>
        <w:spacing w:before="120" w:after="120" w:line="288" w:lineRule="auto"/>
        <w:ind w:left="0"/>
        <w:jc w:val="left"/>
      </w:pPr>
    </w:p>
    <w:p w14:paraId="498DAE3D">
      <w:pPr>
        <w:spacing w:before="120" w:after="120" w:line="288" w:lineRule="auto"/>
        <w:ind w:left="0"/>
        <w:jc w:val="left"/>
      </w:pPr>
      <w:r>
        <w:drawing>
          <wp:inline distT="0" distB="0" distL="114300" distR="114300">
            <wp:extent cx="5264150" cy="3575685"/>
            <wp:effectExtent l="0" t="0" r="8890" b="571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57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28B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图7</w:t>
      </w:r>
      <w:r>
        <w:rPr>
          <w:rFonts w:hint="eastAsia" w:ascii="Arial" w:hAnsi="Arial" w:eastAsia="等线" w:cs="Arial"/>
          <w:sz w:val="22"/>
          <w:lang w:val="en-US" w:eastAsia="zh-CN"/>
        </w:rPr>
        <w:t>.2</w:t>
      </w:r>
      <w:r>
        <w:rPr>
          <w:rFonts w:ascii="Arial" w:hAnsi="Arial" w:eastAsia="等线" w:cs="Arial"/>
          <w:sz w:val="22"/>
        </w:rPr>
        <w:t xml:space="preserve"> 问诊界面</w:t>
      </w:r>
    </w:p>
    <w:p w14:paraId="269A2233">
      <w:pPr>
        <w:spacing w:before="300" w:after="120" w:line="288" w:lineRule="auto"/>
        <w:ind w:left="0"/>
        <w:jc w:val="left"/>
        <w:outlineLvl w:val="2"/>
      </w:pPr>
      <w:bookmarkStart w:id="30" w:name="heading_30"/>
      <w:r>
        <w:rPr>
          <w:rFonts w:ascii="Arial" w:hAnsi="Arial" w:eastAsia="等线" w:cs="Arial"/>
          <w:b/>
          <w:sz w:val="30"/>
        </w:rPr>
        <w:t>2.8 切诊模块</w:t>
      </w:r>
      <w:bookmarkEnd w:id="30"/>
    </w:p>
    <w:p w14:paraId="6305DFC8">
      <w:pPr>
        <w:spacing w:before="260" w:after="120" w:line="288" w:lineRule="auto"/>
        <w:ind w:left="0"/>
        <w:jc w:val="left"/>
        <w:outlineLvl w:val="3"/>
      </w:pPr>
      <w:bookmarkStart w:id="31" w:name="heading_31"/>
      <w:r>
        <w:rPr>
          <w:rFonts w:ascii="Arial" w:hAnsi="Arial" w:eastAsia="等线" w:cs="Arial"/>
          <w:b/>
          <w:sz w:val="28"/>
        </w:rPr>
        <w:t>功能说明</w:t>
      </w:r>
      <w:bookmarkEnd w:id="31"/>
    </w:p>
    <w:p w14:paraId="5131A6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用于采集居民脉搏相关生理信号，结合脉搏算法服务分析心率、血氧等数据，生成切诊结果，为体质辨识提供生理层面的诊断依据，需配合脉搏采集设备使用。</w:t>
      </w:r>
    </w:p>
    <w:p w14:paraId="01BAB36D">
      <w:pPr>
        <w:spacing w:before="260" w:after="120" w:line="288" w:lineRule="auto"/>
        <w:ind w:left="0"/>
        <w:jc w:val="left"/>
        <w:outlineLvl w:val="3"/>
      </w:pPr>
      <w:bookmarkStart w:id="32" w:name="heading_32"/>
      <w:r>
        <w:rPr>
          <w:rFonts w:ascii="Arial" w:hAnsi="Arial" w:eastAsia="等线" w:cs="Arial"/>
          <w:b/>
          <w:sz w:val="28"/>
        </w:rPr>
        <w:t>操作流程/使用说明</w:t>
      </w:r>
      <w:bookmarkEnd w:id="32"/>
    </w:p>
    <w:p w14:paraId="3CD9A5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使用前准备：确认脉搏采集设备已连接正常，引导居民将手指放在传感器正确位置，保持身体稳定；</w:t>
      </w:r>
    </w:p>
    <w:p w14:paraId="6C51F5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在四诊辨识中心点击“切诊分析”，进入切诊页面；</w:t>
      </w:r>
    </w:p>
    <w:p w14:paraId="5AB4DB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按页面提示，让居民保持手指稳定接触传感器，不要晃动、不要频繁拿开手指；</w:t>
      </w:r>
    </w:p>
    <w:p w14:paraId="27E6F7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点击“开始采集”，系统自动采集脉搏信号，采集完成后显示心率、血氧等数据及切诊分析结果；</w:t>
      </w:r>
    </w:p>
    <w:p w14:paraId="7640A4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查看结果无误后，点击“返回四诊中心”，完成切诊采集；</w:t>
      </w:r>
    </w:p>
    <w:p w14:paraId="113E78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异常处理：若没有数据，检查设备连接是否正常；若结果波动大，让居民重新稳住手指后再采集。</w:t>
      </w:r>
    </w:p>
    <w:p w14:paraId="51DC0FEC">
      <w:pPr>
        <w:spacing w:before="120" w:after="120" w:line="288" w:lineRule="auto"/>
        <w:ind w:left="0"/>
        <w:jc w:val="left"/>
      </w:pPr>
      <w:r>
        <w:drawing>
          <wp:inline distT="0" distB="0" distL="114300" distR="114300">
            <wp:extent cx="5268595" cy="3094355"/>
            <wp:effectExtent l="0" t="0" r="4445" b="14605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9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eastAsia="等线" w:cs="Arial"/>
          <w:sz w:val="22"/>
        </w:rPr>
        <w:t>图8 切诊界面</w:t>
      </w:r>
    </w:p>
    <w:p w14:paraId="2B211DFB">
      <w:pPr>
        <w:spacing w:before="300" w:after="120" w:line="288" w:lineRule="auto"/>
        <w:ind w:left="0"/>
        <w:jc w:val="left"/>
        <w:outlineLvl w:val="2"/>
      </w:pPr>
      <w:bookmarkStart w:id="33" w:name="heading_33"/>
      <w:r>
        <w:rPr>
          <w:rFonts w:ascii="Arial" w:hAnsi="Arial" w:eastAsia="等线" w:cs="Arial"/>
          <w:b/>
          <w:sz w:val="30"/>
        </w:rPr>
        <w:t>2.9 诊断报告模块</w:t>
      </w:r>
      <w:bookmarkEnd w:id="33"/>
    </w:p>
    <w:p w14:paraId="282240F6">
      <w:pPr>
        <w:spacing w:before="260" w:after="120" w:line="288" w:lineRule="auto"/>
        <w:ind w:left="0"/>
        <w:jc w:val="left"/>
        <w:outlineLvl w:val="3"/>
      </w:pPr>
      <w:bookmarkStart w:id="34" w:name="heading_34"/>
      <w:r>
        <w:rPr>
          <w:rFonts w:ascii="Arial" w:hAnsi="Arial" w:eastAsia="等线" w:cs="Arial"/>
          <w:b/>
          <w:sz w:val="28"/>
        </w:rPr>
        <w:t>功能说明</w:t>
      </w:r>
      <w:bookmarkEnd w:id="34"/>
    </w:p>
    <w:p w14:paraId="419047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将已完成的四诊采集结果汇总，生成可查看、可导出、可打印的正式诊断报告，包含居民基本信息、四诊结果、系统综合建议等内容，为医护人员诊断和居民了解自身体质提供依据。</w:t>
      </w:r>
    </w:p>
    <w:p w14:paraId="20347C7E">
      <w:pPr>
        <w:spacing w:before="260" w:after="120" w:line="288" w:lineRule="auto"/>
        <w:ind w:left="0"/>
        <w:jc w:val="left"/>
        <w:outlineLvl w:val="3"/>
      </w:pPr>
      <w:bookmarkStart w:id="35" w:name="heading_35"/>
      <w:r>
        <w:rPr>
          <w:rFonts w:ascii="Arial" w:hAnsi="Arial" w:eastAsia="等线" w:cs="Arial"/>
          <w:b/>
          <w:sz w:val="28"/>
        </w:rPr>
        <w:t>操作流程/使用说明</w:t>
      </w:r>
      <w:bookmarkEnd w:id="35"/>
    </w:p>
    <w:p w14:paraId="1D7B88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在四诊辨识中心，确认所需四诊项目全部完成后，点击“生成报告”按钮；</w:t>
      </w:r>
    </w:p>
    <w:p w14:paraId="673544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等待系统整理四诊数据，生成诊断报告页面；</w:t>
      </w:r>
    </w:p>
    <w:p w14:paraId="1AAD1C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查看报告内容，核对居民基本信息、各四诊结果是否准确，查看系统给出的综合健康建议；</w:t>
      </w:r>
    </w:p>
    <w:p w14:paraId="68827E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若需要保存报告，点击“导出PDF”按钮，选择保存路径，完成导出；</w:t>
      </w:r>
    </w:p>
    <w:p w14:paraId="7870F7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若需要打印报告，点击“打印”按钮，预览无误后，连接打印机完成打印；</w:t>
      </w:r>
    </w:p>
    <w:p w14:paraId="21A758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注意事项：生成报告前确认四诊项目已完成，避免报告内容不完整；若报告抬头信息错误，先进入“报告设置”修改。</w:t>
      </w:r>
    </w:p>
    <w:p w14:paraId="23D063E5">
      <w:pPr>
        <w:spacing w:before="120" w:after="120" w:line="288" w:lineRule="auto"/>
        <w:ind w:left="0"/>
        <w:jc w:val="left"/>
      </w:pPr>
      <w:r>
        <w:drawing>
          <wp:inline distT="0" distB="0" distL="114300" distR="114300">
            <wp:extent cx="5262880" cy="15501620"/>
            <wp:effectExtent l="0" t="0" r="10160" b="12700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550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eastAsia="等线" w:cs="Arial"/>
          <w:sz w:val="22"/>
        </w:rPr>
        <w:t>图9 诊断报告界面</w:t>
      </w:r>
    </w:p>
    <w:p w14:paraId="2191821B">
      <w:pPr>
        <w:spacing w:before="300" w:after="120" w:line="288" w:lineRule="auto"/>
        <w:ind w:left="0"/>
        <w:jc w:val="left"/>
        <w:outlineLvl w:val="2"/>
      </w:pPr>
      <w:bookmarkStart w:id="36" w:name="heading_36"/>
      <w:r>
        <w:rPr>
          <w:rFonts w:ascii="Arial" w:hAnsi="Arial" w:eastAsia="等线" w:cs="Arial"/>
          <w:b/>
          <w:sz w:val="30"/>
        </w:rPr>
        <w:t>2.10 档案与体检管理模块</w:t>
      </w:r>
      <w:bookmarkEnd w:id="36"/>
    </w:p>
    <w:p w14:paraId="30893B7B">
      <w:pPr>
        <w:spacing w:before="260" w:after="120" w:line="288" w:lineRule="auto"/>
        <w:ind w:left="0"/>
        <w:jc w:val="left"/>
        <w:outlineLvl w:val="3"/>
      </w:pPr>
      <w:bookmarkStart w:id="37" w:name="heading_37"/>
      <w:r>
        <w:rPr>
          <w:rFonts w:ascii="Arial" w:hAnsi="Arial" w:eastAsia="等线" w:cs="Arial"/>
          <w:b/>
          <w:sz w:val="28"/>
        </w:rPr>
        <w:t>功能说明</w:t>
      </w:r>
      <w:bookmarkEnd w:id="37"/>
    </w:p>
    <w:p w14:paraId="6D74C0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包含档案管理和体检管理两个子模块，档案管理用于查询、查看居民历史体质辨识记录，方便复诊和追踪；体检管理用于录入居民体检数据，生成体检报告，实现健康信息的全面归档。</w:t>
      </w:r>
    </w:p>
    <w:p w14:paraId="1C902024">
      <w:pPr>
        <w:spacing w:before="260" w:after="120" w:line="288" w:lineRule="auto"/>
        <w:ind w:left="0"/>
        <w:jc w:val="left"/>
        <w:outlineLvl w:val="3"/>
      </w:pPr>
      <w:bookmarkStart w:id="38" w:name="heading_38"/>
      <w:r>
        <w:rPr>
          <w:rFonts w:ascii="Arial" w:hAnsi="Arial" w:eastAsia="等线" w:cs="Arial"/>
          <w:b/>
          <w:sz w:val="28"/>
        </w:rPr>
        <w:t>操作流程/使用说明</w:t>
      </w:r>
      <w:bookmarkEnd w:id="38"/>
    </w:p>
    <w:p w14:paraId="208601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子模块1：档案管理</w:t>
      </w:r>
    </w:p>
    <w:p w14:paraId="6C8464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进入档案管理页面，在搜索框中输入居民姓名或身份证号；</w:t>
      </w:r>
    </w:p>
    <w:p w14:paraId="7C4B42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点击“搜索”按钮，系统显示匹配的居民列表；</w:t>
      </w:r>
    </w:p>
    <w:p w14:paraId="27165A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在列表中找到目标居民，点击“查看详情”；</w:t>
      </w:r>
    </w:p>
    <w:p w14:paraId="693CB1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右侧抽屉弹出该居民的历史诊断记录，查看各次四诊结果、诊断报告等详细信息；</w:t>
      </w:r>
    </w:p>
    <w:p w14:paraId="3F1E5E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异常处理：若查不到居民，确认姓名或身份证号输入是否正确；若没有历史记录，说明该居民未完成过体质辨识。</w:t>
      </w:r>
    </w:p>
    <w:p w14:paraId="76B37C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子模块2：体检管理</w:t>
      </w:r>
    </w:p>
    <w:p w14:paraId="1BB419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进入居民体检管理页面，点击“新增体检”或对应录入入口；</w:t>
      </w:r>
    </w:p>
    <w:p w14:paraId="4E9E6B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按要求填写体检信息，包括身高、体重、血压、血糖、BMI、既往史、家族史等；</w:t>
      </w:r>
    </w:p>
    <w:p w14:paraId="697095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确认所有必填项填写完成后，点击“保存”按钮，完成体检数据录入；</w:t>
      </w:r>
    </w:p>
    <w:p w14:paraId="50098B8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4. 若需要查看体检报告，点击“查看报告”按钮，查看生成的体检报告。</w:t>
      </w:r>
    </w:p>
    <w:p w14:paraId="4AD2E822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drawing>
          <wp:inline distT="0" distB="0" distL="114300" distR="114300">
            <wp:extent cx="5264150" cy="2959735"/>
            <wp:effectExtent l="0" t="0" r="8890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B9C8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图10 </w:t>
      </w:r>
      <w:r>
        <w:rPr>
          <w:rFonts w:hint="eastAsia" w:ascii="Arial" w:hAnsi="Arial" w:eastAsia="等线" w:cs="Arial"/>
          <w:sz w:val="22"/>
          <w:lang w:val="en-US" w:eastAsia="zh-CN"/>
        </w:rPr>
        <w:t>用户可见</w:t>
      </w:r>
      <w:r>
        <w:rPr>
          <w:rFonts w:ascii="Arial" w:hAnsi="Arial" w:eastAsia="等线" w:cs="Arial"/>
          <w:sz w:val="22"/>
        </w:rPr>
        <w:t>档案管理界面</w:t>
      </w:r>
    </w:p>
    <w:p w14:paraId="2A433630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drawing>
          <wp:inline distT="0" distB="0" distL="114300" distR="114300">
            <wp:extent cx="5264150" cy="2959735"/>
            <wp:effectExtent l="0" t="0" r="8890" b="1206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EE8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图11 体检管理界面</w:t>
      </w:r>
    </w:p>
    <w:p w14:paraId="49EFF05E">
      <w:pPr>
        <w:spacing w:before="300" w:after="120" w:line="288" w:lineRule="auto"/>
        <w:ind w:left="0"/>
        <w:jc w:val="left"/>
        <w:outlineLvl w:val="2"/>
      </w:pPr>
      <w:bookmarkStart w:id="39" w:name="heading_39"/>
      <w:r>
        <w:rPr>
          <w:rFonts w:ascii="Arial" w:hAnsi="Arial" w:eastAsia="等线" w:cs="Arial"/>
          <w:b/>
          <w:sz w:val="30"/>
        </w:rPr>
        <w:t>2.11 系统管理模块</w:t>
      </w:r>
      <w:bookmarkEnd w:id="39"/>
    </w:p>
    <w:p w14:paraId="7BF94A02">
      <w:pPr>
        <w:spacing w:before="260" w:after="120" w:line="288" w:lineRule="auto"/>
        <w:ind w:left="0"/>
        <w:jc w:val="left"/>
        <w:outlineLvl w:val="3"/>
      </w:pPr>
      <w:bookmarkStart w:id="40" w:name="heading_40"/>
      <w:r>
        <w:rPr>
          <w:rFonts w:ascii="Arial" w:hAnsi="Arial" w:eastAsia="等线" w:cs="Arial"/>
          <w:b/>
          <w:sz w:val="28"/>
        </w:rPr>
        <w:t>功能说明</w:t>
      </w:r>
      <w:bookmarkEnd w:id="40"/>
    </w:p>
    <w:p w14:paraId="50BC9D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管理员专用模块，用于查看系统整体数据、管理居民信息和诊断记录，包含数据概览、患者管理、诊断记录三个子功能，帮助管理员掌握系统使用情况，规范数据管理。</w:t>
      </w:r>
    </w:p>
    <w:p w14:paraId="7C41BF1F">
      <w:pPr>
        <w:spacing w:before="260" w:after="120" w:line="288" w:lineRule="auto"/>
        <w:ind w:left="0"/>
        <w:jc w:val="left"/>
        <w:outlineLvl w:val="3"/>
      </w:pPr>
      <w:bookmarkStart w:id="41" w:name="heading_41"/>
      <w:r>
        <w:rPr>
          <w:rFonts w:ascii="Arial" w:hAnsi="Arial" w:eastAsia="等线" w:cs="Arial"/>
          <w:b/>
          <w:sz w:val="28"/>
        </w:rPr>
        <w:t>操作流程/使用说明</w:t>
      </w:r>
      <w:bookmarkEnd w:id="41"/>
    </w:p>
    <w:p w14:paraId="069777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管理员登录后，自动进入管理后台，左侧显示功能菜单；</w:t>
      </w:r>
    </w:p>
    <w:p w14:paraId="2F7F23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数据概览：点击“数据概览”，查看患者总数、诊断记录总数、今日诊断数等核心数据；</w:t>
      </w:r>
    </w:p>
    <w:p w14:paraId="39E283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患者管理：点击“患者管理”，在搜索框输入居民信息，查找目标居民，可查看居民基础信息，谨慎操作“删除”功能（删除居民会同时删除其相关诊断记录）；</w:t>
      </w:r>
    </w:p>
    <w:p w14:paraId="6C80AF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诊断记录：点击“诊断记录”，查看所有诊断记录列表，可查看各记录的完成情况，点击“查看详情”可查看具体四诊结果和报告；</w:t>
      </w:r>
    </w:p>
    <w:p w14:paraId="5C546EF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5. 异常处理：若查询不到数据，检查输入条件是否正确；若删除失败，检查网络或管理员权限是否正常。</w:t>
      </w:r>
    </w:p>
    <w:p w14:paraId="00EF6183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drawing>
          <wp:inline distT="0" distB="0" distL="114300" distR="114300">
            <wp:extent cx="5273040" cy="3120390"/>
            <wp:effectExtent l="0" t="0" r="0" b="3810"/>
            <wp:docPr id="1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835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图12 管理后台界面</w:t>
      </w:r>
    </w:p>
    <w:p w14:paraId="43136667">
      <w:pPr>
        <w:spacing w:before="300" w:after="120" w:line="288" w:lineRule="auto"/>
        <w:ind w:left="0"/>
        <w:jc w:val="left"/>
        <w:outlineLvl w:val="2"/>
      </w:pPr>
      <w:bookmarkStart w:id="42" w:name="heading_42"/>
      <w:r>
        <w:rPr>
          <w:rFonts w:ascii="Arial" w:hAnsi="Arial" w:eastAsia="等线" w:cs="Arial"/>
          <w:b/>
          <w:sz w:val="30"/>
        </w:rPr>
        <w:t>2.12 报告设置模块</w:t>
      </w:r>
      <w:bookmarkEnd w:id="42"/>
    </w:p>
    <w:p w14:paraId="525B0038">
      <w:pPr>
        <w:spacing w:before="260" w:after="120" w:line="288" w:lineRule="auto"/>
        <w:ind w:left="0"/>
        <w:jc w:val="left"/>
        <w:outlineLvl w:val="3"/>
      </w:pPr>
      <w:bookmarkStart w:id="43" w:name="heading_43"/>
      <w:r>
        <w:rPr>
          <w:rFonts w:ascii="Arial" w:hAnsi="Arial" w:eastAsia="等线" w:cs="Arial"/>
          <w:b/>
          <w:sz w:val="28"/>
        </w:rPr>
        <w:t>功能说明</w:t>
      </w:r>
      <w:bookmarkEnd w:id="43"/>
    </w:p>
    <w:p w14:paraId="1FACE6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用于配置诊断报告的抬头信息和生成风格，确保报告的规范性和专业性，可设置机构信息、医师信息、免责声明等内容，设置后所有生成的报告均会应用该配置。</w:t>
      </w:r>
    </w:p>
    <w:p w14:paraId="6A2AFC7D">
      <w:pPr>
        <w:spacing w:before="260" w:after="120" w:line="288" w:lineRule="auto"/>
        <w:ind w:left="0"/>
        <w:jc w:val="left"/>
        <w:outlineLvl w:val="3"/>
      </w:pPr>
      <w:bookmarkStart w:id="44" w:name="heading_44"/>
      <w:r>
        <w:rPr>
          <w:rFonts w:ascii="Arial" w:hAnsi="Arial" w:eastAsia="等线" w:cs="Arial"/>
          <w:b/>
          <w:sz w:val="28"/>
        </w:rPr>
        <w:t>操作流程/使用说明</w:t>
      </w:r>
      <w:bookmarkEnd w:id="44"/>
    </w:p>
    <w:p w14:paraId="1019C4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在系统首页右上角点击“更多功能”，在下拉菜单中选择“报告设置”；</w:t>
      </w:r>
    </w:p>
    <w:p w14:paraId="4CF050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进入报告设置页面，填写必填项：机构名称；</w:t>
      </w:r>
    </w:p>
    <w:p w14:paraId="15FD72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补充填写可选信息：机构地址、联系电话、签发医师、有效期说明、免责声明等；</w:t>
      </w:r>
    </w:p>
    <w:p w14:paraId="74BC98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若有特殊需求，选择AI分析侧重点，或填写自定义提示词；</w:t>
      </w:r>
    </w:p>
    <w:p w14:paraId="22CF56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所有设置完成后，点击“保存设置”，系统自动应用该配置；</w:t>
      </w:r>
    </w:p>
    <w:p w14:paraId="2BFE80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异常处理：若无法保存，检查机构名称是否为空；若设置后无变化，重新打开报告页面查看。</w:t>
      </w:r>
    </w:p>
    <w:p w14:paraId="01C3E3AF">
      <w:pPr>
        <w:spacing w:before="120" w:after="120" w:line="288" w:lineRule="auto"/>
        <w:ind w:left="0"/>
        <w:jc w:val="left"/>
      </w:pPr>
      <w:r>
        <w:drawing>
          <wp:inline distT="0" distB="0" distL="114300" distR="114300">
            <wp:extent cx="5269865" cy="8148955"/>
            <wp:effectExtent l="0" t="0" r="3175" b="4445"/>
            <wp:docPr id="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14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eastAsia="等线" w:cs="Arial"/>
          <w:sz w:val="22"/>
        </w:rPr>
        <w:t>图13 报告设置界面</w:t>
      </w:r>
    </w:p>
    <w:p w14:paraId="117DD441">
      <w:pPr>
        <w:spacing w:before="320" w:after="120" w:line="288" w:lineRule="auto"/>
        <w:ind w:left="0"/>
        <w:jc w:val="left"/>
        <w:outlineLvl w:val="1"/>
      </w:pPr>
      <w:bookmarkStart w:id="45" w:name="heading_45"/>
      <w:r>
        <w:rPr>
          <w:rFonts w:ascii="Arial" w:hAnsi="Arial" w:eastAsia="等线" w:cs="Arial"/>
          <w:b/>
          <w:sz w:val="32"/>
        </w:rPr>
        <w:t>3. 软件使用详细说明</w:t>
      </w:r>
      <w:bookmarkEnd w:id="45"/>
    </w:p>
    <w:p w14:paraId="7A916B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部分以“居民体质辨识全流程”为线索，对软件核心操作进行分步详细说明，结合截图标注，确保不同岗位用户均可快速掌握操作方法，流程遵循“系统启动→信息登记→四诊采集→报告生成→档案查询”的逻辑，步骤清晰、图文对应。</w:t>
      </w:r>
    </w:p>
    <w:p w14:paraId="4229F7C0">
      <w:pPr>
        <w:spacing w:before="300" w:after="120" w:line="288" w:lineRule="auto"/>
        <w:ind w:left="0"/>
        <w:jc w:val="left"/>
        <w:outlineLvl w:val="2"/>
      </w:pPr>
      <w:bookmarkStart w:id="46" w:name="heading_46"/>
      <w:r>
        <w:rPr>
          <w:rFonts w:ascii="Arial" w:hAnsi="Arial" w:eastAsia="等线" w:cs="Arial"/>
          <w:b/>
          <w:sz w:val="30"/>
        </w:rPr>
        <w:t>3.1 第一步：启动软件，进入系统首页</w:t>
      </w:r>
      <w:bookmarkEnd w:id="46"/>
    </w:p>
    <w:p w14:paraId="262DB4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找到软件安装目录中的启动脚本，双击运行 start.vbs（推荐）或 start_tcm.bat；</w:t>
      </w:r>
    </w:p>
    <w:p w14:paraId="2B5FBE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等待命令窗口逐个启动前端、后端、AI服务等所有相关服务，不要关闭命令窗口；</w:t>
      </w:r>
    </w:p>
    <w:p w14:paraId="12340C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服务启动完成后，浏览器会自动打开系统首页（地址：http://localhost:5173）；</w:t>
      </w:r>
    </w:p>
    <w:p w14:paraId="7D7F5C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若浏览器未自动打开，手动在浏览器地址栏输入 http://localhost:5173，即可进入系统首页；</w:t>
      </w:r>
    </w:p>
    <w:p w14:paraId="797BD7B5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5. 系统首页包含系统标题、功能导航、更多功能菜单、返回按钮，常用入口有“开始测试”“系统介绍”“硬件指引”等。</w:t>
      </w:r>
    </w:p>
    <w:p w14:paraId="0B7B4D8E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drawing>
          <wp:inline distT="0" distB="0" distL="114300" distR="114300">
            <wp:extent cx="5264150" cy="2959735"/>
            <wp:effectExtent l="0" t="0" r="8890" b="12065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A86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图14 系统首页</w:t>
      </w:r>
    </w:p>
    <w:p w14:paraId="710C06FF">
      <w:pPr>
        <w:spacing w:before="300" w:after="120" w:line="288" w:lineRule="auto"/>
        <w:ind w:left="0"/>
        <w:jc w:val="left"/>
        <w:outlineLvl w:val="2"/>
      </w:pPr>
      <w:bookmarkStart w:id="47" w:name="heading_47"/>
      <w:r>
        <w:rPr>
          <w:rFonts w:ascii="Arial" w:hAnsi="Arial" w:eastAsia="等线" w:cs="Arial"/>
          <w:b/>
          <w:sz w:val="30"/>
        </w:rPr>
        <w:t>3.2 第二步：登记居民信息，进入四诊辨识中心</w:t>
      </w:r>
      <w:bookmarkEnd w:id="47"/>
    </w:p>
    <w:p w14:paraId="3D50CF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在系统首页点击“开始测试”，进入居民信息登记页面；</w:t>
      </w:r>
    </w:p>
    <w:p w14:paraId="443A49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选择录入方式：</w:t>
      </w:r>
    </w:p>
    <w:p w14:paraId="46EBD0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（1）手动填写：点击“手动填写”，填写姓名、性别、出生日期、身份证号、住址等必填项，补充可选信息后，点击“下一步，进入四诊辨识”；</w:t>
      </w:r>
    </w:p>
    <w:p w14:paraId="5D9406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（2）身份证感应：切换到“身份证感应”，将居民身份证放到读卡器读卡区域，读取成功后核对信息，修改无误后点击“下一步”；</w:t>
      </w:r>
    </w:p>
    <w:p w14:paraId="25A3F0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点击下一步后，系统自动保存居民信息，清理上一位居民的诊断状态，跳转至四诊辨识中心页面；</w:t>
      </w:r>
    </w:p>
    <w:p w14:paraId="5D96AC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四诊辨识中心页面显示当前居民就诊编号、四诊完成进度，以及望诊、闻诊、问诊、切诊四个模块卡片。</w:t>
      </w:r>
    </w:p>
    <w:p w14:paraId="53B064FB">
      <w:pPr>
        <w:spacing w:before="300" w:after="120" w:line="288" w:lineRule="auto"/>
        <w:ind w:left="0"/>
        <w:jc w:val="left"/>
        <w:outlineLvl w:val="2"/>
      </w:pPr>
      <w:bookmarkStart w:id="48" w:name="heading_48"/>
      <w:r>
        <w:rPr>
          <w:rFonts w:ascii="Arial" w:hAnsi="Arial" w:eastAsia="等线" w:cs="Arial"/>
          <w:b/>
          <w:sz w:val="30"/>
        </w:rPr>
        <w:t>3.3 第三步：依次完成四诊采集（以完成全部四诊为例）</w:t>
      </w:r>
      <w:bookmarkEnd w:id="48"/>
    </w:p>
    <w:p w14:paraId="625064AB">
      <w:pPr>
        <w:spacing w:before="260" w:after="120" w:line="288" w:lineRule="auto"/>
        <w:ind w:left="0"/>
        <w:jc w:val="left"/>
        <w:outlineLvl w:val="3"/>
      </w:pPr>
      <w:bookmarkStart w:id="49" w:name="heading_49"/>
      <w:r>
        <w:rPr>
          <w:rFonts w:ascii="Arial" w:hAnsi="Arial" w:eastAsia="等线" w:cs="Arial"/>
          <w:b/>
          <w:sz w:val="28"/>
        </w:rPr>
        <w:t>3.3.1 望诊采集</w:t>
      </w:r>
      <w:bookmarkEnd w:id="49"/>
    </w:p>
    <w:p w14:paraId="18F334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在四诊辨识中心点击“望诊分析”，进入望诊页面；</w:t>
      </w:r>
    </w:p>
    <w:p w14:paraId="37B836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允许浏览器使用摄像头，调整光线，让居民配合露出舌象或面色；</w:t>
      </w:r>
    </w:p>
    <w:p w14:paraId="42053E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确保画面清晰、无模糊、无遮挡，点击“采集”按钮，完成图像采集；</w:t>
      </w:r>
    </w:p>
    <w:p w14:paraId="4312C4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等待AI服务分析图像，生成望诊结果（如舌色淡红、舌苔薄白等）；</w:t>
      </w:r>
    </w:p>
    <w:p w14:paraId="735D69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查看结果无误后，点击“返回四诊中心”，此时望诊卡片显示“已完成”。</w:t>
      </w:r>
    </w:p>
    <w:p w14:paraId="59A8F2F5">
      <w:pPr>
        <w:spacing w:before="120" w:after="120" w:line="288" w:lineRule="auto"/>
        <w:ind w:left="0"/>
        <w:jc w:val="left"/>
      </w:pPr>
      <w:r>
        <w:drawing>
          <wp:inline distT="0" distB="0" distL="114300" distR="114300">
            <wp:extent cx="5260975" cy="5354320"/>
            <wp:effectExtent l="0" t="0" r="12065" b="1016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535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eastAsia="等线" w:cs="Arial"/>
          <w:sz w:val="22"/>
        </w:rPr>
        <w:t>图1</w:t>
      </w:r>
      <w:r>
        <w:rPr>
          <w:rFonts w:hint="eastAsia" w:ascii="Arial" w:hAnsi="Arial" w:eastAsia="等线" w:cs="Arial"/>
          <w:sz w:val="22"/>
          <w:lang w:val="en-US" w:eastAsia="zh-CN"/>
        </w:rPr>
        <w:t>5</w:t>
      </w:r>
      <w:r>
        <w:rPr>
          <w:rFonts w:ascii="Arial" w:hAnsi="Arial" w:eastAsia="等线" w:cs="Arial"/>
          <w:sz w:val="22"/>
        </w:rPr>
        <w:t xml:space="preserve"> 望诊采集界面</w:t>
      </w:r>
    </w:p>
    <w:p w14:paraId="796BB604">
      <w:pPr>
        <w:spacing w:before="260" w:after="120" w:line="288" w:lineRule="auto"/>
        <w:ind w:left="0"/>
        <w:jc w:val="left"/>
        <w:outlineLvl w:val="3"/>
      </w:pPr>
      <w:bookmarkStart w:id="50" w:name="heading_50"/>
      <w:r>
        <w:rPr>
          <w:rFonts w:ascii="Arial" w:hAnsi="Arial" w:eastAsia="等线" w:cs="Arial"/>
          <w:b/>
          <w:sz w:val="28"/>
        </w:rPr>
        <w:t>3.3.2 闻诊采集</w:t>
      </w:r>
      <w:bookmarkEnd w:id="50"/>
    </w:p>
    <w:p w14:paraId="7DC40E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在四诊辨识中心点击“闻诊分析”，进入闻诊页面；</w:t>
      </w:r>
    </w:p>
    <w:p w14:paraId="37BE21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允许浏览器使用麦克风，确保环境安静，无嘈杂声音；</w:t>
      </w:r>
    </w:p>
    <w:p w14:paraId="5F866F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按页面提示，让居民自然说话或按要求呼吸，点击“开始录制”；</w:t>
      </w:r>
    </w:p>
    <w:p w14:paraId="5F6EDE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录制完成后，点击“停止录制”，系统自动分析音频；</w:t>
      </w:r>
    </w:p>
    <w:p w14:paraId="537A01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查看闻诊分析结果，确认无误后，点击“返回四诊中心”，闻诊卡片显示“已完成”。</w:t>
      </w:r>
    </w:p>
    <w:p w14:paraId="32A15EAF">
      <w:pPr>
        <w:spacing w:before="120" w:after="120" w:line="288" w:lineRule="auto"/>
        <w:ind w:left="0"/>
        <w:jc w:val="left"/>
      </w:pPr>
      <w:r>
        <w:drawing>
          <wp:inline distT="0" distB="0" distL="114300" distR="114300">
            <wp:extent cx="5266690" cy="3528060"/>
            <wp:effectExtent l="0" t="0" r="6350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eastAsia="等线" w:cs="Arial"/>
          <w:sz w:val="22"/>
        </w:rPr>
        <w:t>图1</w:t>
      </w:r>
      <w:r>
        <w:rPr>
          <w:rFonts w:hint="eastAsia" w:ascii="Arial" w:hAnsi="Arial" w:eastAsia="等线" w:cs="Arial"/>
          <w:sz w:val="22"/>
          <w:lang w:val="en-US" w:eastAsia="zh-CN"/>
        </w:rPr>
        <w:t>6</w:t>
      </w:r>
      <w:r>
        <w:rPr>
          <w:rFonts w:ascii="Arial" w:hAnsi="Arial" w:eastAsia="等线" w:cs="Arial"/>
          <w:sz w:val="22"/>
        </w:rPr>
        <w:t xml:space="preserve"> 闻诊采集界面</w:t>
      </w:r>
    </w:p>
    <w:p w14:paraId="4ABE3793">
      <w:pPr>
        <w:spacing w:before="260" w:after="120" w:line="288" w:lineRule="auto"/>
        <w:ind w:left="0"/>
        <w:jc w:val="left"/>
        <w:outlineLvl w:val="3"/>
      </w:pPr>
      <w:bookmarkStart w:id="51" w:name="heading_51"/>
      <w:r>
        <w:rPr>
          <w:rFonts w:ascii="Arial" w:hAnsi="Arial" w:eastAsia="等线" w:cs="Arial"/>
          <w:b/>
          <w:sz w:val="28"/>
        </w:rPr>
        <w:t>3.3.3 问诊采集</w:t>
      </w:r>
      <w:bookmarkEnd w:id="51"/>
    </w:p>
    <w:p w14:paraId="3F76AF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在四诊辨识中心点击“问诊分析”，进入问诊页面；</w:t>
      </w:r>
    </w:p>
    <w:p w14:paraId="1E7116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逐题填写问诊问卷，如实选择符合居民实际情况的选项，不跳过必填题；</w:t>
      </w:r>
    </w:p>
    <w:p w14:paraId="1EF01C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若有不清楚的问题，询问居民本人后再填写，确保信息真实；</w:t>
      </w:r>
    </w:p>
    <w:p w14:paraId="205F0D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所有题目填写完成后，点击“提交问卷”，系统生成问诊结论；</w:t>
      </w:r>
    </w:p>
    <w:p w14:paraId="2B5C76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查看结论无误后，点击“返回四诊中心”，问诊卡片显示“已完成”。</w:t>
      </w:r>
    </w:p>
    <w:p w14:paraId="1D900A97">
      <w:pPr>
        <w:spacing w:before="120" w:after="120" w:line="288" w:lineRule="auto"/>
        <w:ind w:left="0"/>
        <w:jc w:val="left"/>
      </w:pPr>
      <w:r>
        <w:drawing>
          <wp:inline distT="0" distB="0" distL="114300" distR="114300">
            <wp:extent cx="5266690" cy="4646930"/>
            <wp:effectExtent l="0" t="0" r="6350" b="1270"/>
            <wp:docPr id="1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64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eastAsia="等线" w:cs="Arial"/>
          <w:sz w:val="22"/>
        </w:rPr>
        <w:t>图1</w:t>
      </w:r>
      <w:r>
        <w:rPr>
          <w:rFonts w:hint="eastAsia" w:ascii="Arial" w:hAnsi="Arial" w:eastAsia="等线" w:cs="Arial"/>
          <w:sz w:val="22"/>
          <w:lang w:val="en-US" w:eastAsia="zh-CN"/>
        </w:rPr>
        <w:t>7</w:t>
      </w:r>
      <w:bookmarkStart w:id="59" w:name="_GoBack"/>
      <w:bookmarkEnd w:id="59"/>
      <w:r>
        <w:rPr>
          <w:rFonts w:ascii="Arial" w:hAnsi="Arial" w:eastAsia="等线" w:cs="Arial"/>
          <w:sz w:val="22"/>
        </w:rPr>
        <w:t xml:space="preserve"> 问诊采集界面</w:t>
      </w:r>
    </w:p>
    <w:p w14:paraId="56846B83">
      <w:pPr>
        <w:spacing w:before="260" w:after="120" w:line="288" w:lineRule="auto"/>
        <w:ind w:left="0"/>
        <w:jc w:val="left"/>
        <w:outlineLvl w:val="3"/>
      </w:pPr>
      <w:bookmarkStart w:id="52" w:name="heading_52"/>
      <w:r>
        <w:rPr>
          <w:rFonts w:ascii="Arial" w:hAnsi="Arial" w:eastAsia="等线" w:cs="Arial"/>
          <w:b/>
          <w:sz w:val="28"/>
        </w:rPr>
        <w:t>3.3.4 切诊采集</w:t>
      </w:r>
      <w:bookmarkEnd w:id="52"/>
    </w:p>
    <w:p w14:paraId="46C2E9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确认脉搏采集设备已连接正常，引导居民将手指放在传感器正确位置；</w:t>
      </w:r>
    </w:p>
    <w:p w14:paraId="75EA28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在四诊辨识中心点击“切诊分析”，进入切诊页面；</w:t>
      </w:r>
    </w:p>
    <w:p w14:paraId="544E3B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让居民保持身体稳定，手指不晃动、不频繁拿开，点击“开始采集”；</w:t>
      </w:r>
    </w:p>
    <w:p w14:paraId="547A98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采集完成后，系统显示心率、血氧等数据及切诊分析结果；</w:t>
      </w:r>
    </w:p>
    <w:p w14:paraId="44A8B1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查看结果无误后，点击“返回四诊中心”，切诊卡片显示“已完成”，此时四诊进度条显示100%。</w:t>
      </w:r>
    </w:p>
    <w:p w14:paraId="26295A30">
      <w:pPr>
        <w:spacing w:before="300" w:after="120" w:line="288" w:lineRule="auto"/>
        <w:ind w:left="0"/>
        <w:jc w:val="left"/>
        <w:outlineLvl w:val="2"/>
      </w:pPr>
      <w:bookmarkStart w:id="53" w:name="heading_53"/>
      <w:r>
        <w:rPr>
          <w:rFonts w:ascii="Arial" w:hAnsi="Arial" w:eastAsia="等线" w:cs="Arial"/>
          <w:b/>
          <w:sz w:val="30"/>
        </w:rPr>
        <w:t>3.4 第四步：生成诊断报告，导出/打印</w:t>
      </w:r>
      <w:bookmarkEnd w:id="53"/>
    </w:p>
    <w:p w14:paraId="4DA05E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在四诊辨识中心，确认四诊全部完成后，点击“生成报告”按钮；</w:t>
      </w:r>
    </w:p>
    <w:p w14:paraId="109CF4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等待系统整理四诊数据，生成诊断报告页面；</w:t>
      </w:r>
    </w:p>
    <w:p w14:paraId="37133B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核对报告中的居民基本信息、四诊结果是否准确，查看系统给出的综合健康建议；</w:t>
      </w:r>
    </w:p>
    <w:p w14:paraId="65C490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若需要保存报告，点击“导出PDF”，选择保存路径，完成导出；</w:t>
      </w:r>
    </w:p>
    <w:p w14:paraId="6D86D3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若需要打印报告，点击“打印”，预览报告样式无误后，连接打印机完成打印；</w:t>
      </w:r>
    </w:p>
    <w:p w14:paraId="454BA3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报告生成后，可返回四诊中心，或进入档案管理页面保存该报告。</w:t>
      </w:r>
    </w:p>
    <w:p w14:paraId="1756CD75">
      <w:pPr>
        <w:spacing w:before="300" w:after="120" w:line="288" w:lineRule="auto"/>
        <w:ind w:left="0"/>
        <w:jc w:val="left"/>
        <w:outlineLvl w:val="2"/>
      </w:pPr>
      <w:bookmarkStart w:id="54" w:name="heading_54"/>
      <w:r>
        <w:rPr>
          <w:rFonts w:ascii="Arial" w:hAnsi="Arial" w:eastAsia="等线" w:cs="Arial"/>
          <w:b/>
          <w:sz w:val="30"/>
        </w:rPr>
        <w:t>3.5 第五步：查询历史档案（复诊场景）</w:t>
      </w:r>
      <w:bookmarkEnd w:id="54"/>
    </w:p>
    <w:p w14:paraId="015BE6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回到系统首页，点击“更多功能”，选择“档案管理”，进入档案管理页面；</w:t>
      </w:r>
    </w:p>
    <w:p w14:paraId="24F84B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在搜索框中输入居民姓名或身份证号，点击“搜索”；</w:t>
      </w:r>
    </w:p>
    <w:p w14:paraId="7866EE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在搜索结果列表中，找到目标居民，点击“查看详情”；</w:t>
      </w:r>
    </w:p>
    <w:p w14:paraId="4054ED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右侧抽屉弹出该居民的所有历史诊断记录，可查看各次四诊结果、诊断报告，便于复诊对比；</w:t>
      </w:r>
    </w:p>
    <w:p w14:paraId="312BC6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若需要进行复诊，可返回首页，重新登记居民信息（或读取身份证），进入四诊采集流程。</w:t>
      </w:r>
    </w:p>
    <w:p w14:paraId="6B053BC0">
      <w:pPr>
        <w:spacing w:before="300" w:after="120" w:line="288" w:lineRule="auto"/>
        <w:ind w:left="0"/>
        <w:jc w:val="left"/>
        <w:outlineLvl w:val="2"/>
      </w:pPr>
      <w:bookmarkStart w:id="55" w:name="heading_55"/>
      <w:r>
        <w:rPr>
          <w:rFonts w:ascii="Arial" w:hAnsi="Arial" w:eastAsia="等线" w:cs="Arial"/>
          <w:b/>
          <w:sz w:val="30"/>
        </w:rPr>
        <w:t>3.6 第六步：管理员后台操作（管理员专用）</w:t>
      </w:r>
      <w:bookmarkEnd w:id="55"/>
    </w:p>
    <w:p w14:paraId="1B4301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在系统首页点击“更多功能”，选择“管理后台”，进入管理员登录页面；</w:t>
      </w:r>
    </w:p>
    <w:p w14:paraId="72B028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输入管理员用户名和密码，点击“登录”，进入管理后台；</w:t>
      </w:r>
    </w:p>
    <w:p w14:paraId="7B7802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数据概览：查看患者总数、诊断记录总数、今日诊断数等核心数据，掌握系统使用情况；</w:t>
      </w:r>
    </w:p>
    <w:p w14:paraId="729878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患者管理：搜索并查看居民基础信息，谨慎删除不需要的居民记录（删除会同步删除诊断记录）；</w:t>
      </w:r>
    </w:p>
    <w:p w14:paraId="094BFB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诊断记录：查看所有诊断记录，可按条件筛选，点击“查看详情”查看具体四诊结果和报告；</w:t>
      </w:r>
    </w:p>
    <w:p w14:paraId="528644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操作完成后，点击左下角“退出”，退出管理员后台，返回登录页。</w:t>
      </w:r>
    </w:p>
    <w:p w14:paraId="248AA679">
      <w:pPr>
        <w:spacing w:before="320" w:after="120" w:line="288" w:lineRule="auto"/>
        <w:ind w:left="0"/>
        <w:jc w:val="left"/>
        <w:outlineLvl w:val="1"/>
      </w:pPr>
      <w:bookmarkStart w:id="56" w:name="heading_56"/>
      <w:r>
        <w:rPr>
          <w:rFonts w:ascii="Arial" w:hAnsi="Arial" w:eastAsia="等线" w:cs="Arial"/>
          <w:b/>
          <w:sz w:val="32"/>
        </w:rPr>
        <w:t>4. 技术特点说明</w:t>
      </w:r>
      <w:bookmarkEnd w:id="56"/>
    </w:p>
    <w:p w14:paraId="081448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本中医体质辨识系统结合传统中医理论与现代信息化技术，兼顾实用性和便捷性，核心技术特点如下，均采用通俗语言描述，便于非技术人员理解：</w:t>
      </w:r>
    </w:p>
    <w:p w14:paraId="0234FC90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采用B/S架构设计，无需复杂安装，通过浏览器即可访问使用，支持Windows 10/11系统，兼容Chrome、Edge等常用浏览器，降低用户使用门槛；</w:t>
      </w:r>
    </w:p>
    <w:p w14:paraId="0780255A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集成AI智能分析技术，可自动识别舌象、音频、脉搏等数据，快速生成诊断结果，减少人工判断误差，提升体质辨识的效率和准确性；</w:t>
      </w:r>
    </w:p>
    <w:p w14:paraId="0B23EC41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支持多设备联动，可连接身份证读卡器、摄像头、麦克风、脉搏采集设备等，实现信息自动读取、数据快速采集，减少手动录入工作量；</w:t>
      </w:r>
    </w:p>
    <w:p w14:paraId="62E287C9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采用模块化设计，各功能模块相互独立又相互衔接，流程清晰，便于用户操作和后期功能升级、维护；</w:t>
      </w:r>
    </w:p>
    <w:p w14:paraId="591F6DDE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数据安全可靠，管理员需登录验证才能进入后台管理数据，删除操作有提醒，避免误操作导致数据丢失，保障居民健康信息安全；</w:t>
      </w:r>
    </w:p>
    <w:p w14:paraId="22ECD4A9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支持报告自定义设置，可根据机构需求配置报告抬头、医师信息等，生成规范、专业的诊断报告，适配不同场景使用。</w:t>
      </w:r>
    </w:p>
    <w:p w14:paraId="13EBB6E9">
      <w:pPr>
        <w:spacing w:before="320" w:after="120" w:line="288" w:lineRule="auto"/>
        <w:ind w:left="0"/>
        <w:jc w:val="left"/>
        <w:outlineLvl w:val="1"/>
      </w:pPr>
      <w:bookmarkStart w:id="57" w:name="heading_57"/>
      <w:r>
        <w:rPr>
          <w:rFonts w:ascii="Arial" w:hAnsi="Arial" w:eastAsia="等线" w:cs="Arial"/>
          <w:b/>
          <w:sz w:val="32"/>
        </w:rPr>
        <w:t>附录：常见问题与处理办法</w:t>
      </w:r>
      <w:bookmarkEnd w:id="57"/>
    </w:p>
    <w:p w14:paraId="32CBAA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为方便用户快速解决使用过程中遇到的问题，汇总以下常见问题及处理方法，助力高效使用软件：</w:t>
      </w:r>
    </w:p>
    <w:p w14:paraId="70D7F04E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页面打不开：检查前端服务是否启动、访问地址是否为http://localhost:5173、浏览器是否拦截页面；</w:t>
      </w:r>
    </w:p>
    <w:p w14:paraId="65743440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点击按钮没反应：检查后端服务是否启动、网络是否正常、相关设备权限是否允许；</w:t>
      </w:r>
    </w:p>
    <w:p w14:paraId="7F222D84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身份证读卡失败：检查读卡器连接是否正常、9009读卡服务是否运行、身份证放置是否正确；</w:t>
      </w:r>
    </w:p>
    <w:p w14:paraId="77F24191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闻诊录音失败：检查麦克风权限是否允许、浏览器是否支持录音、录制环境是否嘈杂；</w:t>
      </w:r>
    </w:p>
    <w:p w14:paraId="13A3B67C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切诊没有数据：检查脉搏采集设备连接是否正常、手指放置是否正确稳定、8000脉搏算法服务是否启动；</w:t>
      </w:r>
    </w:p>
    <w:p w14:paraId="1631AE8E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报告不完整：说明部分四诊项目未完成，返回四诊辨识中心继续完成未做项目；</w:t>
      </w:r>
    </w:p>
    <w:p w14:paraId="03DA9A62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登录失败：用户名/密码错误需重新输入，网络错误检查后端服务，登录状态失效需重新登录。</w:t>
      </w:r>
    </w:p>
    <w:p w14:paraId="0DE620A7">
      <w:pPr>
        <w:spacing w:before="320" w:after="120" w:line="288" w:lineRule="auto"/>
        <w:ind w:left="0"/>
        <w:jc w:val="left"/>
        <w:outlineLvl w:val="1"/>
      </w:pPr>
      <w:bookmarkStart w:id="58" w:name="heading_58"/>
      <w:r>
        <w:rPr>
          <w:rFonts w:ascii="Arial" w:hAnsi="Arial" w:eastAsia="等线" w:cs="Arial"/>
          <w:b/>
          <w:sz w:val="32"/>
        </w:rPr>
        <w:t>附录：端口与服务说明</w:t>
      </w:r>
      <w:bookmarkEnd w:id="5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99729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C08D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端口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4442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服务名称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4FD6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0E67E6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9682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5173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116F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前端服务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02CD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系统页面入口，浏览器访问地址</w:t>
            </w:r>
          </w:p>
        </w:tc>
      </w:tr>
      <w:tr w14:paraId="5D70F3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64F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8080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F444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后端服务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2CCE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处理业务接口，保障功能正常运行</w:t>
            </w:r>
          </w:p>
        </w:tc>
      </w:tr>
      <w:tr w14:paraId="7F8D228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F555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5000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03F1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AI服务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9117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智能分析望诊、闻诊等数据</w:t>
            </w:r>
          </w:p>
        </w:tc>
      </w:tr>
      <w:tr w14:paraId="306ACDF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6218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8000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4B75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脉搏算法服务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129B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处理切诊脉搏数据，生成分析结果</w:t>
            </w:r>
          </w:p>
        </w:tc>
      </w:tr>
      <w:tr w14:paraId="3C9956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5709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9009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624C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读卡服务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5839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读取身份证信息，支持自动录入</w:t>
            </w:r>
          </w:p>
        </w:tc>
      </w:tr>
    </w:tbl>
    <w:p w14:paraId="57A5AE1F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876337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C7D24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7"/>
  </w:num>
  <w:num w:numId="2">
    <w:abstractNumId w:val="3"/>
  </w:num>
  <w:num w:numId="3">
    <w:abstractNumId w:val="14"/>
  </w:num>
  <w:num w:numId="4">
    <w:abstractNumId w:val="1"/>
  </w:num>
  <w:num w:numId="5">
    <w:abstractNumId w:val="9"/>
  </w:num>
  <w:num w:numId="6">
    <w:abstractNumId w:val="11"/>
  </w:num>
  <w:num w:numId="7">
    <w:abstractNumId w:val="16"/>
  </w:num>
  <w:num w:numId="8">
    <w:abstractNumId w:val="8"/>
  </w:num>
  <w:num w:numId="9">
    <w:abstractNumId w:val="0"/>
  </w:num>
  <w:num w:numId="10">
    <w:abstractNumId w:val="12"/>
  </w:num>
  <w:num w:numId="11">
    <w:abstractNumId w:val="15"/>
  </w:num>
  <w:num w:numId="12">
    <w:abstractNumId w:val="2"/>
  </w:num>
  <w:num w:numId="13">
    <w:abstractNumId w:val="13"/>
  </w:num>
  <w:num w:numId="14">
    <w:abstractNumId w:val="6"/>
  </w:num>
  <w:num w:numId="15">
    <w:abstractNumId w:val="10"/>
  </w:num>
  <w:num w:numId="16">
    <w:abstractNumId w:val="5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EB3ED2"/>
    <w:rsid w:val="1CE9750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25</Pages>
  <Words>9188</Words>
  <Characters>9674</Characters>
  <TotalTime>3</TotalTime>
  <ScaleCrop>false</ScaleCrop>
  <LinksUpToDate>false</LinksUpToDate>
  <CharactersWithSpaces>9874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2026-05-09T05:03:00Z</dcterms:created>
  <dc:creator>Apache POI</dc:creator>
  <cp:lastModifiedBy>WPS_1642929485</cp:lastModifiedBy>
  <dcterms:modified xsi:type="dcterms:W3CDTF">2026-05-09T07:31:06Z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eyJoZGlkIjoiMjAzNWY2MGNhOGZhMDRjOWI5YTAwM2U5NGE5N2EyY2MiLCJ1c2VySWQiOiIxMzIyNDM5MzkxIn0=</vt:lpwstr>
  </property>
  <property fmtid="{D5CDD505-2E9C-101B-9397-08002B2CF9AE}" pid="3" name="KSOProductBuildVer">
    <vt:lpwstr>2052-12.1.0.25865</vt:lpwstr>
  </property>
  <property fmtid="{D5CDD505-2E9C-101B-9397-08002B2CF9AE}" pid="4" name="ICV">
    <vt:lpwstr>E1BAAB580BC949C49E57AB33B1B01747_13</vt:lpwstr>
  </property>
</Properties>
</file>