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EndPr/>
      <w:sdtContent>
        <w:p w14:paraId="2BE5A7BA" w14:textId="77777777" w:rsidR="00571378" w:rsidRDefault="00571378" w:rsidP="00A838DF">
          <w:pPr>
            <w:pStyle w:val="APAHeadingCenter"/>
          </w:pPr>
        </w:p>
        <w:p w14:paraId="7D3AC2D2" w14:textId="77777777" w:rsidR="00A838DF" w:rsidRDefault="00A838DF" w:rsidP="00A838DF">
          <w:pPr>
            <w:pStyle w:val="APAHeadingCenter"/>
          </w:pPr>
        </w:p>
        <w:p w14:paraId="03EFBA7E" w14:textId="77777777" w:rsidR="00A838DF" w:rsidRDefault="00A838DF" w:rsidP="00A838DF">
          <w:pPr>
            <w:pStyle w:val="APAHeadingCenter"/>
          </w:pPr>
        </w:p>
        <w:sdt>
          <w:sdtPr>
            <w:tag w:val="TitlePageTitle"/>
            <w:id w:val="-1246039195"/>
            <w:lock w:val="contentLocked"/>
            <w:placeholder>
              <w:docPart w:val="DefaultPlaceholder_-1854013440"/>
            </w:placeholder>
          </w:sdtPr>
          <w:sdtEndPr/>
          <w:sdtContent>
            <w:p w14:paraId="012A1280" w14:textId="77777777" w:rsidR="00A838DF" w:rsidRDefault="00A838DF" w:rsidP="00A838DF">
              <w:pPr>
                <w:pStyle w:val="APATitle"/>
              </w:pPr>
              <w:r>
                <w:t>Milestone 2</w:t>
              </w:r>
            </w:p>
          </w:sdtContent>
        </w:sdt>
        <w:p w14:paraId="17A79132" w14:textId="77777777" w:rsidR="00A838DF" w:rsidRDefault="00A838DF" w:rsidP="00A838DF">
          <w:pPr>
            <w:pStyle w:val="APAHeadingCenter"/>
          </w:pPr>
        </w:p>
        <w:sdt>
          <w:sdtPr>
            <w:tag w:val="TitlePageAuthor"/>
            <w:id w:val="-1136482571"/>
            <w:lock w:val="contentLocked"/>
            <w:placeholder>
              <w:docPart w:val="DefaultPlaceholder_-1854013440"/>
            </w:placeholder>
          </w:sdtPr>
          <w:sdtEndPr/>
          <w:sdtContent>
            <w:p w14:paraId="78172171" w14:textId="77777777" w:rsidR="00A838DF" w:rsidRDefault="00A838DF" w:rsidP="00A838DF">
              <w:pPr>
                <w:pStyle w:val="APAHeadingCenter"/>
              </w:pPr>
              <w:r>
                <w:t>Brian Reppeto</w:t>
              </w:r>
            </w:p>
          </w:sdtContent>
        </w:sdt>
        <w:sdt>
          <w:sdtPr>
            <w:tag w:val="TitlePageAffiliation"/>
            <w:id w:val="-12374497"/>
            <w:lock w:val="contentLocked"/>
            <w:placeholder>
              <w:docPart w:val="DefaultPlaceholder_-1854013440"/>
            </w:placeholder>
          </w:sdtPr>
          <w:sdtEndPr/>
          <w:sdtContent>
            <w:p w14:paraId="7050B0EC" w14:textId="77777777" w:rsidR="00A838DF" w:rsidRDefault="00A838DF" w:rsidP="00A838DF">
              <w:pPr>
                <w:pStyle w:val="APAHeadingCenter"/>
              </w:pPr>
              <w:r>
                <w:t>Bellevue University</w:t>
              </w:r>
            </w:p>
          </w:sdtContent>
        </w:sdt>
        <w:sdt>
          <w:sdtPr>
            <w:tag w:val="TitlePageCourse"/>
            <w:id w:val="1739513691"/>
            <w:lock w:val="contentLocked"/>
            <w:placeholder>
              <w:docPart w:val="DefaultPlaceholder_-1854013440"/>
            </w:placeholder>
          </w:sdtPr>
          <w:sdtEndPr/>
          <w:sdtContent>
            <w:p w14:paraId="14F2D508" w14:textId="77777777" w:rsidR="00A838DF" w:rsidRDefault="00A838DF" w:rsidP="00A838DF">
              <w:pPr>
                <w:pStyle w:val="APAHeadingCenter"/>
              </w:pPr>
              <w:r>
                <w:t>DSC 630 T303 2251</w:t>
              </w:r>
            </w:p>
          </w:sdtContent>
        </w:sdt>
        <w:sdt>
          <w:sdtPr>
            <w:tag w:val="TitlePageInstructor"/>
            <w:id w:val="-1225531118"/>
            <w:lock w:val="contentLocked"/>
            <w:placeholder>
              <w:docPart w:val="DefaultPlaceholder_-1854013440"/>
            </w:placeholder>
          </w:sdtPr>
          <w:sdtEndPr/>
          <w:sdtContent>
            <w:p w14:paraId="38A1EF91" w14:textId="77777777" w:rsidR="00A838DF" w:rsidRDefault="00A838DF" w:rsidP="00A838DF">
              <w:pPr>
                <w:pStyle w:val="APAHeadingCenter"/>
              </w:pPr>
              <w:r>
                <w:t>Frank Neigebauer</w:t>
              </w:r>
            </w:p>
          </w:sdtContent>
        </w:sdt>
        <w:sdt>
          <w:sdtPr>
            <w:tag w:val="TitlePageDueDate"/>
            <w:id w:val="496078625"/>
            <w:lock w:val="contentLocked"/>
            <w:placeholder>
              <w:docPart w:val="DefaultPlaceholder_-1854013440"/>
            </w:placeholder>
          </w:sdtPr>
          <w:sdtEndPr/>
          <w:sdtContent>
            <w:p w14:paraId="51E0720E" w14:textId="77777777" w:rsidR="00A838DF" w:rsidRDefault="00A838DF" w:rsidP="00A838DF">
              <w:pPr>
                <w:pStyle w:val="APAHeadingCenter"/>
              </w:pPr>
              <w:r>
                <w:t>September 8, 2024</w:t>
              </w:r>
            </w:p>
          </w:sdtContent>
        </w:sdt>
        <w:p w14:paraId="299AFE01" w14:textId="283344BB" w:rsidR="003A23B6" w:rsidRPr="00571378" w:rsidRDefault="00266E43" w:rsidP="00A838DF">
          <w:pPr>
            <w:pStyle w:val="APAHeadingCenter"/>
            <w:sectPr w:rsidR="003A23B6"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EndPr/>
      <w:sdtContent>
        <w:p w14:paraId="74F6BAF7" w14:textId="33359E8A" w:rsidR="005508A1" w:rsidRPr="00541E43" w:rsidRDefault="00A838DF" w:rsidP="00A838DF">
          <w:pPr>
            <w:pStyle w:val="APAFirstPageTitle"/>
          </w:pPr>
          <w:r>
            <w:t>Milestone 2</w:t>
          </w:r>
        </w:p>
      </w:sdtContent>
    </w:sdt>
    <w:p w14:paraId="2AD109A1" w14:textId="77777777" w:rsidR="00A838DF" w:rsidRPr="00A838DF" w:rsidRDefault="00A838DF" w:rsidP="00A838DF">
      <w:pPr>
        <w:pStyle w:val="APA"/>
        <w:rPr>
          <w:b/>
          <w:bCs/>
        </w:rPr>
      </w:pPr>
      <w:r w:rsidRPr="00A838DF">
        <w:rPr>
          <w:b/>
          <w:bCs/>
        </w:rPr>
        <w:t>Milestone 2: Predicting the 10-Year Risk of Coronary Heart Disease</w:t>
      </w:r>
    </w:p>
    <w:p w14:paraId="306B2780" w14:textId="77777777" w:rsidR="00A838DF" w:rsidRPr="00A838DF" w:rsidRDefault="00A838DF" w:rsidP="00C52927">
      <w:pPr>
        <w:pStyle w:val="APA"/>
        <w:ind w:firstLine="0"/>
        <w:rPr>
          <w:b/>
          <w:bCs/>
        </w:rPr>
      </w:pPr>
      <w:r w:rsidRPr="00A838DF">
        <w:rPr>
          <w:b/>
          <w:bCs/>
        </w:rPr>
        <w:t>Introduction</w:t>
      </w:r>
    </w:p>
    <w:p w14:paraId="19D73451" w14:textId="55A60455" w:rsidR="00A838DF" w:rsidRPr="00A838DF" w:rsidRDefault="00A838DF" w:rsidP="00A838DF">
      <w:pPr>
        <w:pStyle w:val="APA"/>
      </w:pPr>
      <w:r w:rsidRPr="00A838DF">
        <w:rPr>
          <w:b/>
          <w:bCs/>
        </w:rPr>
        <w:t>Problem Statement:</w:t>
      </w:r>
      <w:r w:rsidRPr="00A838DF">
        <w:t xml:space="preserve"> Cardiovascular disease, particularly coronary heart disease (CHD), remains one of the leading causes of death worldwide, accounting for millions of fatalities each year. The burden of CHD not only affects individuals but also places </w:t>
      </w:r>
      <w:r w:rsidR="00167185">
        <w:t xml:space="preserve">an </w:t>
      </w:r>
      <w:r w:rsidRPr="00A838DF">
        <w:t>immense strain on healthcare systems due to the costs associated with treatment and long-term care. This project aims to address the critical issue of predicting CHD using the Framingham heart disease dataset. The goal is to develop a predictive model that can accurately identify individuals at high risk, enabling early intervention strategies that can mitigate the risk of CHD and improve patient outcomes.</w:t>
      </w:r>
    </w:p>
    <w:p w14:paraId="6FFEC098" w14:textId="19956721" w:rsidR="00A838DF" w:rsidRPr="00A838DF" w:rsidRDefault="00A838DF" w:rsidP="00C52927">
      <w:pPr>
        <w:pStyle w:val="APA"/>
      </w:pPr>
      <w:r w:rsidRPr="00A838DF">
        <w:rPr>
          <w:b/>
          <w:bCs/>
        </w:rPr>
        <w:t>Importance of the Problem:</w:t>
      </w:r>
      <w:r w:rsidRPr="00A838DF">
        <w:t xml:space="preserve"> The ability to predict the likelihood of CHD is crucial for several reasons. Firstly, early detection allows for timely preventive measures, such as lifestyle modifications or pharmacological interventions, which can significantly reduce the risk of CHD. Secondly, accurate risk prediction models can help prioritize healthcare resources, ensuring that high-risk individuals receive the attention and care they need. Moreover, understanding the factors that contribute to CHD can </w:t>
      </w:r>
      <w:r w:rsidR="00167185">
        <w:t xml:space="preserve">help </w:t>
      </w:r>
      <w:r w:rsidRPr="00A838DF">
        <w:t xml:space="preserve">inform </w:t>
      </w:r>
      <w:r w:rsidR="00167185">
        <w:t xml:space="preserve">the </w:t>
      </w:r>
      <w:r w:rsidRPr="00A838DF">
        <w:t>public</w:t>
      </w:r>
      <w:r w:rsidR="00167185">
        <w:t>, and help create</w:t>
      </w:r>
      <w:r w:rsidRPr="00A838DF">
        <w:t xml:space="preserve"> health strategies and policies aimed at reducing the incidence of heart disease at the population level.</w:t>
      </w:r>
    </w:p>
    <w:p w14:paraId="1B2F77C3" w14:textId="52B04D0F" w:rsidR="00A838DF" w:rsidRPr="00A838DF" w:rsidRDefault="00A838DF" w:rsidP="00A838DF">
      <w:pPr>
        <w:pStyle w:val="APA"/>
      </w:pPr>
      <w:r w:rsidRPr="00A838DF">
        <w:rPr>
          <w:b/>
          <w:bCs/>
        </w:rPr>
        <w:t>Target Audience:</w:t>
      </w:r>
      <w:r w:rsidRPr="00A838DF">
        <w:t xml:space="preserve"> The outcome of this project </w:t>
      </w:r>
      <w:r w:rsidR="00167185">
        <w:t>is</w:t>
      </w:r>
      <w:r w:rsidRPr="00A838DF">
        <w:t xml:space="preserve"> relevant to a wide range of stakeholders. Healthcare providers, cardiologists and primary care physicians, can use the predictive model to identify patients who are at an elevated risk of CHD and tailor their treatment plans accordingly. Public health officials may also find the model useful for designing targeted interventions and educational campaigns that address the risk factors associated with </w:t>
      </w:r>
      <w:r w:rsidRPr="00A838DF">
        <w:lastRenderedPageBreak/>
        <w:t xml:space="preserve">CHD. Insurance companies could leverage the model to better assess the health risks of their clients, leading to more accurate premium calculations and risk management strategies. </w:t>
      </w:r>
    </w:p>
    <w:p w14:paraId="07124717" w14:textId="6B6252F8" w:rsidR="00A838DF" w:rsidRPr="00A838DF" w:rsidRDefault="00A838DF" w:rsidP="00A838DF">
      <w:pPr>
        <w:pStyle w:val="APA"/>
      </w:pPr>
      <w:r w:rsidRPr="00A838DF">
        <w:rPr>
          <w:b/>
          <w:bCs/>
        </w:rPr>
        <w:t>Data Source:</w:t>
      </w:r>
      <w:r w:rsidRPr="00A838DF">
        <w:t xml:space="preserve"> The Framingham heart disease dataset used in this project originates from the Framingham Heart Study, a study that began in 1948 in Framingham, Massachusetts. The study's primary objective was to identify the common factors or characteristics that contribute to cardiovascular disease (CVD). Over the years, the study has collected extensive data on several generations of participants, making it one of the most comprehensive sources of data on cardiovascular health. The dataset used in this project includes over 4,000 records with 15 attributes, such as age, cholesterol levels, systolic and diastolic blood pressure, smoking status, diabetes status, and family history of heart disease. These variables are crucial for assessing an individual's risk of developing CHD, and their inclusion in the dataset makes it an invaluable resource for predictive modeling.</w:t>
      </w:r>
    </w:p>
    <w:p w14:paraId="633DE943" w14:textId="5A091B57" w:rsidR="00A838DF" w:rsidRPr="00A838DF" w:rsidRDefault="00A838DF" w:rsidP="00A838DF">
      <w:pPr>
        <w:pStyle w:val="APA"/>
      </w:pPr>
      <w:r w:rsidRPr="00A838DF">
        <w:rPr>
          <w:b/>
          <w:bCs/>
        </w:rPr>
        <w:t>Data Relevance:</w:t>
      </w:r>
      <w:r w:rsidRPr="00A838DF">
        <w:t xml:space="preserve"> The Framingham </w:t>
      </w:r>
      <w:r w:rsidR="00EB5626" w:rsidRPr="00A838DF">
        <w:t>dataset</w:t>
      </w:r>
      <w:r w:rsidRPr="00A838DF">
        <w:t xml:space="preserve"> provides a rich source of data on the risk factors associated with CHD, many of which are well</w:t>
      </w:r>
      <w:r w:rsidR="0064549A">
        <w:t xml:space="preserve"> documented</w:t>
      </w:r>
      <w:r w:rsidRPr="00A838DF">
        <w:t xml:space="preserve"> </w:t>
      </w:r>
      <w:r w:rsidR="00167185">
        <w:t>with</w:t>
      </w:r>
      <w:r w:rsidRPr="00A838DF">
        <w:t>in medical literature. The dataset's l</w:t>
      </w:r>
      <w:r w:rsidR="00167185">
        <w:t xml:space="preserve">engthy </w:t>
      </w:r>
      <w:r w:rsidR="00EB5626">
        <w:t xml:space="preserve">10-year </w:t>
      </w:r>
      <w:r w:rsidR="00167185">
        <w:t>study</w:t>
      </w:r>
      <w:r w:rsidRPr="00A838DF">
        <w:t xml:space="preserve"> also allows for the analysis of trends and changes in risk factors over time, which is essential for accurately predicting the risk of CHD. Furthermore, the dataset includes a diverse range of participants, which helps ensure that the predictive model developed in this project will be applicable to a broad</w:t>
      </w:r>
      <w:r w:rsidR="00167185">
        <w:t>er</w:t>
      </w:r>
      <w:r w:rsidRPr="00A838DF">
        <w:t xml:space="preserve"> population. </w:t>
      </w:r>
      <w:r w:rsidR="00167185">
        <w:t>Moreover, t</w:t>
      </w:r>
      <w:r w:rsidRPr="00A838DF">
        <w:t>he use of this dataset allows for the creation of a model that is not only accurate but also grounded in real-world clinical data.</w:t>
      </w:r>
    </w:p>
    <w:p w14:paraId="592A9A1D" w14:textId="77777777" w:rsidR="00A838DF" w:rsidRPr="00A838DF" w:rsidRDefault="00A838DF" w:rsidP="00A838DF">
      <w:pPr>
        <w:pStyle w:val="APA"/>
        <w:rPr>
          <w:b/>
          <w:bCs/>
        </w:rPr>
      </w:pPr>
      <w:r w:rsidRPr="00A838DF">
        <w:rPr>
          <w:b/>
          <w:bCs/>
        </w:rPr>
        <w:t>Model Selection and Rationale</w:t>
      </w:r>
    </w:p>
    <w:p w14:paraId="52671E28" w14:textId="40959224" w:rsidR="00A838DF" w:rsidRPr="00A838DF" w:rsidRDefault="00A838DF" w:rsidP="00A838DF">
      <w:pPr>
        <w:pStyle w:val="APA"/>
      </w:pPr>
      <w:r w:rsidRPr="00A838DF">
        <w:rPr>
          <w:b/>
          <w:bCs/>
        </w:rPr>
        <w:t>Planned Models:</w:t>
      </w:r>
      <w:r w:rsidRPr="00A838DF">
        <w:t xml:space="preserve"> For this project, I plan to employ several machine learning models to predict </w:t>
      </w:r>
      <w:r w:rsidR="00A528D8" w:rsidRPr="00A838DF">
        <w:t>the risk</w:t>
      </w:r>
      <w:r w:rsidRPr="00A838DF">
        <w:t xml:space="preserve"> of CHD, each chosen for its specific strengths and suitability for the task at hand.</w:t>
      </w:r>
    </w:p>
    <w:p w14:paraId="58FCB348" w14:textId="10088648" w:rsidR="00A838DF" w:rsidRPr="00A838DF" w:rsidRDefault="00A838DF" w:rsidP="00A838DF">
      <w:pPr>
        <w:pStyle w:val="APA"/>
        <w:numPr>
          <w:ilvl w:val="0"/>
          <w:numId w:val="14"/>
        </w:numPr>
      </w:pPr>
      <w:r w:rsidRPr="00A838DF">
        <w:rPr>
          <w:b/>
          <w:bCs/>
        </w:rPr>
        <w:lastRenderedPageBreak/>
        <w:t>Logistic Regression:</w:t>
      </w:r>
      <w:r w:rsidRPr="00A838DF">
        <w:t xml:space="preserve"> Logistic regression is a traditional and widely used statistical method for binary classification problems</w:t>
      </w:r>
      <w:r w:rsidR="00035342">
        <w:t xml:space="preserve">.  In the case of this project </w:t>
      </w:r>
      <w:r w:rsidRPr="00A838DF">
        <w:t>where the outcome variable is categorical</w:t>
      </w:r>
      <w:r w:rsidR="00035342">
        <w:t xml:space="preserve"> as to </w:t>
      </w:r>
      <w:r w:rsidRPr="00A838DF">
        <w:t>whether an individual will develop CHD or not. Logistic regression is particularly valuable because it provides interpretable coefficients that indicate the strength and direction of the relationship between each predictor variable and the outcome. This transparency is essential in healthcare, where understanding the factors driving the model's predictions is critical for clinical decision-making.</w:t>
      </w:r>
    </w:p>
    <w:p w14:paraId="7176A752" w14:textId="77777777" w:rsidR="00A838DF" w:rsidRPr="00A838DF" w:rsidRDefault="00A838DF" w:rsidP="00A838DF">
      <w:pPr>
        <w:pStyle w:val="APA"/>
        <w:numPr>
          <w:ilvl w:val="0"/>
          <w:numId w:val="14"/>
        </w:numPr>
      </w:pPr>
      <w:r w:rsidRPr="00A838DF">
        <w:rPr>
          <w:b/>
          <w:bCs/>
        </w:rPr>
        <w:t>Random Forest:</w:t>
      </w:r>
      <w:r w:rsidRPr="00A838DF">
        <w:t xml:space="preserve"> Random Forest is an ensemble learning method that builds multiple decision trees during training and outputs the class that is the mode of the classes (classification) or mean prediction (regression) of the individual trees. Random forests are robust to overfitting, particularly when dealing with a large number of predictors, as they reduce variance through the averaging of multiple trees. This makes them well-suited for handling the complex interactions between variables in the Framingham dataset. Additionally, random forests can provide feature importance scores, helping to identify which risk factors are most predictive of CHD.</w:t>
      </w:r>
    </w:p>
    <w:p w14:paraId="6FFDF0A5" w14:textId="7EF313EB" w:rsidR="00A838DF" w:rsidRPr="00A838DF" w:rsidRDefault="00A838DF" w:rsidP="00A838DF">
      <w:pPr>
        <w:pStyle w:val="APA"/>
        <w:numPr>
          <w:ilvl w:val="0"/>
          <w:numId w:val="14"/>
        </w:numPr>
      </w:pPr>
      <w:r w:rsidRPr="00A838DF">
        <w:rPr>
          <w:b/>
          <w:bCs/>
        </w:rPr>
        <w:t>Support Vector Machine (SVM):</w:t>
      </w:r>
      <w:r w:rsidRPr="00A838DF">
        <w:t xml:space="preserve"> SVMs are powerful supervised learning models used for classification tasks. By employing kernel functions, SVMs can model complex, non-linear relationships in the data, making them an excellent choice for predicting CHD. The flexibility of SVMs in handling high-dimensional spaces is also a significant advantage.</w:t>
      </w:r>
    </w:p>
    <w:p w14:paraId="7C05CD85" w14:textId="2166FD94" w:rsidR="00A838DF" w:rsidRPr="00A838DF" w:rsidRDefault="00A838DF" w:rsidP="00A838DF">
      <w:pPr>
        <w:pStyle w:val="APA"/>
        <w:numPr>
          <w:ilvl w:val="0"/>
          <w:numId w:val="14"/>
        </w:numPr>
      </w:pPr>
      <w:r w:rsidRPr="00A838DF">
        <w:rPr>
          <w:b/>
          <w:bCs/>
        </w:rPr>
        <w:t>XGBoost:</w:t>
      </w:r>
      <w:r w:rsidRPr="00A838DF">
        <w:t xml:space="preserve"> XGBoost, or Extreme Gradient Boosting, is an advanced implementation of gradient boosting algorithms. It is known for its efficiency and </w:t>
      </w:r>
      <w:r w:rsidR="00C57830" w:rsidRPr="00A838DF">
        <w:t>speed</w:t>
      </w:r>
      <w:r w:rsidRPr="00A838DF">
        <w:t xml:space="preserve">. XGBoost is particularly effective in dealing with unbalanced datasets, which may be a concern in this project if the number of CHD cases is significantly lower than non-cases. Its ability to </w:t>
      </w:r>
      <w:r w:rsidRPr="00A838DF">
        <w:lastRenderedPageBreak/>
        <w:t>handle missing data and optimize decision trees through regularization makes it a strong candidate for this project.</w:t>
      </w:r>
    </w:p>
    <w:p w14:paraId="05AA5098" w14:textId="77777777" w:rsidR="00A838DF" w:rsidRPr="00A838DF" w:rsidRDefault="00A838DF" w:rsidP="00A838DF">
      <w:pPr>
        <w:pStyle w:val="APA"/>
      </w:pPr>
      <w:r w:rsidRPr="00A838DF">
        <w:rPr>
          <w:b/>
          <w:bCs/>
        </w:rPr>
        <w:t>Evaluation Metrics:</w:t>
      </w:r>
      <w:r w:rsidRPr="00A838DF">
        <w:t xml:space="preserve"> The primary evaluation metric for this project will be the Area Under the Receiver Operating Characteristic Curve (AUC-ROC). The AUC-ROC is a measure of the model's ability to distinguish between positive (CHD) and negative (non-CHD) classes. A higher AUC-ROC value indicates better model performance, with a value of 1.0 representing perfect discrimination and a value of 0.5 indicating no better than random chance. The choice of AUC-ROC is driven by its robustness and its ability to capture the trade-offs between sensitivity (true positive rate) and specificity (true negative rate) across different thresholds.</w:t>
      </w:r>
    </w:p>
    <w:p w14:paraId="5A5BBF24" w14:textId="3E652CB1" w:rsidR="00F428B2" w:rsidRPr="004943E0" w:rsidRDefault="00A838DF" w:rsidP="004943E0">
      <w:pPr>
        <w:pStyle w:val="APA"/>
      </w:pPr>
      <w:r w:rsidRPr="00A838DF">
        <w:t xml:space="preserve">In addition to AUC-ROC, other metrics such as accuracy, precision, recall, and the F1-score will be used to provide a more comprehensive evaluation of </w:t>
      </w:r>
      <w:r w:rsidR="004943E0">
        <w:t xml:space="preserve">the </w:t>
      </w:r>
      <w:r w:rsidR="00FD02F2" w:rsidRPr="00A838DF">
        <w:t>model</w:t>
      </w:r>
      <w:r w:rsidR="00FD02F2">
        <w:t>s’</w:t>
      </w:r>
      <w:r w:rsidRPr="00A838DF">
        <w:t xml:space="preserve"> performance. Accuracy will measure the proportion of correct predictions, while precision and recall will help assess the model's effectiveness in identifying true positive cases without producing too many false positives. The F1-score, which is the harmonic mean of precision and recall, will provide a balanced measure of the model's performance, particularly in scenarios where there is an imbalance between the classes.</w:t>
      </w:r>
    </w:p>
    <w:p w14:paraId="1C2052A1" w14:textId="2D6D6F83" w:rsidR="00A838DF" w:rsidRPr="00A838DF" w:rsidRDefault="00A838DF" w:rsidP="00A838DF">
      <w:pPr>
        <w:pStyle w:val="APA"/>
        <w:rPr>
          <w:b/>
          <w:bCs/>
        </w:rPr>
      </w:pPr>
      <w:r w:rsidRPr="00A838DF">
        <w:rPr>
          <w:b/>
          <w:bCs/>
        </w:rPr>
        <w:t>Expected Outcomes</w:t>
      </w:r>
    </w:p>
    <w:p w14:paraId="1F0EB50B" w14:textId="5538067C" w:rsidR="00A838DF" w:rsidRPr="00A838DF" w:rsidRDefault="00A838DF" w:rsidP="00A838DF">
      <w:pPr>
        <w:pStyle w:val="APA"/>
      </w:pPr>
      <w:r w:rsidRPr="00A838DF">
        <w:rPr>
          <w:b/>
          <w:bCs/>
        </w:rPr>
        <w:t>Learning Objectives:</w:t>
      </w:r>
      <w:r w:rsidRPr="00A838DF">
        <w:t xml:space="preserve"> This project aims to uncover the key risk factors contributing to CHD and determine which machine learning model is most effective in predicting the risk of CHD. Through the analysis of the Framingham dataset, I hope to gain insights into the relative importance of different predictors, such as age, cholesterol levels, and blood pressure. Additionally, I seek to understand the trade-offs between model complexity and interpretability. </w:t>
      </w:r>
    </w:p>
    <w:p w14:paraId="12443693" w14:textId="5946758B" w:rsidR="00A838DF" w:rsidRPr="00A838DF" w:rsidRDefault="00A838DF" w:rsidP="00A838DF">
      <w:pPr>
        <w:pStyle w:val="APA"/>
      </w:pPr>
      <w:r w:rsidRPr="00A838DF">
        <w:rPr>
          <w:b/>
          <w:bCs/>
        </w:rPr>
        <w:lastRenderedPageBreak/>
        <w:t>Risks and Ethical Considerations:</w:t>
      </w:r>
      <w:r w:rsidRPr="00A838DF">
        <w:t xml:space="preserve"> Several risks and ethical considerations must be addressed in this project. One significant risk is the potential for bias in the predictive model, particularly if the dataset does not adequately represent certain demographic groups. This could lead to disparities in the accuracy of predictions across different populations. To mitigate this risk, I will conduct thorough bias checks and ensure that the model is tested on diverse subgroups within the dataset.</w:t>
      </w:r>
    </w:p>
    <w:p w14:paraId="5DEE5521" w14:textId="77777777" w:rsidR="00A838DF" w:rsidRPr="00A838DF" w:rsidRDefault="00A838DF" w:rsidP="00A838DF">
      <w:pPr>
        <w:pStyle w:val="APA"/>
      </w:pPr>
      <w:r w:rsidRPr="00A838DF">
        <w:t>Another ethical concern is the potential misuse of the model's predictions. For example, insurance companies might use the model to justify higher premiums for individuals identified as high-risk, leading to discrimination based on health status. To address this, I will emphasize that the model should be used to support, not replace, clinical judgment and that it should be deployed with appropriate safeguards to prevent misuse.</w:t>
      </w:r>
    </w:p>
    <w:p w14:paraId="1B44C7E1" w14:textId="7F184A61" w:rsidR="00A838DF" w:rsidRPr="00A838DF" w:rsidRDefault="00A838DF" w:rsidP="00A838DF">
      <w:pPr>
        <w:pStyle w:val="APA"/>
      </w:pPr>
      <w:r w:rsidRPr="00A838DF">
        <w:t>Privacy is also a critical ethical consideration, given that the dataset contains sensitive health information. Although the dataset has been anonymized, it is essential to ensure that any findings or model outputs do not inadvertently compromise the privacy of individuals. All data handling and analysis will adhere to strict privacy and confidentiality standards.</w:t>
      </w:r>
    </w:p>
    <w:p w14:paraId="38B4C400" w14:textId="02C0BEA4" w:rsidR="00A838DF" w:rsidRPr="00A838DF" w:rsidRDefault="00A838DF" w:rsidP="00A838DF">
      <w:pPr>
        <w:pStyle w:val="APA"/>
      </w:pPr>
      <w:r w:rsidRPr="00A838DF">
        <w:rPr>
          <w:b/>
          <w:bCs/>
        </w:rPr>
        <w:t>Mitigation Strategies:</w:t>
      </w:r>
      <w:r w:rsidRPr="00A838DF">
        <w:t xml:space="preserve"> To address the risks and ethical concerns identified above, I will implement several mitigation strategies. First, I will use fairness-aware machine learning techniques, such as re-sampling or re-weighting, to reduce bias in the model. Second, I will ensure that the model's predictions are accompanied by explanations that make it clear how the predictions were derived. This will help users understand and trust the model's outputs </w:t>
      </w:r>
      <w:r w:rsidR="00F428B2">
        <w:t xml:space="preserve">and </w:t>
      </w:r>
      <w:r w:rsidRPr="00A838DF">
        <w:t>ensur</w:t>
      </w:r>
      <w:r w:rsidR="00F428B2">
        <w:t>e</w:t>
      </w:r>
      <w:r w:rsidRPr="00A838DF">
        <w:t xml:space="preserve"> that the model is used appropriately.</w:t>
      </w:r>
    </w:p>
    <w:p w14:paraId="5F90532C" w14:textId="77777777" w:rsidR="006F0ED3" w:rsidRDefault="006F0ED3" w:rsidP="00A838DF">
      <w:pPr>
        <w:pStyle w:val="APA"/>
        <w:rPr>
          <w:b/>
          <w:bCs/>
        </w:rPr>
      </w:pPr>
    </w:p>
    <w:p w14:paraId="56E28517" w14:textId="77777777" w:rsidR="006F0ED3" w:rsidRDefault="006F0ED3" w:rsidP="00A838DF">
      <w:pPr>
        <w:pStyle w:val="APA"/>
        <w:rPr>
          <w:b/>
          <w:bCs/>
        </w:rPr>
      </w:pPr>
    </w:p>
    <w:p w14:paraId="09D015DC" w14:textId="3ED39AB2" w:rsidR="00A838DF" w:rsidRPr="00A838DF" w:rsidRDefault="00A838DF" w:rsidP="00A838DF">
      <w:pPr>
        <w:pStyle w:val="APA"/>
        <w:rPr>
          <w:b/>
          <w:bCs/>
        </w:rPr>
      </w:pPr>
      <w:r w:rsidRPr="00A838DF">
        <w:rPr>
          <w:b/>
          <w:bCs/>
        </w:rPr>
        <w:lastRenderedPageBreak/>
        <w:t>Contingency Plan</w:t>
      </w:r>
    </w:p>
    <w:p w14:paraId="0EE354F1" w14:textId="77777777" w:rsidR="00A838DF" w:rsidRPr="00A838DF" w:rsidRDefault="00A838DF" w:rsidP="00A838DF">
      <w:pPr>
        <w:pStyle w:val="APA"/>
      </w:pPr>
      <w:r w:rsidRPr="00A838DF">
        <w:rPr>
          <w:b/>
          <w:bCs/>
        </w:rPr>
        <w:t>Alternative Approaches:</w:t>
      </w:r>
      <w:r w:rsidRPr="00A838DF">
        <w:t xml:space="preserve"> If the initial models do not perform as expected or fail to meet the required standards of accuracy and fairness, I will explore alternative approaches. One possibility is to employ ensemble methods, such as stacking or boosting, which combine the predictions of multiple models to improve overall performance.</w:t>
      </w:r>
    </w:p>
    <w:p w14:paraId="13216E9F" w14:textId="4E6D7A9A" w:rsidR="00541E43" w:rsidRDefault="00541E43" w:rsidP="00BE7FB2">
      <w:pPr>
        <w:pStyle w:val="APA"/>
      </w:pPr>
    </w:p>
    <w:p w14:paraId="165104E0" w14:textId="77777777" w:rsidR="00A838DF" w:rsidRDefault="00A838DF" w:rsidP="00BE7FB2">
      <w:pPr>
        <w:pStyle w:val="APA"/>
      </w:pPr>
    </w:p>
    <w:p w14:paraId="3D34C73D" w14:textId="77777777" w:rsidR="00A838DF" w:rsidRDefault="00A838DF" w:rsidP="00BE7FB2">
      <w:pPr>
        <w:pStyle w:val="APA"/>
        <w:sectPr w:rsidR="00A838DF">
          <w:pgSz w:w="12240" w:h="15840"/>
          <w:pgMar w:top="1440" w:right="1440" w:bottom="1440" w:left="1440" w:header="708" w:footer="708" w:gutter="0"/>
          <w:cols w:space="708"/>
          <w:docGrid w:linePitch="360"/>
        </w:sectPr>
      </w:pPr>
    </w:p>
    <w:sdt>
      <w:sdtPr>
        <w:rPr>
          <w:b w:val="0"/>
        </w:rPr>
        <w:tag w:val="ReferenceSection"/>
        <w:id w:val="-1961722048"/>
        <w:placeholder>
          <w:docPart w:val="DefaultPlaceholder_-1854013440"/>
        </w:placeholder>
        <w15:appearance w15:val="hidden"/>
      </w:sdtPr>
      <w:sdtEndPr/>
      <w:sdtContent>
        <w:p w14:paraId="0BB63451" w14:textId="77777777" w:rsidR="00A838DF" w:rsidRDefault="00266E43" w:rsidP="00A838DF">
          <w:pPr>
            <w:pStyle w:val="APAReferenceSectionHeading"/>
          </w:pPr>
          <w:sdt>
            <w:sdtPr>
              <w:tag w:val="ReferenceSectionHeader"/>
              <w:id w:val="-1053999998"/>
              <w:lock w:val="contentLocked"/>
              <w:placeholder>
                <w:docPart w:val="DefaultPlaceholder_-1854013440"/>
              </w:placeholder>
              <w15:appearance w15:val="hidden"/>
            </w:sdtPr>
            <w:sdtEndPr/>
            <w:sdtContent>
              <w:r w:rsidR="00A838DF">
                <w:t>References</w:t>
              </w:r>
            </w:sdtContent>
          </w:sdt>
        </w:p>
        <w:sdt>
          <w:sdtPr>
            <w:tag w:val="R_7a78b437-70b7-4816-af5a-7ae1e11fa87c"/>
            <w:id w:val="-1360045685"/>
            <w:lock w:val="contentLocked"/>
            <w:placeholder>
              <w:docPart w:val="DefaultPlaceholder_-1854013440"/>
            </w:placeholder>
          </w:sdtPr>
          <w:sdtEndPr/>
          <w:sdtContent>
            <w:p w14:paraId="56EC3EE8" w14:textId="23CBAB50" w:rsidR="00A838DF" w:rsidRDefault="00A838DF" w:rsidP="00A838DF">
              <w:pPr>
                <w:pStyle w:val="APAReference"/>
              </w:pPr>
              <w:r>
                <w:t xml:space="preserve">Ashish Bhardwaj. (2022). </w:t>
              </w:r>
              <w:r>
                <w:rPr>
                  <w:rStyle w:val="Emphasis"/>
                </w:rPr>
                <w:t>Framingham heart study dataset</w:t>
              </w:r>
              <w:r>
                <w:t xml:space="preserve"> [Data set]. Kaggle. </w:t>
              </w:r>
              <w:hyperlink r:id="rId10" w:history="1">
                <w:r>
                  <w:rPr>
                    <w:rStyle w:val="Hyperlink"/>
                  </w:rPr>
                  <w:t>https://doi.org/10.34740/kaggle/dsv/3493583</w:t>
                </w:r>
              </w:hyperlink>
            </w:p>
          </w:sdtContent>
        </w:sdt>
        <w:p w14:paraId="5BBE4665" w14:textId="2D9F64D6" w:rsidR="00A838DF" w:rsidRDefault="00A838DF" w:rsidP="00BE7FB2">
          <w:pPr>
            <w:pStyle w:val="APA"/>
          </w:pPr>
        </w:p>
        <w:p w14:paraId="42F2BC78" w14:textId="0FB988B5" w:rsidR="006D7678" w:rsidRPr="00541E43" w:rsidRDefault="00266E43"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75926" w14:textId="77777777" w:rsidR="00C97268" w:rsidRDefault="00C97268">
      <w:r>
        <w:separator/>
      </w:r>
    </w:p>
  </w:endnote>
  <w:endnote w:type="continuationSeparator" w:id="0">
    <w:p w14:paraId="5A2065CF" w14:textId="77777777" w:rsidR="00C97268" w:rsidRDefault="00C9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F1090" w14:textId="77777777" w:rsidR="00C97268" w:rsidRDefault="00C97268">
      <w:r>
        <w:separator/>
      </w:r>
    </w:p>
  </w:footnote>
  <w:footnote w:type="continuationSeparator" w:id="0">
    <w:p w14:paraId="21E711D7" w14:textId="77777777" w:rsidR="00C97268" w:rsidRDefault="00C97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7D526448" w:rsidR="00366E62" w:rsidRDefault="00266E43">
    <w:pPr>
      <w:pStyle w:val="APAPageHeading"/>
    </w:pPr>
    <w:sdt>
      <w:sdtPr>
        <w:tag w:val="RunningHead"/>
        <w:id w:val="1709214789"/>
        <w:lock w:val="contentLocked"/>
        <w:placeholder>
          <w:docPart w:val="DefaultPlaceholder_-1854013440"/>
        </w:placeholder>
      </w:sdtPr>
      <w:sdtEndPr/>
      <w:sdtContent>
        <w:r w:rsidR="00A838DF">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266E43">
    <w:pPr>
      <w:pStyle w:val="APAPageHeading"/>
    </w:pPr>
    <w:sdt>
      <w:sdtPr>
        <w:tag w:val="FirstPageRunningHead"/>
        <w:id w:val="-1479144368"/>
        <w:lock w:val="contentLocked"/>
        <w:placeholder>
          <w:docPart w:val="DefaultPlaceholder_-1854013440"/>
        </w:placeholder>
        <w:showingPlcHdr/>
      </w:sdtPr>
      <w:sdtEnd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F60208"/>
    <w:multiLevelType w:val="multilevel"/>
    <w:tmpl w:val="48E4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468089595">
    <w:abstractNumId w:val="0"/>
  </w:num>
  <w:num w:numId="2" w16cid:durableId="426274237">
    <w:abstractNumId w:val="1"/>
  </w:num>
  <w:num w:numId="3" w16cid:durableId="782456537">
    <w:abstractNumId w:val="2"/>
  </w:num>
  <w:num w:numId="4" w16cid:durableId="720399801">
    <w:abstractNumId w:val="3"/>
  </w:num>
  <w:num w:numId="5" w16cid:durableId="576406689">
    <w:abstractNumId w:val="8"/>
  </w:num>
  <w:num w:numId="6" w16cid:durableId="60831000">
    <w:abstractNumId w:val="4"/>
  </w:num>
  <w:num w:numId="7" w16cid:durableId="1585063351">
    <w:abstractNumId w:val="5"/>
  </w:num>
  <w:num w:numId="8" w16cid:durableId="476607577">
    <w:abstractNumId w:val="6"/>
  </w:num>
  <w:num w:numId="9" w16cid:durableId="668024875">
    <w:abstractNumId w:val="7"/>
  </w:num>
  <w:num w:numId="10" w16cid:durableId="851604855">
    <w:abstractNumId w:val="9"/>
  </w:num>
  <w:num w:numId="11" w16cid:durableId="2059354810">
    <w:abstractNumId w:val="13"/>
  </w:num>
  <w:num w:numId="12" w16cid:durableId="314603632">
    <w:abstractNumId w:val="12"/>
  </w:num>
  <w:num w:numId="13" w16cid:durableId="788939023">
    <w:abstractNumId w:val="10"/>
  </w:num>
  <w:num w:numId="14" w16cid:durableId="664671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35342"/>
    <w:rsid w:val="000B0790"/>
    <w:rsid w:val="00145CC0"/>
    <w:rsid w:val="00167185"/>
    <w:rsid w:val="00176981"/>
    <w:rsid w:val="00192E1D"/>
    <w:rsid w:val="001D41F4"/>
    <w:rsid w:val="002054CE"/>
    <w:rsid w:val="00213E07"/>
    <w:rsid w:val="00253E24"/>
    <w:rsid w:val="002665BE"/>
    <w:rsid w:val="00266E43"/>
    <w:rsid w:val="002B5D6D"/>
    <w:rsid w:val="002B79B1"/>
    <w:rsid w:val="00307F02"/>
    <w:rsid w:val="003110C2"/>
    <w:rsid w:val="00316D09"/>
    <w:rsid w:val="00366E62"/>
    <w:rsid w:val="003717D4"/>
    <w:rsid w:val="003A23B6"/>
    <w:rsid w:val="003B242D"/>
    <w:rsid w:val="003B5581"/>
    <w:rsid w:val="003E43D0"/>
    <w:rsid w:val="00433515"/>
    <w:rsid w:val="0043647B"/>
    <w:rsid w:val="0045289E"/>
    <w:rsid w:val="00464C26"/>
    <w:rsid w:val="00471F88"/>
    <w:rsid w:val="0048109D"/>
    <w:rsid w:val="00487282"/>
    <w:rsid w:val="004943E0"/>
    <w:rsid w:val="004B617F"/>
    <w:rsid w:val="004E1435"/>
    <w:rsid w:val="004E1B5B"/>
    <w:rsid w:val="005131B4"/>
    <w:rsid w:val="00514F55"/>
    <w:rsid w:val="00541E43"/>
    <w:rsid w:val="005508A1"/>
    <w:rsid w:val="00571378"/>
    <w:rsid w:val="00573592"/>
    <w:rsid w:val="005A0250"/>
    <w:rsid w:val="005A14FF"/>
    <w:rsid w:val="005D1DD8"/>
    <w:rsid w:val="0064549A"/>
    <w:rsid w:val="00672B4B"/>
    <w:rsid w:val="0069608D"/>
    <w:rsid w:val="006A154A"/>
    <w:rsid w:val="006A6EDA"/>
    <w:rsid w:val="006A7BC2"/>
    <w:rsid w:val="006C14D2"/>
    <w:rsid w:val="006D7678"/>
    <w:rsid w:val="006F0ED3"/>
    <w:rsid w:val="0071671D"/>
    <w:rsid w:val="007801B4"/>
    <w:rsid w:val="00781492"/>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28D8"/>
    <w:rsid w:val="00A534B5"/>
    <w:rsid w:val="00A74A00"/>
    <w:rsid w:val="00A838DF"/>
    <w:rsid w:val="00A846AA"/>
    <w:rsid w:val="00A955C3"/>
    <w:rsid w:val="00AD3F87"/>
    <w:rsid w:val="00AE77D5"/>
    <w:rsid w:val="00B3078B"/>
    <w:rsid w:val="00B5708C"/>
    <w:rsid w:val="00B66175"/>
    <w:rsid w:val="00B67AC3"/>
    <w:rsid w:val="00BC3E29"/>
    <w:rsid w:val="00BE7FB2"/>
    <w:rsid w:val="00C13077"/>
    <w:rsid w:val="00C33D39"/>
    <w:rsid w:val="00C52927"/>
    <w:rsid w:val="00C57830"/>
    <w:rsid w:val="00C66254"/>
    <w:rsid w:val="00C97268"/>
    <w:rsid w:val="00CA787D"/>
    <w:rsid w:val="00CB139C"/>
    <w:rsid w:val="00CB3EA3"/>
    <w:rsid w:val="00CB57D8"/>
    <w:rsid w:val="00CE14DE"/>
    <w:rsid w:val="00CF09CA"/>
    <w:rsid w:val="00D3436C"/>
    <w:rsid w:val="00D40FB4"/>
    <w:rsid w:val="00D50ED6"/>
    <w:rsid w:val="00D53D40"/>
    <w:rsid w:val="00D61E38"/>
    <w:rsid w:val="00DD181A"/>
    <w:rsid w:val="00DE55DF"/>
    <w:rsid w:val="00E0063C"/>
    <w:rsid w:val="00E213DB"/>
    <w:rsid w:val="00E50AEC"/>
    <w:rsid w:val="00E6565B"/>
    <w:rsid w:val="00E7404C"/>
    <w:rsid w:val="00E74D44"/>
    <w:rsid w:val="00E75482"/>
    <w:rsid w:val="00EA2F2D"/>
    <w:rsid w:val="00EB5626"/>
    <w:rsid w:val="00EB6E2C"/>
    <w:rsid w:val="00ED0529"/>
    <w:rsid w:val="00ED7779"/>
    <w:rsid w:val="00EF032A"/>
    <w:rsid w:val="00F3414A"/>
    <w:rsid w:val="00F428B2"/>
    <w:rsid w:val="00F81799"/>
    <w:rsid w:val="00F85114"/>
    <w:rsid w:val="00F922FA"/>
    <w:rsid w:val="00F95129"/>
    <w:rsid w:val="00FC64C2"/>
    <w:rsid w:val="00FD02F2"/>
    <w:rsid w:val="00FE280F"/>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A83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A838D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Heading2Char">
    <w:name w:val="Heading 2 Char"/>
    <w:basedOn w:val="DefaultParagraphFont"/>
    <w:link w:val="Heading2"/>
    <w:semiHidden/>
    <w:rsid w:val="00A838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sid w:val="00A838DF"/>
    <w:rPr>
      <w:rFonts w:asciiTheme="minorHAnsi" w:eastAsiaTheme="majorEastAsia" w:hAnsiTheme="minorHAnsi" w:cstheme="majorBidi"/>
      <w:color w:val="2F5496" w:themeColor="accent1" w:themeShade="BF"/>
      <w:sz w:val="28"/>
      <w:szCs w:val="28"/>
    </w:rPr>
  </w:style>
  <w:style w:type="character" w:styleId="Emphasis">
    <w:name w:val="Emphasis"/>
    <w:basedOn w:val="DefaultParagraphFont"/>
    <w:uiPriority w:val="20"/>
    <w:qFormat/>
    <w:rsid w:val="00A838DF"/>
    <w:rPr>
      <w:i/>
      <w:iCs/>
    </w:rPr>
  </w:style>
  <w:style w:type="character" w:styleId="Hyperlink">
    <w:name w:val="Hyperlink"/>
    <w:basedOn w:val="DefaultParagraphFont"/>
    <w:uiPriority w:val="99"/>
    <w:semiHidden/>
    <w:unhideWhenUsed/>
    <w:rsid w:val="00A83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5444">
      <w:bodyDiv w:val="1"/>
      <w:marLeft w:val="0"/>
      <w:marRight w:val="0"/>
      <w:marTop w:val="0"/>
      <w:marBottom w:val="0"/>
      <w:divBdr>
        <w:top w:val="none" w:sz="0" w:space="0" w:color="auto"/>
        <w:left w:val="none" w:sz="0" w:space="0" w:color="auto"/>
        <w:bottom w:val="none" w:sz="0" w:space="0" w:color="auto"/>
        <w:right w:val="none" w:sz="0" w:space="0" w:color="auto"/>
      </w:divBdr>
    </w:div>
    <w:div w:id="402607402">
      <w:bodyDiv w:val="1"/>
      <w:marLeft w:val="0"/>
      <w:marRight w:val="0"/>
      <w:marTop w:val="0"/>
      <w:marBottom w:val="0"/>
      <w:divBdr>
        <w:top w:val="none" w:sz="0" w:space="0" w:color="auto"/>
        <w:left w:val="none" w:sz="0" w:space="0" w:color="auto"/>
        <w:bottom w:val="none" w:sz="0" w:space="0" w:color="auto"/>
        <w:right w:val="none" w:sz="0" w:space="0" w:color="auto"/>
      </w:divBdr>
    </w:div>
    <w:div w:id="213558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4740/kaggle/dsv/3493583" TargetMode="Externa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6A154A"/>
    <w:rsid w:val="00704B4E"/>
    <w:rsid w:val="00770BEB"/>
    <w:rsid w:val="007A1AB8"/>
    <w:rsid w:val="007A2F4A"/>
    <w:rsid w:val="00817367"/>
    <w:rsid w:val="008A22FF"/>
    <w:rsid w:val="008B2163"/>
    <w:rsid w:val="00A5664C"/>
    <w:rsid w:val="00AA3F09"/>
    <w:rsid w:val="00AB75E0"/>
    <w:rsid w:val="00B225CB"/>
    <w:rsid w:val="00B233C5"/>
    <w:rsid w:val="00B3078B"/>
    <w:rsid w:val="00B54855"/>
    <w:rsid w:val="00B57CA9"/>
    <w:rsid w:val="00B90F9E"/>
    <w:rsid w:val="00BA326D"/>
    <w:rsid w:val="00BC3A4A"/>
    <w:rsid w:val="00C24F4F"/>
    <w:rsid w:val="00C771E9"/>
    <w:rsid w:val="00D50ED6"/>
    <w:rsid w:val="00D7067E"/>
    <w:rsid w:val="00D859F3"/>
    <w:rsid w:val="00DF07DC"/>
    <w:rsid w:val="00EA3E33"/>
    <w:rsid w:val="00EB0B67"/>
    <w:rsid w:val="00F01A17"/>
    <w:rsid w:val="00F05026"/>
    <w:rsid w:val="00F8548A"/>
    <w:rsid w:val="00FB5825"/>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525"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Reference>
      <referenceID>17044763</referenceID>
      <referenceUniqueID>7a78b437-70b7-4816-af5a-7ae1e11fa87c</referenceUniqueID>
      <customerID>323336</customerID>
      <createdDate>2024-09-02T16:27:07.6670113-05:00</createdDate>
      <lastModifiedDate>0001-01-01T00:00:00</lastModifiedDate>
      <isDeleted>false</isDeleted>
      <referenceTypeID>15</referenceTypeID>
      <referenceType/>
      <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"2A90AB7F-FA86-454C-8E8A-7F6CD10295CC",
      "pageNumber": "",
      "series": "",
      "volume": ""
    }
  ],
  "city": "",
  "committeeName": "",
  "conference": "",
  "content": "",
  "contributors": [
    {
      "type": "groupAuthor",
      "firstName": "",
      "middleName": "",
      "lastName": "",
      "prefix": "",
      "suffix": "",
      "name": "",
      "groupName": "Ashish Bhardwaj",
      "abbreviation": ""
    }
  ],
  "country": "",
  "court": "",
  "database": "",
  "databaseTitle": "",
  "description": "",
  "district":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"parties": "",
  "periodical": "",
  "platform": "",
  "proposedVolume": "",
  "publicationDate": "2022",
  "publishers": [
    {
      "city": "",
      "name": "Kaggle",
      "state": "",
      "type": "reference"
    }
  ],
  "record": "",
  "referencePages": "",
  "referenceTitle": "",
  "repealDate": "",
  "reportNumber": "",
  "retractionIssue": "",
  "retractionDate": "",
  "retractionPages": "",
  "retractionUrl": "",
  "retractionVolume": "",
  "retrievalDate": "",
  "reviewedTitle": "",
  "revisedDate": "",
  "runtime": "",
  "seasonNumber": "",
  "section": "",
  "sectionTitle": "",
  "series": "",
  "seriesTitle": "",
  "session": "",
  "sessionPart": "",
  "shortTitle": "",
  "source": "",
  "sourceLocation": "",
  "sourceTitle": "",
  "sponsor": "",
  "state": "",
  "symposiumTitle": "",
  "doi": "10.34740/kaggle/dsv/3493583",
  "url": "",
  "originalUrl": "",
  "retractionDoi": "",
  "retractionReferencePages": "",
  "retractionArticleNumber": "",
  "title": "Framingham heart study dataset ",
  "translatedAnthologyTitle": "",
  "translatedArticleTitle": "",
  "translatedChapterTitle": "",
  "translatedEntryTitle": "",
  "translatedIssueTitle": "",
  "translatedNewspaperTitle": "",
  "translatedTitle": "",
  "translatedVolumeTitle": "",
  "type": "published",
  "version": "",
  "volume": "",
  "volumeTitle": "",
  "website": "",
  "websiteTitle": "",
  "workTitle": "",
  "workType": ""
}</data>
      <values>{
  "apa7": {
    "value": "Ashish Bhardwaj. (2022). &lt;em&gt;Framingham heart study dataset&lt;/em&gt; [Data set]. Kaggle. &lt;a href=\"https://doi.org/10.34740/kaggle/dsv/3493583\"&gt;https://doi.org/10.34740/kaggle/dsv/3493583&lt;/a&gt;",
    "orderByValue": "ashish bhardwaj 2022 00 00 framingham heart study dataset kaggle https://doi.org/10.34740/kaggle/dsv/3493583",
    "isPrintedOnReferencePage": true,
    "authorPart": "Ashish Bhardwaj.",
    "datePart": "(2022)."
  },
  "mla9": {
    "authorPart": "Ashish Bhardwaj.",
    "authorPartNoLabel": "Ashish Bhardwaj.",
    "authorPartSort": " Ashish Bhardwaj.",
    "citationTitle": "Framingham heart study dataset",
    "citationDate": "2022",
    "value": "Ashish Bhardwaj. &lt;em&gt;Framingham Heart Study Dataset&lt;/em&gt;. Kaggle, 2022, &lt;a href=\"https://doi.org/10.34740/kaggle/dsv/3493583\"&gt;https://doi.org/10.34740/kaggle/dsv/3493583&lt;/a&gt;. Data set.",
    "isPrintedOnReferencePage": true
  },
  "turabian9": {
    "authorPart": "Ashish Bhardwaj.",
    "authorPartNoLabel": "Ashish Bhardwaj.",
    "authorPartSort": " Ashish Bhardwaj",
    "citationTitle": "",
    "citationShortTitle": "",
    "citationDefaultShortTitle": "",
    "value": "Ashish Bhardwaj. &lt;em&gt;Framingham Heart Study Dataset&lt;/em&gt;. N.p.: Kaggle, 2022. Dataset. &lt;a href=\"https://doi.org/10.34740/kaggle/dsv/3493583\"&gt;https://doi.org/10.34740/kaggle/dsv/3493583&lt;/a&gt;.",
    "isPrintedOnReferencePage": true
  }
}</values>
      <note/>
      <tags/>
      <legacyReferenceID>0</legacyReferenceID>
      <researchNotes/>
      <createdFormatVersionID/>
      <authorPart>Ashish Bhardwaj.</authorPart>
      <datePart>(2022).</datePart>
      <sameAuthorDatePartID>0</sameAuthorDatePartID>
      <newDatePart/>
      <orderByValue>ashish bhardwaj 2022 00 00 framingham heart study dataset kaggle https://doi.org/10.34740/kaggle/dsv/3493583</orderByValue>
      <displayValue>Ashish Bhardwaj. (2022). &lt;em&gt;Framingham heart study dataset&lt;/em&gt; [Data set]. Kaggle. &lt;a href="https://doi.org/10.34740/kaggle/dsv/3493583"&gt;https://doi.org/10.34740/kaggle/dsv/3493583&lt;/a&gt;</displayValue>
      <citationEtAlOverwrite/>
      <indirectCitation>
        <first>Ashish Bhardwaj, 2022</first>
        <subsequent/>
      </indirectCitation>
    </Reference>
  </References>
</PERRLA>
</file>

<file path=customXml/itemProps1.xml><?xml version="1.0" encoding="utf-8"?>
<ds:datastoreItem xmlns:ds="http://schemas.openxmlformats.org/officeDocument/2006/customXml" ds:itemID="{DDD2897D-4853-47C7-9809-A93630123700}">
  <ds:schemaRefs>
    <ds:schemaRef ds:uri="PERRLAPaper"/>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Milestone 2</vt:lpstr>
    </vt:vector>
  </TitlesOfParts>
  <Manager/>
  <Company/>
  <LinksUpToDate>false</LinksUpToDate>
  <CharactersWithSpaces>10033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dc:title>
  <dc:subject/>
  <dc:creator>Brian Reppeto</dc:creator>
  <cp:keywords/>
  <dc:description/>
  <cp:lastModifiedBy>Brian Reppeto</cp:lastModifiedBy>
  <cp:revision>2</cp:revision>
  <dcterms:created xsi:type="dcterms:W3CDTF">2024-09-09T00:15:00Z</dcterms:created>
  <dcterms:modified xsi:type="dcterms:W3CDTF">2024-09-09T00:15:00Z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Milestone 2</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Sep 02 2024 17:23:58 GMT-0400 (Eastern Daylight Time)</vt:lpwstr>
  </property>
  <property fmtid="{D5CDD505-2E9C-101B-9397-08002B2CF9AE}" pid="7" name="CreatedInVersion">
    <vt:lpwstr>2024.8.26-2220</vt:lpwstr>
  </property>
  <property fmtid="{D5CDD505-2E9C-101B-9397-08002B2CF9AE}" pid="8" name="FormatVersionID">
    <vt:i4>7</vt:i4>
  </property>
  <property fmtid="{D5CDD505-2E9C-101B-9397-08002B2CF9AE}" pid="9" name="PaperGUID">
    <vt:lpwstr>47ED38F5-932F-41FB-A6DB-3DB9D596B93F</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September 8, 2024</vt:lpwstr>
  </property>
  <property fmtid="{D5CDD505-2E9C-101B-9397-08002B2CF9AE}" pid="15" name="Teacher">
    <vt:lpwstr>Frank Neigebauer</vt:lpwstr>
  </property>
  <property fmtid="{D5CDD505-2E9C-101B-9397-08002B2CF9AE}" pid="16" name="Course">
    <vt:lpwstr>DSC 630 T303 2251</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