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CA8" w:rsidRPr="00E14445" w:rsidRDefault="006C3CA8" w:rsidP="006C3CA8">
      <w:r w:rsidRPr="00E14445">
        <w:rPr>
          <w:rFonts w:ascii="Arial" w:hAnsi="Arial" w:cs="Arial"/>
          <w:b/>
          <w:bCs/>
          <w:sz w:val="21"/>
          <w:szCs w:val="21"/>
          <w:u w:val="single"/>
        </w:rPr>
        <w:t>Spasticité :</w:t>
      </w:r>
    </w:p>
    <w:p w:rsidR="006C3CA8" w:rsidRDefault="006C3CA8" w:rsidP="006C3CA8">
      <w:pPr>
        <w:rPr>
          <w:rFonts w:ascii="Arial" w:hAnsi="Arial" w:cs="Arial"/>
          <w:b/>
          <w:bCs/>
          <w:sz w:val="21"/>
          <w:szCs w:val="21"/>
        </w:rPr>
      </w:pPr>
    </w:p>
    <w:p w:rsidR="006C3CA8" w:rsidRPr="00E14445" w:rsidRDefault="006C3CA8" w:rsidP="006C3CA8">
      <w:pPr>
        <w:rPr>
          <w:rFonts w:ascii="Arial" w:hAnsi="Arial" w:cs="Arial"/>
          <w:b/>
          <w:bCs/>
          <w:sz w:val="21"/>
          <w:szCs w:val="21"/>
        </w:rPr>
      </w:pPr>
      <w:r w:rsidRPr="004E7AB4">
        <w:rPr>
          <w:rFonts w:ascii="Arial" w:hAnsi="Arial" w:cs="Arial"/>
          <w:b/>
          <w:bCs/>
          <w:sz w:val="21"/>
          <w:szCs w:val="21"/>
        </w:rPr>
        <w:t>Échelle d’</w:t>
      </w:r>
      <w:proofErr w:type="spellStart"/>
      <w:r w:rsidRPr="004E7AB4">
        <w:rPr>
          <w:rFonts w:ascii="Arial" w:hAnsi="Arial" w:cs="Arial"/>
          <w:b/>
          <w:bCs/>
          <w:sz w:val="21"/>
          <w:szCs w:val="21"/>
        </w:rPr>
        <w:t>Ashworth</w:t>
      </w:r>
      <w:proofErr w:type="spellEnd"/>
      <w:r w:rsidRPr="004E7AB4">
        <w:rPr>
          <w:rFonts w:ascii="Arial" w:hAnsi="Arial" w:cs="Arial"/>
          <w:b/>
          <w:bCs/>
          <w:sz w:val="21"/>
          <w:szCs w:val="21"/>
        </w:rPr>
        <w:t xml:space="preserve"> modifiée : 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 xml:space="preserve">0 : pas d’augmentation du tonus musculaire 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>1 : une augmentation discrète du tonus musculaire se manifestant par un ressaut suivi d’un relâchement ou par une résistance minime à la fin du mouvement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 xml:space="preserve">2 : une augmentation discrète du tonus musculaire se manifestant par un ressaut suivi d’une résistance minime perçue sur moins de la moitié de l’amplitude articulaire 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 xml:space="preserve">3 : une augmentation plus marquée du tonus musculaire touchant la majeure partie de l’amplitude articulaire, l’articulation pouvant être mobilisée facilement 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 xml:space="preserve">4 : une augmentation importante du tonus musculaire rendant la mobilisation passive difficile </w:t>
      </w:r>
    </w:p>
    <w:p w:rsidR="006C3CA8" w:rsidRPr="004E7AB4" w:rsidRDefault="006C3CA8" w:rsidP="006C3CA8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4E7AB4">
        <w:rPr>
          <w:rFonts w:ascii="Arial" w:hAnsi="Arial" w:cs="Arial"/>
          <w:sz w:val="21"/>
          <w:szCs w:val="21"/>
        </w:rPr>
        <w:t>5 : l’articulation concernée est fixée en flexion ou en extension (abduction ou adduction)</w:t>
      </w:r>
    </w:p>
    <w:p w:rsidR="006C3CA8" w:rsidRDefault="006C3CA8" w:rsidP="006C3CA8"/>
    <w:p w:rsidR="006C3CA8" w:rsidRDefault="006C3CA8" w:rsidP="006C3CA8"/>
    <w:p w:rsidR="006C3CA8" w:rsidRPr="00E14445" w:rsidRDefault="006C3CA8" w:rsidP="006C3CA8">
      <w:pPr>
        <w:rPr>
          <w:b/>
          <w:sz w:val="22"/>
        </w:rPr>
      </w:pPr>
      <w:r w:rsidRPr="00A35325">
        <w:rPr>
          <w:b/>
          <w:sz w:val="22"/>
        </w:rPr>
        <w:t>Échelle de Tardieu :</w:t>
      </w:r>
    </w:p>
    <w:p w:rsidR="006C3CA8" w:rsidRPr="00A35325" w:rsidRDefault="006C3CA8" w:rsidP="006C3CA8">
      <w:p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 xml:space="preserve">Angle 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>V1 : Angle d’amplitude maximale obtenue à vitesse lente (référence = limitation mécanique)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>V3 : Angle où une réaction spastique survient à vitesse rapide</w:t>
      </w:r>
    </w:p>
    <w:p w:rsidR="006C3CA8" w:rsidRPr="00A35325" w:rsidRDefault="006C3CA8" w:rsidP="006C3CA8">
      <w:pPr>
        <w:rPr>
          <w:rFonts w:ascii="Arial" w:hAnsi="Arial" w:cs="Arial"/>
          <w:sz w:val="22"/>
        </w:rPr>
      </w:pPr>
    </w:p>
    <w:p w:rsidR="006C3CA8" w:rsidRPr="00A35325" w:rsidRDefault="006C3CA8" w:rsidP="006C3CA8">
      <w:p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 xml:space="preserve">Score : 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>0 : Aucune résistance pendant l’étirement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>1 : Légère résistance sans arrêt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 xml:space="preserve">2 : « Accrochage » clair suivi d’un relâchement, avec poursuite du mouvement </w:t>
      </w:r>
    </w:p>
    <w:p w:rsidR="006C3CA8" w:rsidRPr="00A35325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 xml:space="preserve">3 : « Accrochage » net, avec résistance sur une courte distance </w:t>
      </w:r>
    </w:p>
    <w:p w:rsidR="006C3CA8" w:rsidRDefault="006C3CA8" w:rsidP="006C3CA8">
      <w:pPr>
        <w:pStyle w:val="Paragraphedeliste"/>
        <w:numPr>
          <w:ilvl w:val="0"/>
          <w:numId w:val="1"/>
        </w:numPr>
        <w:rPr>
          <w:rFonts w:ascii="Arial" w:hAnsi="Arial" w:cs="Arial"/>
          <w:sz w:val="22"/>
        </w:rPr>
      </w:pPr>
      <w:r w:rsidRPr="00A35325">
        <w:rPr>
          <w:rFonts w:ascii="Arial" w:hAnsi="Arial" w:cs="Arial"/>
          <w:sz w:val="22"/>
        </w:rPr>
        <w:t xml:space="preserve">4 : blocage complet empêchant le mouvement </w:t>
      </w:r>
    </w:p>
    <w:p w:rsidR="006C3CA8" w:rsidRDefault="006C3CA8" w:rsidP="006C3CA8">
      <w:pPr>
        <w:rPr>
          <w:rFonts w:ascii="Arial" w:hAnsi="Arial" w:cs="Arial"/>
          <w:sz w:val="22"/>
        </w:rPr>
      </w:pPr>
    </w:p>
    <w:p w:rsidR="006C3CA8" w:rsidRDefault="006C3CA8" w:rsidP="006C3CA8">
      <w:pPr>
        <w:rPr>
          <w:rFonts w:ascii="Arial" w:hAnsi="Arial" w:cs="Arial"/>
          <w:sz w:val="22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4149"/>
        <w:gridCol w:w="2934"/>
        <w:gridCol w:w="2835"/>
      </w:tblGrid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935069">
              <w:rPr>
                <w:rFonts w:ascii="Arial" w:hAnsi="Arial" w:cs="Arial"/>
                <w:b/>
                <w:bCs/>
                <w:sz w:val="21"/>
                <w:szCs w:val="21"/>
              </w:rPr>
              <w:t>Muscles du MI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Aschworth</w:t>
            </w:r>
            <w:proofErr w:type="spellEnd"/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Tardieu</w:t>
            </w: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Grand fessier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35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Grand fessier G 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Iliopsoas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Iliopsoas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935069">
              <w:rPr>
                <w:rFonts w:ascii="Arial" w:hAnsi="Arial" w:cs="Arial"/>
                <w:sz w:val="21"/>
                <w:szCs w:val="21"/>
              </w:rPr>
              <w:t xml:space="preserve">Adducteurs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Adducteurs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Abducteurs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Abducteurs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935069">
              <w:rPr>
                <w:rFonts w:ascii="Arial" w:hAnsi="Arial" w:cs="Arial"/>
                <w:sz w:val="21"/>
                <w:szCs w:val="21"/>
              </w:rPr>
              <w:t xml:space="preserve">Quadriceps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35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Quadriceps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935069">
              <w:rPr>
                <w:rFonts w:ascii="Arial" w:hAnsi="Arial" w:cs="Arial"/>
                <w:sz w:val="21"/>
                <w:szCs w:val="21"/>
              </w:rPr>
              <w:t xml:space="preserve">Ischio-jambiers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Ischio-jambiers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Gastrocnémiens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Gastrocnémiens</w:t>
            </w:r>
            <w:r w:rsidRPr="0093506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 xml:space="preserve">G 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35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Soléaire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Soléaire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Tibial postérieur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Tibial postérieur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Tibial antérieur D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35"/>
        </w:trPr>
        <w:tc>
          <w:tcPr>
            <w:tcW w:w="4149" w:type="dxa"/>
          </w:tcPr>
          <w:p w:rsidR="006C3CA8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Tibial antérieur G</w:t>
            </w:r>
          </w:p>
        </w:tc>
        <w:tc>
          <w:tcPr>
            <w:tcW w:w="293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3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6C3CA8" w:rsidRDefault="006C3CA8" w:rsidP="006C3CA8"/>
    <w:p w:rsidR="006C3CA8" w:rsidRDefault="006C3CA8" w:rsidP="006C3CA8">
      <w:pPr>
        <w:rPr>
          <w:rFonts w:ascii="Arial" w:hAnsi="Arial" w:cs="Arial"/>
          <w:sz w:val="22"/>
        </w:rPr>
      </w:pPr>
    </w:p>
    <w:p w:rsidR="006C3CA8" w:rsidRDefault="006C3CA8" w:rsidP="006C3CA8">
      <w:pPr>
        <w:rPr>
          <w:rFonts w:ascii="Arial" w:hAnsi="Arial" w:cs="Arial"/>
          <w:sz w:val="22"/>
        </w:rPr>
      </w:pPr>
      <w:r w:rsidRPr="00702349">
        <w:rPr>
          <w:b/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DF7EF28" wp14:editId="1B9EAD65">
            <wp:simplePos x="0" y="0"/>
            <wp:positionH relativeFrom="margin">
              <wp:posOffset>-738992</wp:posOffset>
            </wp:positionH>
            <wp:positionV relativeFrom="margin">
              <wp:posOffset>-166545</wp:posOffset>
            </wp:positionV>
            <wp:extent cx="7987030" cy="1977390"/>
            <wp:effectExtent l="0" t="0" r="1270" b="381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’eěcran 2024-10-24 aĚ 17.05.3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70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7287" w:rsidRDefault="00BE7C6B"/>
    <w:p w:rsidR="006C3CA8" w:rsidRDefault="006C3CA8" w:rsidP="006C3CA8">
      <w:pPr>
        <w:rPr>
          <w:rFonts w:ascii="Arial" w:hAnsi="Arial" w:cs="Arial"/>
          <w:sz w:val="22"/>
        </w:rPr>
      </w:pPr>
    </w:p>
    <w:p w:rsidR="006C3CA8" w:rsidRPr="00476528" w:rsidRDefault="006C3CA8" w:rsidP="006C3CA8">
      <w:pPr>
        <w:rPr>
          <w:rFonts w:ascii="Arial" w:hAnsi="Arial" w:cs="Arial"/>
          <w:b/>
          <w:sz w:val="22"/>
          <w:u w:val="single"/>
        </w:rPr>
      </w:pPr>
      <w:r w:rsidRPr="00476528">
        <w:rPr>
          <w:rFonts w:ascii="Arial" w:hAnsi="Arial" w:cs="Arial"/>
          <w:b/>
          <w:sz w:val="22"/>
          <w:u w:val="single"/>
        </w:rPr>
        <w:t xml:space="preserve">Réflexes ostéo-tendineux : </w:t>
      </w:r>
    </w:p>
    <w:p w:rsidR="006C3CA8" w:rsidRDefault="006C3CA8" w:rsidP="006C3CA8">
      <w:pPr>
        <w:rPr>
          <w:rFonts w:ascii="Arial" w:hAnsi="Arial" w:cs="Arial"/>
          <w:sz w:val="22"/>
        </w:rPr>
      </w:pPr>
    </w:p>
    <w:p w:rsidR="006C3CA8" w:rsidRDefault="006C3CA8" w:rsidP="006C3CA8">
      <w:pPr>
        <w:rPr>
          <w:rFonts w:ascii="Arial" w:hAnsi="Arial" w:cs="Arial"/>
          <w:sz w:val="22"/>
        </w:rPr>
      </w:pP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894"/>
        <w:gridCol w:w="2070"/>
        <w:gridCol w:w="2127"/>
        <w:gridCol w:w="1842"/>
        <w:gridCol w:w="1985"/>
      </w:tblGrid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Normal</w:t>
            </w: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Aboli</w:t>
            </w:r>
          </w:p>
        </w:tc>
        <w:tc>
          <w:tcPr>
            <w:tcW w:w="1842" w:type="dxa"/>
          </w:tcPr>
          <w:p w:rsidR="006C3CA8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Vif</w:t>
            </w:r>
          </w:p>
        </w:tc>
        <w:tc>
          <w:tcPr>
            <w:tcW w:w="1985" w:type="dxa"/>
          </w:tcPr>
          <w:p w:rsidR="006C3CA8" w:rsidRDefault="006C3CA8" w:rsidP="00AC35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Hypo</w:t>
            </w: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Bicipital 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Bicipital G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Tricipital</w:t>
            </w:r>
            <w:proofErr w:type="spellEnd"/>
            <w:r w:rsidRPr="0093506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Tricipital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G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Stylo Radial</w:t>
            </w:r>
            <w:r w:rsidRPr="0093506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35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Stylo Radial G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Rotulien</w:t>
            </w:r>
            <w:r w:rsidRPr="0093506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Rotulien G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Achilléen 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Achilléen</w:t>
            </w:r>
            <w:r w:rsidRPr="00935069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 xml:space="preserve">G 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Default="006C3CA8" w:rsidP="00AC35B0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Flexion orteils D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C3CA8" w:rsidRPr="00935069" w:rsidTr="00AC35B0">
        <w:trPr>
          <w:trHeight w:val="313"/>
        </w:trPr>
        <w:tc>
          <w:tcPr>
            <w:tcW w:w="1894" w:type="dxa"/>
          </w:tcPr>
          <w:p w:rsidR="006C3CA8" w:rsidRDefault="006C3CA8" w:rsidP="00AC35B0">
            <w:pPr>
              <w:spacing w:line="276" w:lineRule="auto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Flexion orteils G</w:t>
            </w:r>
          </w:p>
        </w:tc>
        <w:tc>
          <w:tcPr>
            <w:tcW w:w="2070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127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842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85" w:type="dxa"/>
          </w:tcPr>
          <w:p w:rsidR="006C3CA8" w:rsidRPr="00935069" w:rsidRDefault="006C3CA8" w:rsidP="00AC35B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6C3CA8" w:rsidRDefault="006C3CA8" w:rsidP="006C3CA8"/>
    <w:p w:rsidR="006C3CA8" w:rsidRDefault="006C3CA8" w:rsidP="006C3CA8">
      <w:pPr>
        <w:rPr>
          <w:b/>
          <w:u w:val="single"/>
        </w:rPr>
      </w:pPr>
    </w:p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>
      <w:bookmarkStart w:id="0" w:name="_GoBack"/>
      <w:r w:rsidRPr="00390FD0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73922FA8" wp14:editId="4A3B40D5">
            <wp:simplePos x="0" y="0"/>
            <wp:positionH relativeFrom="column">
              <wp:posOffset>-457078</wp:posOffset>
            </wp:positionH>
            <wp:positionV relativeFrom="paragraph">
              <wp:posOffset>275658</wp:posOffset>
            </wp:positionV>
            <wp:extent cx="7703484" cy="6537423"/>
            <wp:effectExtent l="0" t="0" r="5715" b="3175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écran 2024-10-24 à 13.59.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3484" cy="6537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/>
    <w:p w:rsidR="006C3CA8" w:rsidRDefault="006C3CA8">
      <w:r>
        <w:rPr>
          <w:b/>
          <w:noProof/>
        </w:rPr>
        <w:drawing>
          <wp:inline distT="0" distB="0" distL="0" distR="0" wp14:anchorId="1DFF9B94" wp14:editId="72002BF8">
            <wp:extent cx="5755640" cy="8540493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 d’écran 2024-07-26 à 10.57.1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85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CA8" w:rsidSect="006C3CA8">
      <w:pgSz w:w="11900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33D31"/>
    <w:multiLevelType w:val="hybridMultilevel"/>
    <w:tmpl w:val="6E7A9D46"/>
    <w:lvl w:ilvl="0" w:tplc="E7ECCBB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A8"/>
    <w:rsid w:val="00071AE9"/>
    <w:rsid w:val="004F75CA"/>
    <w:rsid w:val="005419B6"/>
    <w:rsid w:val="00566251"/>
    <w:rsid w:val="00581B61"/>
    <w:rsid w:val="005D4A7C"/>
    <w:rsid w:val="006C3CA8"/>
    <w:rsid w:val="007350F3"/>
    <w:rsid w:val="00BE7C6B"/>
    <w:rsid w:val="00DA3075"/>
    <w:rsid w:val="00F0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6DF220"/>
  <w14:defaultImageDpi w14:val="32767"/>
  <w15:chartTrackingRefBased/>
  <w15:docId w15:val="{199315B5-025C-D04E-9CB8-9B4A56BC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3C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3CA8"/>
    <w:pPr>
      <w:ind w:left="720"/>
      <w:contextualSpacing/>
    </w:pPr>
  </w:style>
  <w:style w:type="table" w:styleId="Grilledutableau">
    <w:name w:val="Table Grid"/>
    <w:basedOn w:val="TableauNormal"/>
    <w:uiPriority w:val="39"/>
    <w:rsid w:val="006C3C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Fleur TOUZARD</dc:creator>
  <cp:keywords/>
  <dc:description/>
  <cp:lastModifiedBy>Fleur TOUZARD</cp:lastModifiedBy>
  <cp:revision>1</cp:revision>
  <dcterms:created xsi:type="dcterms:W3CDTF">2025-06-10T09:51:00Z</dcterms:created>
  <dcterms:modified xsi:type="dcterms:W3CDTF">2025-06-10T10:14:00Z</dcterms:modified>
</cp:coreProperties>
</file>