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26" w:rsidRDefault="00EA2626" w:rsidP="00EA2626">
      <w:pPr>
        <w:pStyle w:val="1"/>
        <w:rPr>
          <w:lang w:val="en-US"/>
        </w:rPr>
      </w:pPr>
      <w:bookmarkStart w:id="0" w:name="_Ref380413030"/>
      <w:r>
        <w:t>Меню</w:t>
      </w:r>
    </w:p>
    <w:p w:rsidR="00132FC5" w:rsidRDefault="00132FC5" w:rsidP="00EA2626">
      <w:pPr>
        <w:pStyle w:val="2"/>
      </w:pPr>
      <w:bookmarkStart w:id="1" w:name="_Ref380508036"/>
      <w:r w:rsidRPr="00132FC5">
        <w:t>Управление</w:t>
      </w:r>
      <w:bookmarkEnd w:id="0"/>
      <w:bookmarkEnd w:id="1"/>
    </w:p>
    <w:p w:rsidR="00D270F4" w:rsidRPr="00D270F4" w:rsidRDefault="00D270F4" w:rsidP="00D270F4"/>
    <w:p w:rsidR="00582152" w:rsidRDefault="00D270F4" w:rsidP="00582152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D111E7" w:rsidRDefault="00D111E7" w:rsidP="00D270F4">
      <w:pPr>
        <w:ind w:firstLine="284"/>
        <w:contextualSpacing/>
      </w:pPr>
      <w:r>
        <w:t>Таблица 1.1.1.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DF6C59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F6C59" w:rsidRPr="00245203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DF6C59">
            <w:pPr>
              <w:contextualSpacing/>
            </w:pPr>
          </w:p>
        </w:tc>
      </w:tr>
      <w:tr w:rsidR="00DC6807" w:rsidRPr="001215CE" w:rsidTr="00DF6C59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</w:p>
        </w:tc>
      </w:tr>
      <w:tr w:rsidR="00DC6807" w:rsidRPr="006A5B8F" w:rsidTr="00DF6C59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DF6C59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DC6807" w:rsidRPr="006A5B8F" w:rsidTr="00DF6C59">
        <w:tc>
          <w:tcPr>
            <w:tcW w:w="4077" w:type="dxa"/>
            <w:vAlign w:val="center"/>
          </w:tcPr>
          <w:p w:rsidR="00DC6807" w:rsidRPr="006D1EDD" w:rsidRDefault="008F1885" w:rsidP="006D1EDD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DF6C59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DC6807" w:rsidRPr="009D50F4" w:rsidTr="00DF6C59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4C3477" w:rsidRPr="006A5B8F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7B338B">
            <w:pPr>
              <w:contextualSpacing/>
            </w:pPr>
          </w:p>
        </w:tc>
      </w:tr>
      <w:tr w:rsidR="008F1885" w:rsidRPr="009D50F4" w:rsidTr="00DF6C59">
        <w:tc>
          <w:tcPr>
            <w:tcW w:w="9571" w:type="dxa"/>
            <w:gridSpan w:val="4"/>
            <w:vAlign w:val="center"/>
          </w:tcPr>
          <w:p w:rsidR="008F1885" w:rsidRDefault="008F1885" w:rsidP="00DF6C59">
            <w:pPr>
              <w:tabs>
                <w:tab w:val="left" w:pos="2142"/>
              </w:tabs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2" w:name="_GoBack"/>
            <w:bookmarkEnd w:id="2"/>
          </w:p>
        </w:tc>
        <w:tc>
          <w:tcPr>
            <w:tcW w:w="3226" w:type="dxa"/>
            <w:vAlign w:val="center"/>
          </w:tcPr>
          <w:p w:rsidR="008F1885" w:rsidRPr="004C3477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DF6C5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66716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C3477" w:rsidRPr="009D50F4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1.1.2.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DF6C59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BD0551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C347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lastRenderedPageBreak/>
        <w:t>Таблица 1.1.3. Меню «Управление» в Р400</w:t>
      </w:r>
      <w:r w:rsidR="007174B6">
        <w:t>м</w:t>
      </w:r>
      <w:r>
        <w:t>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Tr="007B338B">
        <w:trPr>
          <w:trHeight w:val="54"/>
        </w:trPr>
        <w:tc>
          <w:tcPr>
            <w:tcW w:w="4077" w:type="dxa"/>
            <w:vAlign w:val="center"/>
          </w:tcPr>
          <w:p w:rsidR="00BD0551" w:rsidRPr="00DF6C59" w:rsidRDefault="00BD0551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7B338B">
        <w:trPr>
          <w:trHeight w:val="54"/>
        </w:trPr>
        <w:tc>
          <w:tcPr>
            <w:tcW w:w="4077" w:type="dxa"/>
            <w:vAlign w:val="center"/>
          </w:tcPr>
          <w:p w:rsidR="00BD0551" w:rsidRPr="00DF6C59" w:rsidRDefault="00BD0551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0B69C4">
            <w:pPr>
              <w:contextualSpacing/>
              <w:jc w:val="center"/>
            </w:pPr>
          </w:p>
        </w:tc>
      </w:tr>
      <w:tr w:rsidR="00BD0551" w:rsidTr="007B338B">
        <w:trPr>
          <w:trHeight w:val="54"/>
        </w:trPr>
        <w:tc>
          <w:tcPr>
            <w:tcW w:w="4077" w:type="dxa"/>
            <w:vAlign w:val="center"/>
          </w:tcPr>
          <w:p w:rsidR="00BD0551" w:rsidRPr="00DF6C59" w:rsidRDefault="00BD0551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51" w:rsidRDefault="00BD0551" w:rsidP="000B69C4">
            <w:pPr>
              <w:contextualSpacing/>
              <w:jc w:val="center"/>
            </w:pPr>
          </w:p>
        </w:tc>
      </w:tr>
      <w:tr w:rsidR="004C3477" w:rsidTr="00DF6C59">
        <w:trPr>
          <w:trHeight w:val="54"/>
        </w:trPr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rPr>
          <w:trHeight w:val="54"/>
        </w:trPr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rPr>
          <w:trHeight w:val="54"/>
        </w:trPr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rPr>
          <w:trHeight w:val="54"/>
        </w:trPr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rPr>
          <w:trHeight w:val="54"/>
        </w:trPr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rPr>
          <w:trHeight w:val="54"/>
        </w:trPr>
        <w:tc>
          <w:tcPr>
            <w:tcW w:w="4077" w:type="dxa"/>
            <w:vAlign w:val="center"/>
          </w:tcPr>
          <w:p w:rsidR="004C3477" w:rsidRDefault="004C3477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 w:rsidP="00245203"/>
    <w:p w:rsidR="00245203" w:rsidRDefault="00245203" w:rsidP="00245203">
      <w:pPr>
        <w:ind w:firstLine="284"/>
        <w:contextualSpacing/>
      </w:pPr>
      <w:r>
        <w:t>Таблица 1.1.4.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DF6C59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DF6C59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DF6C59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BD0551" w:rsidTr="00DF6C59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DF6C59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47040C" w:rsidRPr="00245203" w:rsidRDefault="0047040C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DF6C59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DF6C59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54"/>
        </w:trPr>
        <w:tc>
          <w:tcPr>
            <w:tcW w:w="4077" w:type="dxa"/>
            <w:vAlign w:val="center"/>
          </w:tcPr>
          <w:p w:rsidR="0047040C" w:rsidRPr="00DF6C59" w:rsidRDefault="0047040C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47040C" w:rsidRPr="004D19F4" w:rsidRDefault="0047040C" w:rsidP="00DF6C59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Pr="004D19F4" w:rsidRDefault="0047040C" w:rsidP="00DF6C59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7040C" w:rsidTr="00DF6C59">
        <w:trPr>
          <w:trHeight w:val="54"/>
        </w:trPr>
        <w:tc>
          <w:tcPr>
            <w:tcW w:w="4077" w:type="dxa"/>
            <w:vAlign w:val="center"/>
          </w:tcPr>
          <w:p w:rsidR="0047040C" w:rsidRPr="00DF6C59" w:rsidRDefault="0047040C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47040C" w:rsidRPr="004D19F4" w:rsidRDefault="0047040C" w:rsidP="00DF6C59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Pr="004D19F4" w:rsidRDefault="0047040C" w:rsidP="00DF6C59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</w:tbl>
    <w:p w:rsidR="00245203" w:rsidRDefault="00245203"/>
    <w:p w:rsidR="00BD0551" w:rsidRDefault="00BD0551"/>
    <w:p w:rsidR="00BD0551" w:rsidRDefault="00BD0551"/>
    <w:p w:rsidR="00B07C8A" w:rsidRDefault="00B07C8A"/>
    <w:p w:rsidR="008F1885" w:rsidRDefault="008F1885" w:rsidP="008F1885">
      <w:pPr>
        <w:ind w:firstLine="284"/>
        <w:contextualSpacing/>
      </w:pPr>
      <w:r>
        <w:t>Таблица 1.1.5.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2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47040C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Merge w:val="restart"/>
            <w:vAlign w:val="center"/>
          </w:tcPr>
          <w:p w:rsidR="0047040C" w:rsidRPr="00EE6378" w:rsidRDefault="0047040C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DF6C59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1.1.6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DF6C59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C3477">
            <w:pPr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1.1.7</w:t>
      </w:r>
      <w:r w:rsidR="00D111E7">
        <w:t>. Меню «Управление» в К400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D111E7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6A5B8F" w:rsidRPr="001215CE" w:rsidTr="00287C7C">
        <w:tc>
          <w:tcPr>
            <w:tcW w:w="4077" w:type="dxa"/>
            <w:vAlign w:val="center"/>
          </w:tcPr>
          <w:p w:rsidR="00287C7C" w:rsidRPr="00287C7C" w:rsidRDefault="006A5B8F" w:rsidP="00287C7C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Pr="002542FB" w:rsidRDefault="006A5B8F" w:rsidP="00DF6C59">
            <w:pPr>
              <w:contextualSpacing/>
            </w:pPr>
          </w:p>
        </w:tc>
      </w:tr>
    </w:tbl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proofErr w:type="spellStart"/>
      <w:r>
        <w:lastRenderedPageBreak/>
        <w:t>Автоконтроль</w:t>
      </w:r>
      <w:proofErr w:type="spellEnd"/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«Управление».</w:t>
      </w:r>
    </w:p>
    <w:p w:rsidR="006C7E97" w:rsidRDefault="00CA57A7" w:rsidP="006C7E97">
      <w:pPr>
        <w:pStyle w:val="3"/>
      </w:pPr>
      <w:r>
        <w:t>Переключатель на блоке БВП</w:t>
      </w:r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 xml:space="preserve">есть только в варианте Р400м. И позволяет в режиме совместимости с ПВЗЛ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r>
        <w:t>Клавиатура</w:t>
      </w:r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F24043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Default="00EB7664" w:rsidP="00F24043">
      <w:pPr>
        <w:spacing w:line="240" w:lineRule="auto"/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>
        <w:t xml:space="preserve">Код </w:t>
      </w:r>
      <w:proofErr w:type="gramStart"/>
      <w:r>
        <w:t>команды</w:t>
      </w:r>
      <w:proofErr w:type="gramEnd"/>
      <w:r>
        <w:t xml:space="preserve"> и действие зависит от установленного режима совместимости (см. Таблица</w:t>
      </w:r>
      <w:r w:rsidR="00D270F4">
        <w:t xml:space="preserve"> 1.2.1</w:t>
      </w:r>
      <w:r>
        <w:t>).</w:t>
      </w:r>
    </w:p>
    <w:p w:rsidR="006C7E97" w:rsidRDefault="006C7E97" w:rsidP="006C7E97">
      <w:pPr>
        <w:spacing w:line="240" w:lineRule="auto"/>
        <w:ind w:firstLine="284"/>
        <w:contextualSpacing/>
      </w:pPr>
    </w:p>
    <w:p w:rsidR="006C7E97" w:rsidRDefault="006C7E97" w:rsidP="006C7E97">
      <w:pPr>
        <w:spacing w:line="240" w:lineRule="auto"/>
        <w:ind w:firstLine="284"/>
        <w:contextualSpacing/>
      </w:pPr>
      <w:r>
        <w:t xml:space="preserve">Таблица </w:t>
      </w:r>
      <w:r w:rsidR="001215CE">
        <w:t>1</w:t>
      </w:r>
      <w:r w:rsidR="00D270F4">
        <w:t>.2</w:t>
      </w:r>
      <w:r>
        <w:t>.</w:t>
      </w:r>
      <w:r w:rsidR="00D270F4">
        <w:t>1.</w:t>
      </w:r>
      <w:r>
        <w:t xml:space="preserve"> </w:t>
      </w:r>
      <w:r w:rsidR="00E56FA4">
        <w:t>Команды и коды действий, при работе с клавиатурой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1382"/>
        <w:gridCol w:w="1691"/>
        <w:gridCol w:w="1076"/>
        <w:gridCol w:w="1205"/>
        <w:gridCol w:w="4217"/>
      </w:tblGrid>
      <w:tr w:rsidR="00EB7664" w:rsidTr="00EB7664">
        <w:tc>
          <w:tcPr>
            <w:tcW w:w="1382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1691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Совместимость</w:t>
            </w:r>
          </w:p>
        </w:tc>
        <w:tc>
          <w:tcPr>
            <w:tcW w:w="1076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Код</w:t>
            </w:r>
          </w:p>
          <w:p w:rsidR="00EB7664" w:rsidRDefault="00EB7664" w:rsidP="00E56FA4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205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4217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Комментарий</w:t>
            </w:r>
          </w:p>
        </w:tc>
      </w:tr>
      <w:tr w:rsidR="00EB7664" w:rsidRPr="00D270F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Удал. Пуск АК</w:t>
            </w: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D270F4" w:rsidRDefault="00EB7664" w:rsidP="00DF6C59">
            <w:pPr>
              <w:contextualSpacing/>
              <w:jc w:val="center"/>
            </w:pPr>
            <w:r w:rsidRPr="00D270F4">
              <w:t>0</w:t>
            </w:r>
            <w:r>
              <w:rPr>
                <w:lang w:val="en-US"/>
              </w:rPr>
              <w:t>x</w:t>
            </w:r>
            <w:r w:rsidRPr="00D270F4">
              <w:t>72</w:t>
            </w: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  <w:jc w:val="center"/>
            </w:pPr>
            <w:r w:rsidRPr="004D19F4">
              <w:t>10</w:t>
            </w:r>
          </w:p>
        </w:tc>
        <w:tc>
          <w:tcPr>
            <w:tcW w:w="4217" w:type="dxa"/>
            <w:vMerge w:val="restart"/>
            <w:vAlign w:val="center"/>
          </w:tcPr>
          <w:p w:rsidR="00EB7664" w:rsidRPr="00D270F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Pr="00D270F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rPr>
          <w:trHeight w:val="54"/>
        </w:trPr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  <w:jc w:val="center"/>
            </w:pPr>
            <w:r w:rsidRPr="004D19F4">
              <w:t>5</w:t>
            </w:r>
          </w:p>
        </w:tc>
        <w:tc>
          <w:tcPr>
            <w:tcW w:w="4217" w:type="dxa"/>
            <w:vMerge/>
            <w:vAlign w:val="center"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</w:tr>
      <w:tr w:rsidR="00EB766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Режим АК</w:t>
            </w: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E56FA4" w:rsidRDefault="00EB7664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  <w:jc w:val="center"/>
            </w:pPr>
            <w:r w:rsidRPr="004D19F4">
              <w:t>11</w:t>
            </w:r>
          </w:p>
        </w:tc>
        <w:tc>
          <w:tcPr>
            <w:tcW w:w="4217" w:type="dxa"/>
            <w:vMerge w:val="restart"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Default="00EB7664" w:rsidP="00E56FA4">
            <w:pPr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Default="00EB7664" w:rsidP="00E56FA4">
            <w:pPr>
              <w:jc w:val="center"/>
            </w:pPr>
            <w:r w:rsidRPr="004D19F4">
              <w:t>11</w:t>
            </w: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Сброс АК</w:t>
            </w: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E56FA4" w:rsidRDefault="00EB7664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  <w:jc w:val="center"/>
            </w:pPr>
            <w:r w:rsidRPr="001275BA">
              <w:t>2</w:t>
            </w:r>
          </w:p>
        </w:tc>
        <w:tc>
          <w:tcPr>
            <w:tcW w:w="4217" w:type="dxa"/>
            <w:vMerge w:val="restart"/>
            <w:vAlign w:val="center"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Pr="00E56FA4" w:rsidRDefault="00EB7664" w:rsidP="001215CE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  <w:jc w:val="center"/>
            </w:pPr>
            <w:r w:rsidRPr="001275BA">
              <w:t>2</w:t>
            </w:r>
          </w:p>
        </w:tc>
        <w:tc>
          <w:tcPr>
            <w:tcW w:w="4217" w:type="dxa"/>
            <w:vMerge/>
            <w:vAlign w:val="center"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</w:tr>
      <w:tr w:rsidR="00EB7664" w:rsidRPr="00E56FA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Пуск АК</w:t>
            </w: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E56FA4" w:rsidRDefault="00EB7664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  <w:jc w:val="center"/>
            </w:pPr>
            <w:r w:rsidRPr="001275BA">
              <w:t>6</w:t>
            </w:r>
          </w:p>
        </w:tc>
        <w:tc>
          <w:tcPr>
            <w:tcW w:w="4217" w:type="dxa"/>
            <w:vMerge w:val="restart"/>
            <w:vAlign w:val="center"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</w:tr>
      <w:tr w:rsidR="00EB7664" w:rsidTr="00EB7664">
        <w:tc>
          <w:tcPr>
            <w:tcW w:w="1382" w:type="dxa"/>
            <w:vMerge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</w:tcPr>
          <w:p w:rsidR="00EB7664" w:rsidRDefault="00EB7664" w:rsidP="00DF6C59">
            <w:pPr>
              <w:contextualSpacing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</w:tcPr>
          <w:p w:rsidR="00EB7664" w:rsidRDefault="00EB7664" w:rsidP="00DF6C59">
            <w:pPr>
              <w:contextualSpacing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/>
          </w:tcPr>
          <w:p w:rsidR="00EB7664" w:rsidRDefault="00EB7664" w:rsidP="00DF6C59">
            <w:pPr>
              <w:contextualSpacing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Default="00EB7664" w:rsidP="00E56FA4">
            <w:pPr>
              <w:jc w:val="center"/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205" w:type="dxa"/>
          </w:tcPr>
          <w:p w:rsidR="00EB7664" w:rsidRDefault="00EB7664" w:rsidP="00E56FA4">
            <w:pPr>
              <w:jc w:val="center"/>
            </w:pPr>
            <w:r w:rsidRPr="001275BA">
              <w:t>6</w:t>
            </w:r>
          </w:p>
        </w:tc>
        <w:tc>
          <w:tcPr>
            <w:tcW w:w="4217" w:type="dxa"/>
            <w:vMerge/>
            <w:vAlign w:val="center"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</w:tr>
    </w:tbl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3" w:name="_Ref380409749"/>
      <w:r>
        <w:t>Пункты меню «Управление»</w:t>
      </w:r>
      <w:bookmarkEnd w:id="3"/>
    </w:p>
    <w:p w:rsidR="00EB7664" w:rsidRDefault="00EB7664" w:rsidP="00EB7664"/>
    <w:p w:rsidR="00F24043" w:rsidRDefault="00EB7664" w:rsidP="00F24043">
      <w:pPr>
        <w:ind w:firstLine="284"/>
        <w:jc w:val="both"/>
      </w:pPr>
      <w:r>
        <w:t>Набор действий работы с АК в меню «Управление» меняется в зависимости от выбранного режима совместимости (</w:t>
      </w:r>
      <w:r w:rsidR="00400234">
        <w:t xml:space="preserve">см. пункт </w:t>
      </w:r>
      <w:r w:rsidR="00400234">
        <w:fldChar w:fldCharType="begin"/>
      </w:r>
      <w:r w:rsidR="00400234">
        <w:instrText xml:space="preserve"> REF _Ref380413030 \r \h </w:instrText>
      </w:r>
      <w:r w:rsidR="00F24043">
        <w:instrText xml:space="preserve"> \* MERGEFORMAT </w:instrText>
      </w:r>
      <w:r w:rsidR="00400234">
        <w:fldChar w:fldCharType="separate"/>
      </w:r>
      <w:r w:rsidR="00DF20BD">
        <w:t>1</w:t>
      </w:r>
      <w:r w:rsidR="00400234">
        <w:fldChar w:fldCharType="end"/>
      </w:r>
      <w:r>
        <w:t>).</w:t>
      </w:r>
    </w:p>
    <w:p w:rsidR="00EB7664" w:rsidRPr="00F24043" w:rsidRDefault="00F24043" w:rsidP="00F24043">
      <w:pPr>
        <w:pStyle w:val="2"/>
      </w:pPr>
      <w:r>
        <w:br w:type="page"/>
      </w:r>
      <w:r>
        <w:lastRenderedPageBreak/>
        <w:t>Стартовый уровень меню</w:t>
      </w:r>
    </w:p>
    <w:p w:rsidR="00F24043" w:rsidRDefault="00F24043" w:rsidP="00287C7C">
      <w:pPr>
        <w:ind w:firstLine="284"/>
      </w:pPr>
    </w:p>
    <w:p w:rsidR="00F24043" w:rsidRDefault="00F24043" w:rsidP="00F24043">
      <w:pPr>
        <w:pStyle w:val="3"/>
      </w:pPr>
      <w:r>
        <w:t>Общее описание</w:t>
      </w:r>
    </w:p>
    <w:p w:rsidR="00F24043" w:rsidRDefault="00F24043" w:rsidP="00F24043">
      <w:pPr>
        <w:jc w:val="both"/>
      </w:pPr>
    </w:p>
    <w:p w:rsidR="007174B6" w:rsidRDefault="00F24043" w:rsidP="007174B6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0B6B84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0B6B84" w:rsidRDefault="002118A5" w:rsidP="000B6B84">
      <w:pPr>
        <w:pStyle w:val="a3"/>
        <w:numPr>
          <w:ilvl w:val="0"/>
          <w:numId w:val="8"/>
        </w:numPr>
        <w:jc w:val="both"/>
      </w:pPr>
      <w:r>
        <w:t>Неисправностей нет, либо это:</w:t>
      </w:r>
    </w:p>
    <w:p w:rsidR="00491E0B" w:rsidRDefault="001B3CA9" w:rsidP="00491E0B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91E0B">
      <w:pPr>
        <w:ind w:firstLine="284"/>
        <w:contextualSpacing/>
        <w:jc w:val="both"/>
      </w:pPr>
    </w:p>
    <w:p w:rsidR="00F24043" w:rsidRPr="00F24043" w:rsidRDefault="00F24043" w:rsidP="007174B6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ш,дБ</w:t>
            </w:r>
            <w:proofErr w:type="spellEnd"/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0B6B84">
      <w:pPr>
        <w:ind w:firstLine="284"/>
        <w:contextualSpacing/>
        <w:jc w:val="both"/>
      </w:pPr>
    </w:p>
    <w:p w:rsidR="000B6B84" w:rsidRPr="00F24043" w:rsidRDefault="000B6B84" w:rsidP="000B6B84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0B6B84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0B6B84">
      <w:pPr>
        <w:contextualSpacing/>
        <w:jc w:val="both"/>
      </w:pPr>
    </w:p>
    <w:p w:rsidR="000B6B84" w:rsidRPr="00F24043" w:rsidRDefault="000B6B84" w:rsidP="000B6B84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0B6B84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2118A5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EA2626" w:rsidP="00F24043">
      <w:pPr>
        <w:pStyle w:val="3"/>
        <w:numPr>
          <w:ilvl w:val="0"/>
          <w:numId w:val="0"/>
        </w:numPr>
      </w:pPr>
    </w:p>
    <w:p w:rsidR="00EA2626" w:rsidRDefault="00EA2626" w:rsidP="00EA262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24043" w:rsidRDefault="00EA2626" w:rsidP="00EA2626">
      <w:pPr>
        <w:pStyle w:val="1"/>
      </w:pPr>
      <w:r>
        <w:lastRenderedPageBreak/>
        <w:t>Команды</w:t>
      </w:r>
    </w:p>
    <w:p w:rsidR="007174B6" w:rsidRDefault="007174B6" w:rsidP="007174B6"/>
    <w:p w:rsidR="00EA2626" w:rsidRDefault="00EA2626" w:rsidP="00EA2626">
      <w:pPr>
        <w:pStyle w:val="2"/>
      </w:pPr>
      <w:r>
        <w:t>Защиты</w:t>
      </w:r>
    </w:p>
    <w:p w:rsidR="003F77D3" w:rsidRDefault="006328EA" w:rsidP="003F77D3">
      <w:pPr>
        <w:pStyle w:val="3"/>
      </w:pPr>
      <w:bookmarkStart w:id="4" w:name="_Ref380506514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"/>
    </w:p>
    <w:p w:rsidR="006B760F" w:rsidRDefault="006B760F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F77D3" w:rsidRDefault="003F77D3" w:rsidP="003F77D3">
      <w:pPr>
        <w:ind w:firstLine="284"/>
        <w:contextualSpacing/>
        <w:rPr>
          <w:lang w:val="en-US"/>
        </w:rPr>
      </w:pPr>
      <w:r>
        <w:t>Ответ</w:t>
      </w:r>
      <w:r w:rsidRPr="003F77D3">
        <w:rPr>
          <w:lang w:val="en-US"/>
        </w:rPr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Pr="006B760F" w:rsidRDefault="003F77D3" w:rsidP="006B760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7368F6">
        <w:tc>
          <w:tcPr>
            <w:tcW w:w="575" w:type="dxa"/>
          </w:tcPr>
          <w:p w:rsidR="000112A8" w:rsidRDefault="000112A8" w:rsidP="009D0248">
            <w:pPr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6B760F">
            <w:pPr>
              <w:jc w:val="center"/>
            </w:pPr>
            <w:r>
              <w:t>ПВЗЛ</w:t>
            </w:r>
          </w:p>
        </w:tc>
      </w:tr>
      <w:tr w:rsidR="000112A8" w:rsidTr="007368F6">
        <w:tc>
          <w:tcPr>
            <w:tcW w:w="575" w:type="dxa"/>
          </w:tcPr>
          <w:p w:rsidR="000112A8" w:rsidRDefault="000112A8" w:rsidP="009D0248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9D0248">
            <w:r>
              <w:t>АК включен</w:t>
            </w:r>
          </w:p>
        </w:tc>
      </w:tr>
      <w:tr w:rsidR="000112A8" w:rsidTr="007368F6">
        <w:tc>
          <w:tcPr>
            <w:tcW w:w="575" w:type="dxa"/>
          </w:tcPr>
          <w:p w:rsidR="000112A8" w:rsidRDefault="000112A8" w:rsidP="009D0248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/>
        </w:tc>
        <w:tc>
          <w:tcPr>
            <w:tcW w:w="1800" w:type="dxa"/>
          </w:tcPr>
          <w:p w:rsidR="000112A8" w:rsidRDefault="000112A8" w:rsidP="009D0248"/>
        </w:tc>
      </w:tr>
      <w:tr w:rsidR="000112A8" w:rsidTr="007368F6">
        <w:tc>
          <w:tcPr>
            <w:tcW w:w="575" w:type="dxa"/>
          </w:tcPr>
          <w:p w:rsidR="000112A8" w:rsidRPr="000112A8" w:rsidRDefault="000112A8" w:rsidP="009D0248">
            <w:pPr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0112A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9D0248"/>
        </w:tc>
      </w:tr>
      <w:tr w:rsidR="000112A8" w:rsidTr="007368F6">
        <w:tc>
          <w:tcPr>
            <w:tcW w:w="575" w:type="dxa"/>
          </w:tcPr>
          <w:p w:rsidR="000112A8" w:rsidRPr="000112A8" w:rsidRDefault="000112A8" w:rsidP="009D0248">
            <w:pPr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9D0248">
            <w:r>
              <w:t>АК выключен</w:t>
            </w:r>
          </w:p>
        </w:tc>
      </w:tr>
      <w:tr w:rsidR="000112A8" w:rsidTr="007368F6">
        <w:tc>
          <w:tcPr>
            <w:tcW w:w="575" w:type="dxa"/>
          </w:tcPr>
          <w:p w:rsidR="000112A8" w:rsidRPr="000112A8" w:rsidRDefault="000112A8" w:rsidP="009D0248">
            <w:pPr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9D0248"/>
        </w:tc>
      </w:tr>
      <w:tr w:rsidR="000112A8" w:rsidTr="007368F6">
        <w:tc>
          <w:tcPr>
            <w:tcW w:w="575" w:type="dxa"/>
          </w:tcPr>
          <w:p w:rsidR="000112A8" w:rsidRPr="000112A8" w:rsidRDefault="000112A8" w:rsidP="009D0248">
            <w:pPr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9D0248"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9D0248">
            <w:pPr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7368F6">
        <w:tc>
          <w:tcPr>
            <w:tcW w:w="575" w:type="dxa"/>
          </w:tcPr>
          <w:p w:rsidR="000112A8" w:rsidRPr="000112A8" w:rsidRDefault="000112A8" w:rsidP="009D0248">
            <w:pPr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9D0248"/>
        </w:tc>
        <w:tc>
          <w:tcPr>
            <w:tcW w:w="1800" w:type="dxa"/>
          </w:tcPr>
          <w:p w:rsidR="000112A8" w:rsidRDefault="000112A8" w:rsidP="009D0248"/>
        </w:tc>
      </w:tr>
    </w:tbl>
    <w:p w:rsidR="003F77D3" w:rsidRDefault="001F36E5" w:rsidP="001F36E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1F36E5">
      <w:pPr>
        <w:ind w:firstLine="567"/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DF20BD" w:rsidRPr="00DF20BD">
        <w:rPr>
          <w:i/>
        </w:rPr>
        <w:t xml:space="preserve">0x8A – </w:t>
      </w:r>
      <w:proofErr w:type="spellStart"/>
      <w:r w:rsidR="00DF20BD" w:rsidRPr="00DF20BD">
        <w:rPr>
          <w:i/>
        </w:rPr>
        <w:t>Автоконтроль</w:t>
      </w:r>
      <w:proofErr w:type="spellEnd"/>
      <w:r w:rsidR="00DF20BD" w:rsidRPr="00DF20BD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Pr="001F36E5" w:rsidRDefault="00B86A0D" w:rsidP="001F36E5">
      <w:pPr>
        <w:ind w:firstLine="567"/>
        <w:contextualSpacing/>
        <w:rPr>
          <w:i/>
        </w:rPr>
      </w:pPr>
    </w:p>
    <w:p w:rsidR="006328EA" w:rsidRDefault="006328EA" w:rsidP="006328EA">
      <w:pPr>
        <w:pStyle w:val="3"/>
      </w:pPr>
      <w:bookmarkStart w:id="5" w:name="_Ref380508516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"/>
    </w:p>
    <w:p w:rsidR="003F77D3" w:rsidRPr="003F77D3" w:rsidRDefault="003F77D3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0112A8" w:rsidRDefault="003F77D3" w:rsidP="003F77D3">
      <w:pPr>
        <w:ind w:firstLine="284"/>
        <w:contextualSpacing/>
      </w:pPr>
      <w:r>
        <w:t>Ответ</w:t>
      </w:r>
      <w:r w:rsidRPr="000112A8"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DF20BD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F20BD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F20BD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F20BD">
        <w:rPr>
          <w:b/>
          <w:lang w:val="en-US"/>
        </w:rPr>
        <w:t>0</w:t>
      </w:r>
      <w:r w:rsidRPr="003F77D3">
        <w:rPr>
          <w:b/>
          <w:lang w:val="en-US"/>
        </w:rPr>
        <w:t>A</w:t>
      </w:r>
      <w:r w:rsidRPr="00DF20BD">
        <w:rPr>
          <w:b/>
          <w:lang w:val="en-US"/>
        </w:rPr>
        <w:t xml:space="preserve"> </w:t>
      </w:r>
      <w:r w:rsidRPr="003F77D3">
        <w:rPr>
          <w:b/>
          <w:lang w:val="en-US"/>
        </w:rPr>
        <w:t xml:space="preserve">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Default="003F77D3" w:rsidP="003F77D3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633661">
        <w:t>– см.</w:t>
      </w:r>
      <w:proofErr w:type="gramEnd"/>
      <w:r w:rsidR="00633661">
        <w:t xml:space="preserve"> команду </w:t>
      </w:r>
      <w:r w:rsidR="00633661" w:rsidRPr="00633661">
        <w:rPr>
          <w:i/>
        </w:rPr>
        <w:fldChar w:fldCharType="begin"/>
      </w:r>
      <w:r w:rsidR="00633661" w:rsidRPr="00633661">
        <w:rPr>
          <w:i/>
        </w:rPr>
        <w:instrText xml:space="preserve"> REF _Ref380506514 \h  \* MERGEFORMAT </w:instrText>
      </w:r>
      <w:r w:rsidR="00633661" w:rsidRPr="00633661">
        <w:rPr>
          <w:i/>
        </w:rPr>
      </w:r>
      <w:r w:rsidR="00633661" w:rsidRPr="00633661">
        <w:rPr>
          <w:i/>
        </w:rPr>
        <w:fldChar w:fldCharType="separate"/>
      </w:r>
      <w:r w:rsidR="00DF20BD" w:rsidRPr="00DF20BD">
        <w:rPr>
          <w:i/>
        </w:rPr>
        <w:t xml:space="preserve">0x0A – </w:t>
      </w:r>
      <w:proofErr w:type="spellStart"/>
      <w:r w:rsidR="00DF20BD" w:rsidRPr="00DF20BD">
        <w:rPr>
          <w:i/>
        </w:rPr>
        <w:t>Автоконтроль</w:t>
      </w:r>
      <w:proofErr w:type="spellEnd"/>
      <w:r w:rsidR="00DF20BD" w:rsidRPr="00DF20BD">
        <w:rPr>
          <w:i/>
        </w:rPr>
        <w:t xml:space="preserve"> (чтение)</w:t>
      </w:r>
      <w:r w:rsidR="00633661" w:rsidRPr="00633661">
        <w:rPr>
          <w:i/>
        </w:rPr>
        <w:fldChar w:fldCharType="end"/>
      </w:r>
    </w:p>
    <w:p w:rsidR="001F36E5" w:rsidRDefault="001F36E5" w:rsidP="001F36E5">
      <w:pPr>
        <w:ind w:firstLine="284"/>
        <w:contextualSpacing/>
      </w:pPr>
      <w:r>
        <w:t>Команда на чтение:</w:t>
      </w:r>
    </w:p>
    <w:p w:rsidR="001F36E5" w:rsidRDefault="001F36E5" w:rsidP="001F36E5">
      <w:pPr>
        <w:ind w:firstLine="567"/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DF20BD" w:rsidRPr="00DF20BD">
        <w:rPr>
          <w:i/>
        </w:rPr>
        <w:t xml:space="preserve">0x0A – </w:t>
      </w:r>
      <w:proofErr w:type="spellStart"/>
      <w:r w:rsidR="00DF20BD" w:rsidRPr="00DF20BD">
        <w:rPr>
          <w:i/>
        </w:rPr>
        <w:t>Автоконтроль</w:t>
      </w:r>
      <w:proofErr w:type="spellEnd"/>
      <w:r w:rsidR="00DF20BD" w:rsidRPr="00DF20BD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Pr="003F77D3" w:rsidRDefault="003F77D3" w:rsidP="00B86A0D"/>
    <w:p w:rsidR="003F77D3" w:rsidRPr="003F77D3" w:rsidRDefault="00EA2626" w:rsidP="003F77D3">
      <w:pPr>
        <w:pStyle w:val="2"/>
      </w:pPr>
      <w:r>
        <w:t>Приемника</w:t>
      </w:r>
    </w:p>
    <w:p w:rsidR="00EA2626" w:rsidRDefault="00EA2626" w:rsidP="00EA2626"/>
    <w:p w:rsidR="003F77D3" w:rsidRDefault="00EA2626" w:rsidP="003F77D3">
      <w:pPr>
        <w:pStyle w:val="2"/>
      </w:pPr>
      <w:r>
        <w:t>Передатчика</w:t>
      </w:r>
    </w:p>
    <w:p w:rsidR="00EA2626" w:rsidRDefault="00EA2626" w:rsidP="00EA2626">
      <w:pPr>
        <w:rPr>
          <w:lang w:val="en-US"/>
        </w:rPr>
      </w:pPr>
    </w:p>
    <w:p w:rsidR="00DF20BD" w:rsidRPr="00DF20BD" w:rsidRDefault="00DF20BD" w:rsidP="00EA2626">
      <w:pPr>
        <w:rPr>
          <w:lang w:val="en-US"/>
        </w:rPr>
      </w:pPr>
    </w:p>
    <w:p w:rsidR="003F77D3" w:rsidRDefault="00EA2626" w:rsidP="003F77D3">
      <w:pPr>
        <w:pStyle w:val="2"/>
      </w:pPr>
      <w:r>
        <w:lastRenderedPageBreak/>
        <w:t>Общие</w:t>
      </w:r>
    </w:p>
    <w:p w:rsidR="003F77D3" w:rsidRDefault="00EA2626" w:rsidP="003F77D3">
      <w:pPr>
        <w:pStyle w:val="3"/>
      </w:pPr>
      <w:r>
        <w:t>0х72</w:t>
      </w:r>
      <w:r w:rsidR="00950925">
        <w:t xml:space="preserve"> – Управление</w:t>
      </w:r>
      <w:r w:rsidR="00633661">
        <w:t xml:space="preserve"> (запись)</w:t>
      </w:r>
    </w:p>
    <w:p w:rsidR="003F77D3" w:rsidRPr="003F77D3" w:rsidRDefault="003F77D3" w:rsidP="003F77D3"/>
    <w:p w:rsidR="00950925" w:rsidRDefault="00950925" w:rsidP="003F77D3">
      <w:pPr>
        <w:ind w:firstLine="284"/>
        <w:contextualSpacing/>
      </w:pPr>
      <w:r>
        <w:t>Формат команды:</w:t>
      </w:r>
    </w:p>
    <w:p w:rsidR="003F77D3" w:rsidRPr="003F77D3" w:rsidRDefault="00950925" w:rsidP="003F77D3">
      <w:pPr>
        <w:ind w:firstLine="567"/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3F77D3">
      <w:pPr>
        <w:ind w:firstLine="284"/>
        <w:contextualSpacing/>
      </w:pPr>
      <w:r w:rsidRPr="003F77D3">
        <w:t>Ответ:</w:t>
      </w:r>
      <w:r>
        <w:t xml:space="preserve"> </w:t>
      </w:r>
    </w:p>
    <w:p w:rsidR="003F77D3" w:rsidRPr="003F77D3" w:rsidRDefault="003F77D3" w:rsidP="003F77D3">
      <w:pPr>
        <w:ind w:firstLine="567"/>
        <w:contextualSpacing/>
      </w:pPr>
      <w:r>
        <w:t>не требуется</w:t>
      </w:r>
    </w:p>
    <w:p w:rsidR="00EB7664" w:rsidRDefault="00950925" w:rsidP="003F77D3">
      <w:pPr>
        <w:ind w:firstLine="284"/>
        <w:contextualSpacing/>
      </w:pPr>
      <w:r>
        <w:t>Данные:</w:t>
      </w:r>
    </w:p>
    <w:p w:rsidR="00950925" w:rsidRDefault="00950925" w:rsidP="003F77D3">
      <w:pPr>
        <w:ind w:firstLine="567"/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950925">
            <w:pPr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BD2891">
            <w:pPr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EB7664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EB7664"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9D0248"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9D0248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9D0248"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9D0248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9D0248">
            <w:r>
              <w:t>Вызов</w:t>
            </w:r>
          </w:p>
        </w:tc>
        <w:tc>
          <w:tcPr>
            <w:tcW w:w="4076" w:type="dxa"/>
          </w:tcPr>
          <w:p w:rsidR="00BD2891" w:rsidRDefault="00BD2891" w:rsidP="009D0248"/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9D0248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9D0248"/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9D0248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9D0248"/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9D0248"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BD2891" w:rsidP="009D0248"/>
        </w:tc>
      </w:tr>
      <w:tr w:rsidR="00F83A77" w:rsidTr="009D0248">
        <w:tc>
          <w:tcPr>
            <w:tcW w:w="575" w:type="dxa"/>
          </w:tcPr>
          <w:p w:rsidR="00F83A77" w:rsidRDefault="007F1182" w:rsidP="009D0248">
            <w:pPr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9D0248"/>
        </w:tc>
        <w:tc>
          <w:tcPr>
            <w:tcW w:w="4076" w:type="dxa"/>
          </w:tcPr>
          <w:p w:rsidR="00F83A77" w:rsidRDefault="00F83A77" w:rsidP="009D0248"/>
        </w:tc>
      </w:tr>
      <w:tr w:rsidR="00F83A77" w:rsidTr="009D0248">
        <w:tc>
          <w:tcPr>
            <w:tcW w:w="575" w:type="dxa"/>
          </w:tcPr>
          <w:p w:rsidR="00F83A77" w:rsidRDefault="007F1182" w:rsidP="009D0248">
            <w:pPr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9D0248"/>
        </w:tc>
        <w:tc>
          <w:tcPr>
            <w:tcW w:w="4076" w:type="dxa"/>
          </w:tcPr>
          <w:p w:rsidR="00F83A77" w:rsidRDefault="00F83A77" w:rsidP="009D0248"/>
        </w:tc>
      </w:tr>
      <w:tr w:rsidR="00B1335A" w:rsidTr="00BD2891">
        <w:tc>
          <w:tcPr>
            <w:tcW w:w="575" w:type="dxa"/>
          </w:tcPr>
          <w:p w:rsidR="00B1335A" w:rsidRDefault="007F1182" w:rsidP="009D0248">
            <w:pPr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9D0248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9D0248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9D0248">
            <w:pPr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9D0248"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9D0248"/>
        </w:tc>
      </w:tr>
      <w:tr w:rsidR="007F1182" w:rsidTr="00BD2891">
        <w:tc>
          <w:tcPr>
            <w:tcW w:w="575" w:type="dxa"/>
          </w:tcPr>
          <w:p w:rsidR="007F1182" w:rsidRDefault="007F1182" w:rsidP="009D0248">
            <w:pPr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9D0248"/>
        </w:tc>
        <w:tc>
          <w:tcPr>
            <w:tcW w:w="4076" w:type="dxa"/>
          </w:tcPr>
          <w:p w:rsidR="007F1182" w:rsidRDefault="007F1182" w:rsidP="009D0248"/>
        </w:tc>
      </w:tr>
      <w:tr w:rsidR="00BD2891" w:rsidTr="00BD2891">
        <w:tc>
          <w:tcPr>
            <w:tcW w:w="575" w:type="dxa"/>
          </w:tcPr>
          <w:p w:rsidR="00BD2891" w:rsidRDefault="007F1182" w:rsidP="009D0248">
            <w:pPr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9D0248"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9D0248"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9D0248">
            <w:pPr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9D0248"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9D0248"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9D0248">
        <w:tc>
          <w:tcPr>
            <w:tcW w:w="575" w:type="dxa"/>
          </w:tcPr>
          <w:p w:rsidR="00F83A77" w:rsidRDefault="007F1182" w:rsidP="009D0248">
            <w:pPr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F83A77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9D0248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9D0248">
            <w:pPr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9D0248"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9D0248"/>
        </w:tc>
      </w:tr>
    </w:tbl>
    <w:p w:rsidR="00B86A0D" w:rsidRDefault="00B86A0D" w:rsidP="00B86A0D">
      <w:pPr>
        <w:ind w:firstLine="284"/>
        <w:contextualSpacing/>
      </w:pPr>
      <w:r>
        <w:t xml:space="preserve">Команда на чтение: </w:t>
      </w:r>
    </w:p>
    <w:p w:rsidR="00B86A0D" w:rsidRDefault="00B86A0D" w:rsidP="00B86A0D">
      <w:pPr>
        <w:ind w:firstLine="567"/>
        <w:contextualSpacing/>
        <w:rPr>
          <w:i/>
        </w:rPr>
      </w:pPr>
      <w:r>
        <w:rPr>
          <w:i/>
        </w:rPr>
        <w:t>нет</w:t>
      </w:r>
    </w:p>
    <w:p w:rsidR="00950925" w:rsidRPr="00950925" w:rsidRDefault="00950925" w:rsidP="00B86A0D">
      <w:pPr>
        <w:ind w:left="644"/>
      </w:pPr>
    </w:p>
    <w:sectPr w:rsidR="00950925" w:rsidRPr="00950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112A8"/>
    <w:rsid w:val="000421AE"/>
    <w:rsid w:val="000B69C4"/>
    <w:rsid w:val="000B6B84"/>
    <w:rsid w:val="001215CE"/>
    <w:rsid w:val="00132FC5"/>
    <w:rsid w:val="001B3CA9"/>
    <w:rsid w:val="001F36E5"/>
    <w:rsid w:val="002118A5"/>
    <w:rsid w:val="00245203"/>
    <w:rsid w:val="002542FB"/>
    <w:rsid w:val="00287C7C"/>
    <w:rsid w:val="00340D5B"/>
    <w:rsid w:val="00377E00"/>
    <w:rsid w:val="003F77D3"/>
    <w:rsid w:val="00400234"/>
    <w:rsid w:val="00440D87"/>
    <w:rsid w:val="0047040C"/>
    <w:rsid w:val="00491E0B"/>
    <w:rsid w:val="004C3477"/>
    <w:rsid w:val="00524AA1"/>
    <w:rsid w:val="00582152"/>
    <w:rsid w:val="006328EA"/>
    <w:rsid w:val="00633661"/>
    <w:rsid w:val="00644300"/>
    <w:rsid w:val="00667169"/>
    <w:rsid w:val="00677B10"/>
    <w:rsid w:val="006A5B8F"/>
    <w:rsid w:val="006B760F"/>
    <w:rsid w:val="006C7E97"/>
    <w:rsid w:val="006D1EDD"/>
    <w:rsid w:val="007174B6"/>
    <w:rsid w:val="00727C66"/>
    <w:rsid w:val="007B338B"/>
    <w:rsid w:val="007F1182"/>
    <w:rsid w:val="00835C5A"/>
    <w:rsid w:val="008B5A26"/>
    <w:rsid w:val="008F1885"/>
    <w:rsid w:val="00950925"/>
    <w:rsid w:val="009D50F4"/>
    <w:rsid w:val="00A24648"/>
    <w:rsid w:val="00AB7DA5"/>
    <w:rsid w:val="00B07C8A"/>
    <w:rsid w:val="00B1335A"/>
    <w:rsid w:val="00B856F7"/>
    <w:rsid w:val="00B86A0D"/>
    <w:rsid w:val="00BD0551"/>
    <w:rsid w:val="00BD2891"/>
    <w:rsid w:val="00C87E5B"/>
    <w:rsid w:val="00CA57A7"/>
    <w:rsid w:val="00D111E7"/>
    <w:rsid w:val="00D270F4"/>
    <w:rsid w:val="00D85CEB"/>
    <w:rsid w:val="00DC6807"/>
    <w:rsid w:val="00DF20BD"/>
    <w:rsid w:val="00DF6C59"/>
    <w:rsid w:val="00E56FA4"/>
    <w:rsid w:val="00EA2626"/>
    <w:rsid w:val="00EB7664"/>
    <w:rsid w:val="00EE6378"/>
    <w:rsid w:val="00F22625"/>
    <w:rsid w:val="00F24043"/>
    <w:rsid w:val="00F436EF"/>
    <w:rsid w:val="00F50AF4"/>
    <w:rsid w:val="00F83A77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06750-79F3-4E66-97B9-E954CCDF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8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18</cp:revision>
  <cp:lastPrinted>2014-02-18T12:01:00Z</cp:lastPrinted>
  <dcterms:created xsi:type="dcterms:W3CDTF">2014-02-17T03:55:00Z</dcterms:created>
  <dcterms:modified xsi:type="dcterms:W3CDTF">2014-02-18T12:02:00Z</dcterms:modified>
</cp:coreProperties>
</file>