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2646A5" w:rsidRDefault="00985CBC" w:rsidP="004565AF">
          <w:pPr>
            <w:pStyle w:val="11"/>
            <w:tabs>
              <w:tab w:val="left" w:pos="110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384764" w:history="1">
            <w:r w:rsidR="002646A5" w:rsidRPr="000C6FAB">
              <w:rPr>
                <w:rStyle w:val="ad"/>
                <w:noProof/>
                <w:lang w:val="en-US"/>
              </w:rPr>
              <w:t>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5" w:history="1">
            <w:r w:rsidR="002646A5" w:rsidRPr="000C6FAB">
              <w:rPr>
                <w:rStyle w:val="ad"/>
                <w:noProof/>
              </w:rPr>
              <w:t>1.1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Структура 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6" w:history="1">
            <w:r w:rsidR="002646A5" w:rsidRPr="000C6FAB">
              <w:rPr>
                <w:rStyle w:val="ad"/>
                <w:noProof/>
              </w:rPr>
              <w:t>1.2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Управление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7" w:history="1">
            <w:r w:rsidR="002646A5" w:rsidRPr="000C6FAB">
              <w:rPr>
                <w:rStyle w:val="ad"/>
                <w:noProof/>
              </w:rPr>
              <w:t>1.3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Автоконтроль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8" w:history="1">
            <w:r w:rsidR="002646A5" w:rsidRPr="000C6FAB">
              <w:rPr>
                <w:rStyle w:val="ad"/>
                <w:noProof/>
              </w:rPr>
              <w:t>1.3.1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Переключатель на блоке БВП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69" w:history="1">
            <w:r w:rsidR="002646A5" w:rsidRPr="000C6FAB">
              <w:rPr>
                <w:rStyle w:val="ad"/>
                <w:noProof/>
              </w:rPr>
              <w:t>1.3.2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Клавиатура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_Toc382384769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0" w:history="1">
            <w:r w:rsidR="002646A5" w:rsidRPr="000C6FAB">
              <w:rPr>
                <w:rStyle w:val="ad"/>
                <w:noProof/>
              </w:rPr>
              <w:t>1.3.3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Пункты меню «Управление»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1" w:history="1">
            <w:r w:rsidR="002646A5" w:rsidRPr="000C6FAB">
              <w:rPr>
                <w:rStyle w:val="ad"/>
                <w:noProof/>
              </w:rPr>
              <w:t>1.4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Уровни меню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2" w:history="1">
            <w:r w:rsidR="002646A5" w:rsidRPr="000C6FAB">
              <w:rPr>
                <w:rStyle w:val="ad"/>
                <w:noProof/>
              </w:rPr>
              <w:t>1.4.1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Стартовый уровень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3" w:history="1">
            <w:r w:rsidR="002646A5" w:rsidRPr="000C6FAB">
              <w:rPr>
                <w:rStyle w:val="ad"/>
                <w:noProof/>
              </w:rPr>
              <w:t>1.5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Клавиатура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4" w:history="1">
            <w:r w:rsidR="002646A5" w:rsidRPr="000C6FAB">
              <w:rPr>
                <w:rStyle w:val="ad"/>
                <w:noProof/>
              </w:rPr>
              <w:t>1.5.1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Общий вид клавиатуры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5" w:history="1">
            <w:r w:rsidR="002646A5" w:rsidRPr="000C6FAB">
              <w:rPr>
                <w:rStyle w:val="ad"/>
                <w:noProof/>
              </w:rPr>
              <w:t>1.5.2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Дополнительные функции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11"/>
            <w:tabs>
              <w:tab w:val="left" w:pos="110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6" w:history="1">
            <w:r w:rsidR="002646A5" w:rsidRPr="000C6FAB">
              <w:rPr>
                <w:rStyle w:val="ad"/>
                <w:noProof/>
              </w:rPr>
              <w:t>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7" w:history="1">
            <w:r w:rsidR="002646A5" w:rsidRPr="000C6FAB">
              <w:rPr>
                <w:rStyle w:val="ad"/>
                <w:noProof/>
              </w:rPr>
              <w:t>2.1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защиты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8" w:history="1">
            <w:r w:rsidR="002646A5" w:rsidRPr="000C6FAB">
              <w:rPr>
                <w:rStyle w:val="ad"/>
                <w:noProof/>
              </w:rPr>
              <w:t>2.1.1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01 – Тип защиты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79" w:history="1">
            <w:r w:rsidR="002646A5" w:rsidRPr="000C6FAB">
              <w:rPr>
                <w:rStyle w:val="ad"/>
                <w:noProof/>
              </w:rPr>
              <w:t>2.1.2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02 – Тип линии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_Toc382384779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0" w:history="1">
            <w:r w:rsidR="002646A5" w:rsidRPr="000C6FAB">
              <w:rPr>
                <w:rStyle w:val="ad"/>
                <w:noProof/>
              </w:rPr>
              <w:t>2.1.3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03 – Допустимое время без манипуляции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1" w:history="1">
            <w:r w:rsidR="002646A5" w:rsidRPr="000C6FAB">
              <w:rPr>
                <w:rStyle w:val="ad"/>
                <w:noProof/>
              </w:rPr>
              <w:t>2.1.4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04 – Компенсация задержки на линии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2" w:history="1">
            <w:r w:rsidR="002646A5" w:rsidRPr="000C6FAB">
              <w:rPr>
                <w:rStyle w:val="ad"/>
                <w:noProof/>
              </w:rPr>
              <w:t>2.1.5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05 – Перекрытие импульсов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3" w:history="1">
            <w:r w:rsidR="002646A5" w:rsidRPr="000C6FAB">
              <w:rPr>
                <w:rStyle w:val="ad"/>
                <w:noProof/>
              </w:rPr>
              <w:t>2.1.6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06 – Загрубление чувствительности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4" w:history="1">
            <w:r w:rsidR="002646A5" w:rsidRPr="000C6FAB">
              <w:rPr>
                <w:rStyle w:val="ad"/>
                <w:noProof/>
              </w:rPr>
              <w:t>2.1.7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07 –Снижение уровня АК / Тип приемника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13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5" w:history="1">
            <w:r w:rsidR="002646A5" w:rsidRPr="000C6FAB">
              <w:rPr>
                <w:rStyle w:val="ad"/>
                <w:noProof/>
              </w:rPr>
              <w:t>2.1.8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08 –Частота ПРД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6" w:history="1">
            <w:r w:rsidR="002646A5" w:rsidRPr="000C6FAB">
              <w:rPr>
                <w:rStyle w:val="ad"/>
                <w:noProof/>
              </w:rPr>
              <w:t>2.1.9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7" w:history="1">
            <w:r w:rsidR="002646A5" w:rsidRPr="000C6FAB">
              <w:rPr>
                <w:rStyle w:val="ad"/>
                <w:noProof/>
              </w:rPr>
              <w:t>2.1.10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Автоконтроль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8" w:history="1">
            <w:r w:rsidR="002646A5" w:rsidRPr="000C6FAB">
              <w:rPr>
                <w:rStyle w:val="ad"/>
                <w:noProof/>
              </w:rPr>
              <w:t>2.1.11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81 – Тип защиты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89" w:history="1">
            <w:r w:rsidR="002646A5" w:rsidRPr="000C6FAB">
              <w:rPr>
                <w:rStyle w:val="ad"/>
                <w:noProof/>
              </w:rPr>
              <w:t>2.1.12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82 – Тип линии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_Toc382384789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0" w:history="1">
            <w:r w:rsidR="002646A5" w:rsidRPr="000C6FAB">
              <w:rPr>
                <w:rStyle w:val="ad"/>
                <w:noProof/>
              </w:rPr>
              <w:t>2.1.13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83 – Допустимое время без манипуляции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1" w:history="1">
            <w:r w:rsidR="002646A5" w:rsidRPr="000C6FAB">
              <w:rPr>
                <w:rStyle w:val="ad"/>
                <w:noProof/>
              </w:rPr>
              <w:t>2.1.14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84 – Компенсация задержки на линии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2" w:history="1">
            <w:r w:rsidR="002646A5" w:rsidRPr="000C6FAB">
              <w:rPr>
                <w:rStyle w:val="ad"/>
                <w:noProof/>
              </w:rPr>
              <w:t>2.1.15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85 – Перекрытие импульсов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3" w:history="1">
            <w:r w:rsidR="002646A5" w:rsidRPr="000C6FAB">
              <w:rPr>
                <w:rStyle w:val="ad"/>
                <w:noProof/>
              </w:rPr>
              <w:t>2.1.16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86 – Загрубление чувствительности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4" w:history="1">
            <w:r w:rsidR="002646A5" w:rsidRPr="000C6FAB">
              <w:rPr>
                <w:rStyle w:val="ad"/>
                <w:noProof/>
              </w:rPr>
              <w:t>2.1.17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87 – Снижение уровня АК / Тип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5" w:history="1">
            <w:r w:rsidR="002646A5" w:rsidRPr="000C6FAB">
              <w:rPr>
                <w:rStyle w:val="ad"/>
                <w:noProof/>
              </w:rPr>
              <w:t>2.1.18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88 –Частота ПРД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6" w:history="1">
            <w:r w:rsidR="002646A5" w:rsidRPr="000C6FAB">
              <w:rPr>
                <w:rStyle w:val="ad"/>
                <w:noProof/>
              </w:rPr>
              <w:t>2.1.19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17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926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7" w:history="1">
            <w:r w:rsidR="002646A5" w:rsidRPr="000C6FAB">
              <w:rPr>
                <w:rStyle w:val="ad"/>
                <w:noProof/>
              </w:rPr>
              <w:t>2.1.20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8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Автоконтроль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17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8" w:history="1">
            <w:r w:rsidR="002646A5" w:rsidRPr="000C6FAB">
              <w:rPr>
                <w:rStyle w:val="ad"/>
                <w:noProof/>
              </w:rPr>
              <w:t>2.2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приемника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799" w:history="1">
            <w:r w:rsidR="002646A5" w:rsidRPr="000C6FAB">
              <w:rPr>
                <w:rStyle w:val="ad"/>
                <w:noProof/>
              </w:rPr>
              <w:t>2.2.1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11 – Задержка на фиксацию приема команды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_Toc382384799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0" w:history="1">
            <w:r w:rsidR="002646A5" w:rsidRPr="000C6FAB">
              <w:rPr>
                <w:rStyle w:val="ad"/>
                <w:noProof/>
              </w:rPr>
              <w:t>2.2.2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13 – Задержка на выключение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1" w:history="1">
            <w:r w:rsidR="002646A5" w:rsidRPr="000C6FAB">
              <w:rPr>
                <w:rStyle w:val="ad"/>
                <w:noProof/>
              </w:rPr>
              <w:t>2.2.3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14 – Блокированные команды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18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2" w:history="1">
            <w:r w:rsidR="002646A5" w:rsidRPr="000C6FAB">
              <w:rPr>
                <w:rStyle w:val="ad"/>
                <w:noProof/>
              </w:rPr>
              <w:t>2.2.4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51 – Запуск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3" w:history="1">
            <w:r w:rsidR="002646A5" w:rsidRPr="000C6FAB">
              <w:rPr>
                <w:rStyle w:val="ad"/>
                <w:noProof/>
              </w:rPr>
              <w:t>2.2.5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91 – Задержка на фиксацию приема команды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4" w:history="1">
            <w:r w:rsidR="002646A5" w:rsidRPr="000C6FAB">
              <w:rPr>
                <w:rStyle w:val="ad"/>
                <w:noProof/>
              </w:rPr>
              <w:t>2.2.6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93 – Задержка на выключение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5" w:history="1">
            <w:r w:rsidR="002646A5" w:rsidRPr="000C6FAB">
              <w:rPr>
                <w:rStyle w:val="ad"/>
                <w:noProof/>
              </w:rPr>
              <w:t>2.2.7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94 – Блокированные командыне 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19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6" w:history="1">
            <w:r w:rsidR="002646A5" w:rsidRPr="000C6FAB">
              <w:rPr>
                <w:rStyle w:val="ad"/>
                <w:noProof/>
              </w:rPr>
              <w:t>2.2.8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9</w:t>
            </w:r>
            <w:r w:rsidR="002646A5" w:rsidRPr="000C6FAB">
              <w:rPr>
                <w:rStyle w:val="ad"/>
                <w:noProof/>
                <w:lang w:val="en-US"/>
              </w:rPr>
              <w:t>A</w:t>
            </w:r>
            <w:r w:rsidR="002646A5" w:rsidRPr="000C6FA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20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7" w:history="1">
            <w:r w:rsidR="002646A5" w:rsidRPr="000C6FAB">
              <w:rPr>
                <w:rStyle w:val="ad"/>
                <w:noProof/>
              </w:rPr>
              <w:t>2.3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передатчика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21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8" w:history="1">
            <w:r w:rsidR="002646A5" w:rsidRPr="000C6FAB">
              <w:rPr>
                <w:rStyle w:val="ad"/>
                <w:noProof/>
              </w:rPr>
              <w:t>2.3.1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xAA</w:t>
            </w:r>
            <w:r w:rsidR="002646A5" w:rsidRPr="000C6FA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_Toc382384808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21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21"/>
            <w:tabs>
              <w:tab w:val="left" w:pos="1540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09" w:history="1">
            <w:r w:rsidR="002646A5" w:rsidRPr="000C6FAB">
              <w:rPr>
                <w:rStyle w:val="ad"/>
                <w:noProof/>
              </w:rPr>
              <w:t>2.4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Команды общие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_Toc382384809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0" w:history="1">
            <w:r w:rsidR="002646A5" w:rsidRPr="000C6FAB">
              <w:rPr>
                <w:rStyle w:val="ad"/>
                <w:noProof/>
              </w:rPr>
              <w:t>2.4.1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 xml:space="preserve">x34 – </w:t>
            </w:r>
            <w:r w:rsidR="002646A5" w:rsidRPr="000C6FAB">
              <w:rPr>
                <w:rStyle w:val="ad"/>
                <w:noProof/>
              </w:rPr>
              <w:t>Измеряемые параметры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_Toc382384810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1" w:history="1">
            <w:r w:rsidR="002646A5" w:rsidRPr="000C6FAB">
              <w:rPr>
                <w:rStyle w:val="ad"/>
                <w:noProof/>
              </w:rPr>
              <w:t>2.4.2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x3E – Тестовые сигналы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_Toc382384811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22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2" w:history="1">
            <w:r w:rsidR="002646A5" w:rsidRPr="000C6FAB">
              <w:rPr>
                <w:rStyle w:val="ad"/>
                <w:noProof/>
              </w:rPr>
              <w:t>2.4.3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  <w:lang w:val="en-US"/>
              </w:rPr>
              <w:t xml:space="preserve">0x3F – </w:t>
            </w:r>
            <w:r w:rsidR="002646A5" w:rsidRPr="000C6FAB">
              <w:rPr>
                <w:rStyle w:val="ad"/>
                <w:noProof/>
              </w:rPr>
              <w:t>Версия аппарата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_Toc382384812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3" w:history="1">
            <w:r w:rsidR="002646A5" w:rsidRPr="000C6FAB">
              <w:rPr>
                <w:rStyle w:val="ad"/>
                <w:noProof/>
              </w:rPr>
              <w:t>2.4.4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0х72 – Управление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_Toc382384813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24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4" w:history="1">
            <w:r w:rsidR="002646A5" w:rsidRPr="000C6FAB">
              <w:rPr>
                <w:rStyle w:val="ad"/>
                <w:noProof/>
              </w:rPr>
              <w:t>2.4.5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0х73 – Пароль пользователя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_Toc382384814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5" w:history="1">
            <w:r w:rsidR="002646A5" w:rsidRPr="000C6FAB">
              <w:rPr>
                <w:rStyle w:val="ad"/>
                <w:noProof/>
              </w:rPr>
              <w:t>2.4.6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0х74 – Пароль пользователя (чтение)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_Toc382384815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25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6" w:history="1">
            <w:r w:rsidR="002646A5" w:rsidRPr="000C6FAB">
              <w:rPr>
                <w:rStyle w:val="ad"/>
                <w:noProof/>
              </w:rPr>
              <w:t>2.4.7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7</w:t>
            </w:r>
            <w:r w:rsidR="002646A5" w:rsidRPr="000C6FAB">
              <w:rPr>
                <w:rStyle w:val="ad"/>
                <w:noProof/>
                <w:lang w:val="en-US"/>
              </w:rPr>
              <w:t>D</w:t>
            </w:r>
            <w:r w:rsidR="002646A5" w:rsidRPr="000C6FAB">
              <w:rPr>
                <w:rStyle w:val="ad"/>
                <w:noProof/>
              </w:rPr>
              <w:t xml:space="preserve"> – Установка режима Тест 2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_Toc382384816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2646A5" w:rsidRDefault="004565AF" w:rsidP="004565AF">
          <w:pPr>
            <w:pStyle w:val="31"/>
            <w:tabs>
              <w:tab w:val="left" w:pos="1815"/>
              <w:tab w:val="right" w:leader="dot" w:pos="1019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382384817" w:history="1">
            <w:r w:rsidR="002646A5" w:rsidRPr="000C6FAB">
              <w:rPr>
                <w:rStyle w:val="ad"/>
                <w:noProof/>
              </w:rPr>
              <w:t>2.4.8</w:t>
            </w:r>
            <w:r w:rsidR="002646A5">
              <w:rPr>
                <w:rFonts w:eastAsiaTheme="minorEastAsia"/>
                <w:noProof/>
                <w:lang w:eastAsia="ru-RU"/>
              </w:rPr>
              <w:tab/>
            </w:r>
            <w:r w:rsidR="002646A5" w:rsidRPr="000C6FAB">
              <w:rPr>
                <w:rStyle w:val="ad"/>
                <w:noProof/>
              </w:rPr>
              <w:t>0</w:t>
            </w:r>
            <w:r w:rsidR="002646A5" w:rsidRPr="000C6FAB">
              <w:rPr>
                <w:rStyle w:val="ad"/>
                <w:noProof/>
                <w:lang w:val="en-US"/>
              </w:rPr>
              <w:t>x</w:t>
            </w:r>
            <w:r w:rsidR="002646A5" w:rsidRPr="000C6FAB">
              <w:rPr>
                <w:rStyle w:val="ad"/>
                <w:noProof/>
              </w:rPr>
              <w:t>7</w:t>
            </w:r>
            <w:r w:rsidR="002646A5" w:rsidRPr="000C6FAB">
              <w:rPr>
                <w:rStyle w:val="ad"/>
                <w:noProof/>
                <w:lang w:val="en-US"/>
              </w:rPr>
              <w:t>E</w:t>
            </w:r>
            <w:r w:rsidR="002646A5" w:rsidRPr="000C6FAB">
              <w:rPr>
                <w:rStyle w:val="ad"/>
                <w:noProof/>
              </w:rPr>
              <w:t xml:space="preserve"> – Установка режима Тест 1 (запись)</w:t>
            </w:r>
            <w:r w:rsidR="002646A5">
              <w:rPr>
                <w:noProof/>
                <w:webHidden/>
              </w:rPr>
              <w:tab/>
            </w:r>
            <w:r w:rsidR="002646A5">
              <w:rPr>
                <w:noProof/>
                <w:webHidden/>
              </w:rPr>
              <w:fldChar w:fldCharType="begin"/>
            </w:r>
            <w:r w:rsidR="002646A5">
              <w:rPr>
                <w:noProof/>
                <w:webHidden/>
              </w:rPr>
              <w:instrText xml:space="preserve"> PAGEREF _Toc382384817 \h </w:instrText>
            </w:r>
            <w:r w:rsidR="002646A5">
              <w:rPr>
                <w:noProof/>
                <w:webHidden/>
              </w:rPr>
            </w:r>
            <w:r w:rsidR="002646A5">
              <w:rPr>
                <w:noProof/>
                <w:webHidden/>
              </w:rPr>
              <w:fldChar w:fldCharType="separate"/>
            </w:r>
            <w:r w:rsidR="002646A5">
              <w:rPr>
                <w:noProof/>
                <w:webHidden/>
              </w:rPr>
              <w:t>26</w:t>
            </w:r>
            <w:r w:rsidR="002646A5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4565AF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Toc382384764"/>
      <w:r>
        <w:t>Меню</w:t>
      </w:r>
      <w:bookmarkEnd w:id="0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1" w:name="_Toc382384765"/>
      <w:r>
        <w:t>Структура меню</w:t>
      </w:r>
      <w:bookmarkEnd w:id="1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6145688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2" w:name="_Ref380508036"/>
      <w:bookmarkStart w:id="3" w:name="_Toc382384766"/>
      <w:r w:rsidRPr="00132FC5">
        <w:t>Управление</w:t>
      </w:r>
      <w:bookmarkEnd w:id="2"/>
      <w:bookmarkEnd w:id="3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4" w:name="_Toc382384767"/>
      <w:r>
        <w:lastRenderedPageBreak/>
        <w:t>Автоконтроль</w:t>
      </w:r>
      <w:bookmarkEnd w:id="4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5" w:name="_Ref380593961"/>
      <w:bookmarkStart w:id="6" w:name="_Toc382384768"/>
      <w:r>
        <w:t>Переключатель на блоке БВП</w:t>
      </w:r>
      <w:bookmarkEnd w:id="5"/>
      <w:bookmarkEnd w:id="6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7" w:name="_Toc382384769"/>
      <w:r>
        <w:t>Клавиатура</w:t>
      </w:r>
      <w:bookmarkEnd w:id="7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8" w:name="_Ref380409749"/>
      <w:bookmarkStart w:id="9" w:name="_Toc382384770"/>
      <w:r>
        <w:t>Пункты меню «Управление»</w:t>
      </w:r>
      <w:bookmarkEnd w:id="8"/>
      <w:bookmarkEnd w:id="9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0" w:name="_Toc382384771"/>
      <w:r w:rsidR="009E47D3">
        <w:lastRenderedPageBreak/>
        <w:t>Уровни меню</w:t>
      </w:r>
      <w:bookmarkEnd w:id="10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1" w:name="_Toc382384772"/>
      <w:r>
        <w:t>Стартовый уровень</w:t>
      </w:r>
      <w:bookmarkEnd w:id="11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EA2626" w:rsidRDefault="00DC7489" w:rsidP="00437C75">
      <w:pPr>
        <w:pStyle w:val="2"/>
      </w:pPr>
      <w:bookmarkStart w:id="12" w:name="_Toc382384773"/>
      <w:r>
        <w:t>Клавиатура</w:t>
      </w:r>
      <w:bookmarkEnd w:id="12"/>
    </w:p>
    <w:p w:rsidR="00C154F1" w:rsidRDefault="00C154F1" w:rsidP="00437C75"/>
    <w:p w:rsidR="00C154F1" w:rsidRDefault="00C154F1" w:rsidP="00437C75">
      <w:pPr>
        <w:pStyle w:val="3"/>
      </w:pPr>
      <w:bookmarkStart w:id="13" w:name="_Toc382384774"/>
      <w:r>
        <w:t>Общий вид клавиатуры</w:t>
      </w:r>
      <w:bookmarkEnd w:id="13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6145689" r:id="rId12"/>
        </w:object>
      </w:r>
    </w:p>
    <w:p w:rsidR="00DC7489" w:rsidRDefault="00DC7489" w:rsidP="00437C75">
      <w:pPr>
        <w:pStyle w:val="3"/>
      </w:pPr>
      <w:bookmarkStart w:id="14" w:name="_Ref380584511"/>
      <w:bookmarkStart w:id="15" w:name="_Toc382384775"/>
      <w:r>
        <w:t>Дополнительные функции</w:t>
      </w:r>
      <w:bookmarkEnd w:id="14"/>
      <w:bookmarkEnd w:id="15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6" w:name="_Toc382384776"/>
      <w:r>
        <w:lastRenderedPageBreak/>
        <w:t>Команды</w:t>
      </w:r>
      <w:bookmarkEnd w:id="16"/>
    </w:p>
    <w:p w:rsidR="007174B6" w:rsidRDefault="007174B6" w:rsidP="00437C75"/>
    <w:p w:rsidR="00EA2626" w:rsidRDefault="00985CBC" w:rsidP="00437C75">
      <w:pPr>
        <w:pStyle w:val="2"/>
      </w:pPr>
      <w:bookmarkStart w:id="17" w:name="_Toc382384777"/>
      <w:r>
        <w:t>Команды защиты</w:t>
      </w:r>
      <w:bookmarkEnd w:id="17"/>
    </w:p>
    <w:p w:rsidR="00C046CA" w:rsidRDefault="00C046CA" w:rsidP="00437C75">
      <w:pPr>
        <w:pStyle w:val="3"/>
      </w:pPr>
      <w:bookmarkStart w:id="18" w:name="_Ref381091475"/>
      <w:bookmarkStart w:id="19" w:name="_Toc382384778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8"/>
      <w:bookmarkEnd w:id="19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0" w:name="_Ref381093261"/>
      <w:bookmarkStart w:id="21" w:name="_Toc382384779"/>
      <w:r>
        <w:t>0</w:t>
      </w:r>
      <w:r>
        <w:rPr>
          <w:lang w:val="en-US"/>
        </w:rPr>
        <w:t>x</w:t>
      </w:r>
      <w:r>
        <w:t>02 – Тип линии (чтение)</w:t>
      </w:r>
      <w:bookmarkEnd w:id="20"/>
      <w:bookmarkEnd w:id="21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2" w:name="_Ref381102690"/>
      <w:bookmarkStart w:id="23" w:name="_Toc382384780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2"/>
      <w:bookmarkEnd w:id="23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4" w:name="_Ref381102922"/>
      <w:bookmarkStart w:id="25" w:name="_Toc382384781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4"/>
      <w:bookmarkEnd w:id="25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6" w:name="_Ref382317482"/>
      <w:bookmarkStart w:id="27" w:name="_Toc382384782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6"/>
      <w:bookmarkEnd w:id="27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8" w:name="_Ref382324423"/>
      <w:bookmarkStart w:id="29" w:name="_Toc382384783"/>
      <w:r>
        <w:t>0</w:t>
      </w:r>
      <w:r>
        <w:rPr>
          <w:lang w:val="en-US"/>
        </w:rPr>
        <w:t>x</w:t>
      </w:r>
      <w:r>
        <w:t xml:space="preserve">06 – </w:t>
      </w:r>
      <w:r w:rsidR="0008102D">
        <w:t>Загрубление чувствительности</w:t>
      </w:r>
      <w:r>
        <w:t xml:space="preserve"> (чтение)</w:t>
      </w:r>
      <w:bookmarkEnd w:id="28"/>
      <w:bookmarkEnd w:id="29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7838D8" w:rsidRDefault="007838D8" w:rsidP="00437C75">
      <w:pPr>
        <w:contextualSpacing/>
        <w:rPr>
          <w:b/>
          <w:lang w:val="en-US"/>
        </w:rPr>
      </w:pPr>
      <w:r w:rsidRPr="007838D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06 0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838D8">
        <w:rPr>
          <w:b/>
          <w:u w:val="single"/>
          <w:lang w:val="en-US"/>
        </w:rPr>
        <w:t>1</w:t>
      </w:r>
      <w:r w:rsidRPr="007838D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Pr="0008102D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0" w:name="_Ref382380447"/>
      <w:bookmarkStart w:id="31" w:name="_Toc382384784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0"/>
      <w:bookmarkEnd w:id="31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2" w:name="_Ref382380706"/>
      <w:bookmarkStart w:id="33" w:name="_Toc382384785"/>
      <w:r>
        <w:t>0</w:t>
      </w:r>
      <w:r>
        <w:rPr>
          <w:lang w:val="en-US"/>
        </w:rPr>
        <w:t>x</w:t>
      </w:r>
      <w:r>
        <w:t>08 –Частота ПРД (чтение)</w:t>
      </w:r>
      <w:bookmarkEnd w:id="32"/>
      <w:bookmarkEnd w:id="33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4" w:name="_Ref382323696"/>
      <w:bookmarkStart w:id="35" w:name="_Toc382384786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6" w:name="_Ref380506514"/>
      <w:bookmarkStart w:id="37" w:name="_Toc382384787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8" w:name="_Ref381091527"/>
      <w:bookmarkStart w:id="39" w:name="_Toc382384788"/>
      <w:r>
        <w:t>0</w:t>
      </w:r>
      <w:r>
        <w:rPr>
          <w:lang w:val="en-US"/>
        </w:rPr>
        <w:t>x</w:t>
      </w:r>
      <w:r>
        <w:t>81 – Тип защиты (запись)</w:t>
      </w:r>
      <w:bookmarkEnd w:id="38"/>
      <w:bookmarkEnd w:id="39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0" w:name="_Ref381093295"/>
      <w:bookmarkStart w:id="41" w:name="_Toc382384789"/>
      <w:r>
        <w:t>0</w:t>
      </w:r>
      <w:r>
        <w:rPr>
          <w:lang w:val="en-US"/>
        </w:rPr>
        <w:t>x</w:t>
      </w:r>
      <w:r>
        <w:t>82 – Тип линии (запись)</w:t>
      </w:r>
      <w:bookmarkEnd w:id="40"/>
      <w:bookmarkEnd w:id="41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2" w:name="_Ref381102663"/>
      <w:bookmarkStart w:id="43" w:name="_Toc382384790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2"/>
      <w:bookmarkEnd w:id="43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4" w:name="_Ref381102955"/>
      <w:bookmarkStart w:id="45" w:name="_Toc382384791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4"/>
      <w:bookmarkEnd w:id="45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6" w:name="_Ref382317610"/>
      <w:bookmarkStart w:id="47" w:name="_Toc382384792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6"/>
      <w:bookmarkEnd w:id="47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8" w:name="_Ref382324456"/>
      <w:bookmarkStart w:id="49" w:name="_Toc382384793"/>
      <w:r>
        <w:t>0</w:t>
      </w:r>
      <w:r>
        <w:rPr>
          <w:lang w:val="en-US"/>
        </w:rPr>
        <w:t>x</w:t>
      </w:r>
      <w:r>
        <w:t xml:space="preserve">86 – </w:t>
      </w:r>
      <w:r w:rsidR="0008102D">
        <w:t>Загрубление чувствительности</w:t>
      </w:r>
      <w:r>
        <w:t xml:space="preserve"> (запись)</w:t>
      </w:r>
      <w:bookmarkEnd w:id="48"/>
      <w:bookmarkEnd w:id="49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08102D" w:rsidRPr="0008102D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0" w:name="_Ref382380474"/>
      <w:bookmarkStart w:id="51" w:name="_Toc382384794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0"/>
      <w:bookmarkEnd w:id="51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2" w:name="_Ref382380749"/>
      <w:bookmarkStart w:id="53" w:name="_Toc382384795"/>
      <w:r>
        <w:t>0</w:t>
      </w:r>
      <w:r>
        <w:rPr>
          <w:lang w:val="en-US"/>
        </w:rPr>
        <w:t>x</w:t>
      </w:r>
      <w:r>
        <w:t>88 –Частота ПРД (запись)</w:t>
      </w:r>
      <w:bookmarkEnd w:id="52"/>
      <w:bookmarkEnd w:id="53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4" w:name="_Ref382323764"/>
      <w:bookmarkStart w:id="55" w:name="_Toc382384796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4"/>
      <w:bookmarkEnd w:id="55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6" w:name="_Ref380508516"/>
      <w:bookmarkStart w:id="57" w:name="_Toc382384797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6"/>
      <w:bookmarkEnd w:id="57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8" w:name="_Toc382384798"/>
      <w:r>
        <w:lastRenderedPageBreak/>
        <w:t>Команды приемника</w:t>
      </w:r>
      <w:bookmarkEnd w:id="58"/>
    </w:p>
    <w:p w:rsidR="00FE211B" w:rsidRDefault="00FE211B" w:rsidP="00437C75"/>
    <w:p w:rsidR="00FE211B" w:rsidRDefault="00FE211B" w:rsidP="00437C75">
      <w:pPr>
        <w:pStyle w:val="3"/>
      </w:pPr>
      <w:bookmarkStart w:id="59" w:name="_Ref382381132"/>
      <w:bookmarkStart w:id="60" w:name="_Toc38238479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59"/>
      <w:bookmarkEnd w:id="60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1" w:name="_Ref382381637"/>
      <w:bookmarkStart w:id="62" w:name="_Toc38238480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1"/>
      <w:bookmarkEnd w:id="6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DD122D" w:rsidRDefault="00BA10DD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3" w:name="_Ref382384430"/>
      <w:bookmarkStart w:id="64" w:name="_Toc38238480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3"/>
      <w:bookmarkEnd w:id="6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5" w:name="_Ref380594013"/>
      <w:bookmarkStart w:id="66" w:name="_Toc38238480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65"/>
      <w:bookmarkEnd w:id="66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lastRenderedPageBreak/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7" w:name="_Ref382381156"/>
      <w:bookmarkStart w:id="68" w:name="_Toc38238480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7"/>
      <w:bookmarkEnd w:id="68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69" w:name="_Ref382381658"/>
      <w:bookmarkStart w:id="70" w:name="_Toc382384804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69"/>
      <w:bookmarkEnd w:id="70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BA10DD" w:rsidRDefault="00BA10DD" w:rsidP="00437C75">
      <w:pPr>
        <w:contextualSpacing/>
        <w:rPr>
          <w:b/>
        </w:rPr>
      </w:pPr>
      <w:r w:rsidRPr="00BA10DD">
        <w:rPr>
          <w:b/>
        </w:rPr>
        <w:t>0</w:t>
      </w:r>
      <w:r w:rsidRPr="003F77D3">
        <w:rPr>
          <w:b/>
          <w:lang w:val="en-US"/>
        </w:rPr>
        <w:t>x</w:t>
      </w:r>
      <w:r w:rsidRPr="00BA10DD">
        <w:rPr>
          <w:b/>
        </w:rPr>
        <w:t>55 0</w:t>
      </w:r>
      <w:r w:rsidRPr="003F77D3">
        <w:rPr>
          <w:b/>
          <w:lang w:val="en-US"/>
        </w:rPr>
        <w:t>xAA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>9</w:t>
      </w:r>
      <w:r>
        <w:rPr>
          <w:b/>
        </w:rPr>
        <w:t>3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A10DD">
        <w:rPr>
          <w:b/>
          <w:u w:val="single"/>
        </w:rPr>
        <w:t>1</w:t>
      </w:r>
      <w:r w:rsidRPr="00BA10DD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1" w:name="_Ref382384454"/>
      <w:bookmarkStart w:id="72" w:name="_Toc382384805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1"/>
      <w:bookmarkEnd w:id="72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3" w:name="_Ref380589985"/>
      <w:bookmarkStart w:id="74" w:name="_Toc38238480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3"/>
      <w:bookmarkEnd w:id="74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5" w:name="_Toc382384807"/>
      <w:r>
        <w:lastRenderedPageBreak/>
        <w:t>Команды передатчика</w:t>
      </w:r>
      <w:bookmarkEnd w:id="75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6" w:name="_Ref382402616"/>
      <w:r w:rsidRPr="000112A8">
        <w:t>0</w:t>
      </w:r>
      <w:r>
        <w:rPr>
          <w:lang w:val="en-US"/>
        </w:rPr>
        <w:t>x</w:t>
      </w:r>
      <w:r w:rsidRPr="00972DBC">
        <w:t>2</w:t>
      </w:r>
      <w:r>
        <w:t xml:space="preserve">1 – </w:t>
      </w:r>
      <w:r>
        <w:t>Задержка срабатывания входов команд</w:t>
      </w:r>
      <w:r>
        <w:t xml:space="preserve"> (чтение)</w:t>
      </w:r>
      <w:bookmarkEnd w:id="76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>
        <w:t>принимать следующие значения:  5</w:t>
      </w:r>
      <w:r>
        <w:t>..</w:t>
      </w:r>
      <w:r>
        <w:t>20</w:t>
      </w:r>
      <w:r>
        <w:t xml:space="preserve">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Default="00972DBC" w:rsidP="00972DBC">
      <w:pPr>
        <w:rPr>
          <w:i/>
          <w:lang w:val="en-US"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 w:rsidRPr="00972DBC">
        <w:rPr>
          <w:i/>
        </w:rPr>
      </w:r>
      <w:r>
        <w:rPr>
          <w:i/>
        </w:rPr>
        <w:instrText xml:space="preserve"> \* MERGEFORMAT </w:instrText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  <w:lang w:val="en-US"/>
        </w:rPr>
        <w:t>A</w:t>
      </w:r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Default="00972DBC" w:rsidP="00972DBC">
      <w:pPr>
        <w:rPr>
          <w:i/>
          <w:lang w:val="en-US"/>
        </w:rPr>
      </w:pPr>
    </w:p>
    <w:p w:rsidR="00855C42" w:rsidRDefault="00855C42" w:rsidP="00855C42">
      <w:pPr>
        <w:pStyle w:val="3"/>
      </w:pPr>
      <w:bookmarkStart w:id="77" w:name="_Ref382402851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</w:t>
      </w:r>
      <w:r>
        <w:t>Длительность команды</w:t>
      </w:r>
      <w:r>
        <w:t xml:space="preserve"> (чтение)</w:t>
      </w:r>
      <w:bookmarkEnd w:id="77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>
        <w:t>20</w:t>
      </w:r>
      <w:r>
        <w:t>..</w:t>
      </w:r>
      <w:r>
        <w:t>10</w:t>
      </w:r>
      <w:r>
        <w:t>0 мс включительно, с шагом 1.</w:t>
      </w:r>
    </w:p>
    <w:p w:rsidR="00855C42" w:rsidRDefault="00855C42" w:rsidP="00855C42">
      <w:pPr>
        <w:ind w:firstLine="284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</w:instrText>
      </w:r>
      <w:r w:rsidRPr="00855C42">
        <w:rPr>
          <w:i/>
        </w:rPr>
      </w:r>
      <w:r w:rsidRPr="00855C42">
        <w:rPr>
          <w:i/>
        </w:rPr>
        <w:instrText xml:space="preserve"> \* MERGEFORMAT </w:instrText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xA</w:t>
      </w:r>
      <w:r w:rsidRPr="00855C42">
        <w:rPr>
          <w:i/>
        </w:rPr>
        <w:t>2</w:t>
      </w:r>
      <w:r w:rsidRPr="00855C42">
        <w:rPr>
          <w:i/>
        </w:rPr>
        <w:t xml:space="preserve"> – </w:t>
      </w:r>
      <w:r w:rsidRPr="00855C42">
        <w:rPr>
          <w:i/>
        </w:rPr>
        <w:t>Длительность команды</w:t>
      </w:r>
      <w:r w:rsidRPr="00855C42">
        <w:rPr>
          <w:i/>
        </w:rPr>
        <w:t xml:space="preserve">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78" w:name="_Ref382403113"/>
      <w:r w:rsidRPr="000112A8">
        <w:t>0</w:t>
      </w:r>
      <w:r>
        <w:rPr>
          <w:lang w:val="en-US"/>
        </w:rPr>
        <w:t>x</w:t>
      </w:r>
      <w:r w:rsidRPr="00972DBC">
        <w:t>2</w:t>
      </w:r>
      <w:r>
        <w:t>4</w:t>
      </w:r>
      <w:r>
        <w:t xml:space="preserve"> – </w:t>
      </w:r>
      <w:r>
        <w:t>Блокированные команды</w:t>
      </w:r>
      <w:r>
        <w:t xml:space="preserve"> (чтение)</w:t>
      </w:r>
      <w:bookmarkEnd w:id="78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DC6664">
        <w:rPr>
          <w:b/>
          <w:lang w:val="en-US"/>
        </w:rPr>
        <w:t>4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E27B62">
        <w:tc>
          <w:tcPr>
            <w:tcW w:w="877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E27B62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E27B62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E27B62">
        <w:tc>
          <w:tcPr>
            <w:tcW w:w="877" w:type="dxa"/>
            <w:vAlign w:val="center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E27B62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E27B62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E27B62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instrText xml:space="preserve"> \* MERGEFORMAT </w:instrText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  <w:lang w:val="en-US"/>
        </w:rPr>
        <w:t>A</w:t>
      </w:r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79" w:name="_Ref382403331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</w:t>
      </w:r>
      <w:r>
        <w:t>Следящие</w:t>
      </w:r>
      <w:r>
        <w:t xml:space="preserve"> команды (чтение)</w:t>
      </w:r>
      <w:bookmarkEnd w:id="79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>
        <w:t xml:space="preserve">следящую </w:t>
      </w:r>
      <w:r>
        <w:t xml:space="preserve">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E27B62">
        <w:tc>
          <w:tcPr>
            <w:tcW w:w="877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E27B62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E27B62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E27B62">
        <w:tc>
          <w:tcPr>
            <w:tcW w:w="877" w:type="dxa"/>
            <w:vAlign w:val="center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E27B62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E27B62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E27B62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instrText xml:space="preserve"> \* MERGEFORMAT </w:instrText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xA</w:t>
      </w:r>
      <w:r w:rsidRPr="00380564">
        <w:rPr>
          <w:i/>
        </w:rPr>
        <w:t>5</w:t>
      </w:r>
      <w:r w:rsidRPr="00380564">
        <w:rPr>
          <w:i/>
        </w:rPr>
        <w:t xml:space="preserve"> – </w:t>
      </w:r>
      <w:r w:rsidRPr="00380564">
        <w:rPr>
          <w:i/>
        </w:rPr>
        <w:t>Следящие</w:t>
      </w:r>
      <w:r w:rsidRPr="00380564">
        <w:rPr>
          <w:i/>
        </w:rPr>
        <w:t xml:space="preserve">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0" w:name="_Ref382403599"/>
      <w:r w:rsidRPr="000112A8">
        <w:t>0</w:t>
      </w:r>
      <w:r>
        <w:rPr>
          <w:lang w:val="en-US"/>
        </w:rPr>
        <w:t>x</w:t>
      </w:r>
      <w:r w:rsidRPr="00972DBC">
        <w:t>2</w:t>
      </w:r>
      <w:r>
        <w:t>6</w:t>
      </w:r>
      <w:r>
        <w:t xml:space="preserve"> – </w:t>
      </w:r>
      <w:r>
        <w:t>Тестовая команда</w:t>
      </w:r>
      <w:r>
        <w:t xml:space="preserve"> (чтение)</w:t>
      </w:r>
      <w:bookmarkEnd w:id="8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</w:t>
      </w:r>
      <w:r w:rsidRPr="001010D5">
        <w:rPr>
          <w:b/>
          <w:lang w:val="en-US"/>
        </w:rPr>
        <w:t>6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Выкл.(0) или </w:t>
      </w:r>
      <w:r>
        <w:t>В</w:t>
      </w:r>
      <w:r>
        <w:t>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</w:instrText>
      </w:r>
      <w:r w:rsidRPr="00002A12">
        <w:rPr>
          <w:i/>
        </w:rPr>
      </w:r>
      <w:r w:rsidRPr="00002A12">
        <w:rPr>
          <w:i/>
        </w:rPr>
        <w:instrText xml:space="preserve"> \* MERGEFORMAT </w:instrText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xA</w:t>
      </w:r>
      <w:r w:rsidRPr="00002A12">
        <w:rPr>
          <w:i/>
        </w:rPr>
        <w:t>6</w:t>
      </w:r>
      <w:r w:rsidRPr="00002A12">
        <w:rPr>
          <w:i/>
        </w:rPr>
        <w:t xml:space="preserve"> – </w:t>
      </w:r>
      <w:r w:rsidRPr="00002A12">
        <w:rPr>
          <w:i/>
        </w:rPr>
        <w:t>Тестовая команда</w:t>
      </w:r>
      <w:r w:rsidRPr="00002A12">
        <w:rPr>
          <w:i/>
        </w:rPr>
        <w:t xml:space="preserve">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1" w:name="_Ref382402644"/>
      <w:r>
        <w:t>0</w:t>
      </w:r>
      <w:r>
        <w:rPr>
          <w:lang w:val="en-US"/>
        </w:rPr>
        <w:t>x</w:t>
      </w:r>
      <w:r>
        <w:rPr>
          <w:lang w:val="en-US"/>
        </w:rPr>
        <w:t>A</w:t>
      </w:r>
      <w:r>
        <w:t>1 – Задержка срабатывания входов команд (запись)</w:t>
      </w:r>
      <w:bookmarkEnd w:id="81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972DBC" w:rsidRDefault="00972DBC" w:rsidP="00972DBC">
      <w:pPr>
        <w:contextualSpacing/>
        <w:rPr>
          <w:b/>
          <w:lang w:val="en-US"/>
        </w:rPr>
      </w:pPr>
      <w:r w:rsidRPr="00972DB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72DB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72DB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72DBC">
        <w:rPr>
          <w:b/>
          <w:lang w:val="en-US"/>
        </w:rPr>
        <w:t>1 0</w:t>
      </w:r>
      <w:r w:rsidRPr="003F77D3">
        <w:rPr>
          <w:b/>
          <w:lang w:val="en-US"/>
        </w:rPr>
        <w:t>x</w:t>
      </w:r>
      <w:r w:rsidRPr="00972DBC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72DBC">
        <w:rPr>
          <w:b/>
          <w:u w:val="single"/>
          <w:lang w:val="en-US"/>
        </w:rPr>
        <w:t>1</w:t>
      </w:r>
      <w:r w:rsidRPr="00972DBC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</w:instrText>
      </w:r>
      <w:r w:rsidRPr="00972DBC">
        <w:rPr>
          <w:i/>
        </w:rPr>
      </w:r>
      <w:r w:rsidRPr="00972DBC">
        <w:rPr>
          <w:i/>
        </w:rPr>
        <w:instrText xml:space="preserve"> \* MERGEFORMAT </w:instrText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</w:t>
      </w:r>
      <w:r w:rsidRPr="00972DBC">
        <w:rPr>
          <w:i/>
        </w:rPr>
        <w:t xml:space="preserve">1 – </w:t>
      </w:r>
      <w:r w:rsidRPr="00972DBC">
        <w:rPr>
          <w:i/>
        </w:rPr>
        <w:t>Задержка срабатывания входов команд</w:t>
      </w:r>
      <w:r w:rsidRPr="00972DBC">
        <w:rPr>
          <w:i/>
        </w:rPr>
        <w:t xml:space="preserve">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82" w:name="_Ref382402873"/>
      <w:r>
        <w:t>0</w:t>
      </w:r>
      <w:r>
        <w:rPr>
          <w:lang w:val="en-US"/>
        </w:rPr>
        <w:t>xA</w:t>
      </w:r>
      <w:r>
        <w:t>2</w:t>
      </w:r>
      <w:r>
        <w:t xml:space="preserve"> – </w:t>
      </w:r>
      <w:r>
        <w:t>Длительность команды</w:t>
      </w:r>
      <w:r>
        <w:t xml:space="preserve"> (запись)</w:t>
      </w:r>
      <w:bookmarkEnd w:id="8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lastRenderedPageBreak/>
        <w:fldChar w:fldCharType="begin"/>
      </w:r>
      <w:r w:rsidRPr="00855C42">
        <w:rPr>
          <w:i/>
        </w:rPr>
        <w:instrText xml:space="preserve"> REF _Ref382402851 \h </w:instrText>
      </w:r>
      <w:r w:rsidRPr="00855C42">
        <w:rPr>
          <w:i/>
        </w:rPr>
      </w:r>
      <w:r w:rsidRPr="00855C42">
        <w:rPr>
          <w:i/>
        </w:rPr>
        <w:instrText xml:space="preserve"> \* MERGEFORMAT </w:instrText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</w:t>
      </w:r>
      <w:r w:rsidRPr="00855C42">
        <w:rPr>
          <w:i/>
        </w:rPr>
        <w:t>2</w:t>
      </w:r>
      <w:r w:rsidRPr="00855C42">
        <w:rPr>
          <w:i/>
        </w:rPr>
        <w:t xml:space="preserve"> – </w:t>
      </w:r>
      <w:r w:rsidRPr="00855C42">
        <w:rPr>
          <w:i/>
        </w:rPr>
        <w:t>Длительность команды</w:t>
      </w:r>
      <w:r w:rsidRPr="00855C42">
        <w:rPr>
          <w:i/>
        </w:rPr>
        <w:t xml:space="preserve">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  <w:lang w:val="en-US"/>
        </w:rPr>
      </w:pPr>
    </w:p>
    <w:p w:rsidR="00DC6664" w:rsidRDefault="00DC6664" w:rsidP="00DC6664">
      <w:pPr>
        <w:pStyle w:val="3"/>
      </w:pPr>
      <w:bookmarkStart w:id="83" w:name="_Ref382403136"/>
      <w:r>
        <w:t>0</w:t>
      </w:r>
      <w:r>
        <w:rPr>
          <w:lang w:val="en-US"/>
        </w:rPr>
        <w:t>x</w:t>
      </w:r>
      <w:r>
        <w:rPr>
          <w:lang w:val="en-US"/>
        </w:rPr>
        <w:t>A</w:t>
      </w:r>
      <w:r>
        <w:t>4 – Блокированные команды  (запись)</w:t>
      </w:r>
      <w:bookmarkEnd w:id="8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E27B62">
        <w:tc>
          <w:tcPr>
            <w:tcW w:w="877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E27B62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E27B62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E27B62">
        <w:tc>
          <w:tcPr>
            <w:tcW w:w="877" w:type="dxa"/>
            <w:vMerge w:val="restart"/>
            <w:vAlign w:val="center"/>
          </w:tcPr>
          <w:p w:rsidR="00DC6664" w:rsidRPr="00295E29" w:rsidRDefault="00DC6664" w:rsidP="00E27B6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Default="00DC66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 w:val="restart"/>
            <w:vAlign w:val="center"/>
          </w:tcPr>
          <w:p w:rsidR="00DC6664" w:rsidRPr="00295E29" w:rsidRDefault="00DC6664" w:rsidP="00E27B6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Default="00DC66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E27B62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 w:val="restart"/>
            <w:vAlign w:val="center"/>
          </w:tcPr>
          <w:p w:rsidR="00DC6664" w:rsidRPr="00295E29" w:rsidRDefault="00DC6664" w:rsidP="00E27B62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Default="00DC66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E27B62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  <w:vAlign w:val="center"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 w:val="restart"/>
            <w:vAlign w:val="center"/>
          </w:tcPr>
          <w:p w:rsidR="00DC6664" w:rsidRPr="00295E29" w:rsidRDefault="00DC6664" w:rsidP="00E27B62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</w:tcPr>
          <w:p w:rsidR="00DC6664" w:rsidRDefault="00DC66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E27B62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  <w:tr w:rsidR="00DC6664" w:rsidTr="00E27B62">
        <w:tc>
          <w:tcPr>
            <w:tcW w:w="877" w:type="dxa"/>
            <w:vMerge/>
          </w:tcPr>
          <w:p w:rsidR="00DC6664" w:rsidRPr="00982D17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E27B62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instrText xml:space="preserve"> \* MERGEFORMAT </w:instrText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</w:t>
      </w:r>
      <w:r w:rsidRPr="00DC6664">
        <w:rPr>
          <w:i/>
        </w:rPr>
        <w:t>4</w:t>
      </w:r>
      <w:r w:rsidRPr="00DC6664">
        <w:rPr>
          <w:i/>
        </w:rPr>
        <w:t xml:space="preserve"> – </w:t>
      </w:r>
      <w:r w:rsidRPr="00DC6664">
        <w:rPr>
          <w:i/>
        </w:rPr>
        <w:t>Блокированные команды</w:t>
      </w:r>
      <w:r w:rsidRPr="00DC6664">
        <w:rPr>
          <w:i/>
        </w:rPr>
        <w:t xml:space="preserve">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84" w:name="_Ref382403358"/>
      <w:r>
        <w:t>0</w:t>
      </w:r>
      <w:r>
        <w:rPr>
          <w:lang w:val="en-US"/>
        </w:rPr>
        <w:t>xA</w:t>
      </w:r>
      <w:r>
        <w:t>5</w:t>
      </w:r>
      <w:r>
        <w:t xml:space="preserve"> – </w:t>
      </w:r>
      <w:r>
        <w:t>Следящие</w:t>
      </w:r>
      <w:r>
        <w:t xml:space="preserve"> команды  (запись)</w:t>
      </w:r>
      <w:bookmarkEnd w:id="8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>
        <w:t>следящую</w:t>
      </w:r>
      <w:r>
        <w:t xml:space="preserve">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E27B62">
        <w:tc>
          <w:tcPr>
            <w:tcW w:w="877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E27B62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E27B62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E27B62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E27B62">
        <w:tc>
          <w:tcPr>
            <w:tcW w:w="877" w:type="dxa"/>
            <w:vMerge w:val="restart"/>
            <w:vAlign w:val="center"/>
          </w:tcPr>
          <w:p w:rsidR="00380564" w:rsidRPr="00295E29" w:rsidRDefault="00380564" w:rsidP="00E27B6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Default="003805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 w:val="restart"/>
            <w:vAlign w:val="center"/>
          </w:tcPr>
          <w:p w:rsidR="00380564" w:rsidRPr="00295E29" w:rsidRDefault="00380564" w:rsidP="00E27B6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Default="003805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E27B62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 w:val="restart"/>
            <w:vAlign w:val="center"/>
          </w:tcPr>
          <w:p w:rsidR="00380564" w:rsidRPr="00295E29" w:rsidRDefault="00380564" w:rsidP="00E27B62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Default="003805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E27B62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  <w:vAlign w:val="center"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 w:val="restart"/>
            <w:vAlign w:val="center"/>
          </w:tcPr>
          <w:p w:rsidR="00380564" w:rsidRPr="00295E29" w:rsidRDefault="00380564" w:rsidP="00E27B62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</w:tcPr>
          <w:p w:rsidR="00380564" w:rsidRDefault="00380564" w:rsidP="00E27B62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E27B62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E27B62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  <w:tr w:rsidR="00380564" w:rsidTr="00E27B62">
        <w:tc>
          <w:tcPr>
            <w:tcW w:w="877" w:type="dxa"/>
            <w:vMerge/>
          </w:tcPr>
          <w:p w:rsidR="00380564" w:rsidRPr="00982D17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E27B6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E27B6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E27B62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</w:instrText>
      </w:r>
      <w:r w:rsidRPr="00380564">
        <w:rPr>
          <w:i/>
        </w:rPr>
      </w:r>
      <w:r w:rsidRPr="00380564">
        <w:rPr>
          <w:i/>
        </w:rPr>
        <w:instrText xml:space="preserve"> \* MERGEFORMAT </w:instrText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</w:t>
      </w:r>
      <w:r w:rsidRPr="00380564">
        <w:rPr>
          <w:i/>
        </w:rPr>
        <w:t>Следящие</w:t>
      </w:r>
      <w:r w:rsidRPr="00380564">
        <w:rPr>
          <w:i/>
        </w:rPr>
        <w:t xml:space="preserve">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85" w:name="_Ref382403627"/>
      <w:r>
        <w:lastRenderedPageBreak/>
        <w:t>0</w:t>
      </w:r>
      <w:r>
        <w:rPr>
          <w:lang w:val="en-US"/>
        </w:rPr>
        <w:t>xA</w:t>
      </w:r>
      <w:r>
        <w:t>6</w:t>
      </w:r>
      <w:r>
        <w:t xml:space="preserve"> – </w:t>
      </w:r>
      <w:r>
        <w:t>Тестовая команда</w:t>
      </w:r>
      <w:r>
        <w:t xml:space="preserve"> (запись)</w:t>
      </w:r>
      <w:bookmarkEnd w:id="8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002A12" w:rsidRDefault="00002A12" w:rsidP="00437C75">
      <w:pPr>
        <w:rPr>
          <w:i/>
          <w:lang w:val="en-US"/>
        </w:rPr>
      </w:pPr>
      <w:r w:rsidRPr="00002A12">
        <w:rPr>
          <w:i/>
          <w:lang w:val="en-US"/>
        </w:rPr>
        <w:fldChar w:fldCharType="begin"/>
      </w:r>
      <w:r w:rsidRPr="00002A12">
        <w:rPr>
          <w:i/>
          <w:lang w:val="en-US"/>
        </w:rPr>
        <w:instrText xml:space="preserve"> REF _Ref382403599 \h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instrText xml:space="preserve"> \* MERGEFORMAT </w:instrText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</w:t>
      </w:r>
      <w:r w:rsidRPr="00002A12">
        <w:rPr>
          <w:i/>
        </w:rPr>
        <w:t>6</w:t>
      </w:r>
      <w:r w:rsidRPr="00002A12">
        <w:rPr>
          <w:i/>
        </w:rPr>
        <w:t xml:space="preserve"> – </w:t>
      </w:r>
      <w:r w:rsidRPr="00002A12">
        <w:rPr>
          <w:i/>
        </w:rPr>
        <w:t>Тестовая команда</w:t>
      </w:r>
      <w:r w:rsidRPr="00002A12">
        <w:rPr>
          <w:i/>
        </w:rPr>
        <w:t xml:space="preserve"> (чтение)</w:t>
      </w:r>
      <w:r w:rsidRPr="00002A12">
        <w:rPr>
          <w:i/>
          <w:lang w:val="en-US"/>
        </w:rPr>
        <w:fldChar w:fldCharType="end"/>
      </w:r>
    </w:p>
    <w:p w:rsidR="00002A12" w:rsidRPr="00002A12" w:rsidRDefault="00002A12" w:rsidP="00437C75">
      <w:pPr>
        <w:rPr>
          <w:i/>
          <w:lang w:val="en-US"/>
        </w:rPr>
      </w:pPr>
    </w:p>
    <w:p w:rsidR="00B2293C" w:rsidRDefault="00B2293C" w:rsidP="00437C75">
      <w:pPr>
        <w:pStyle w:val="3"/>
      </w:pPr>
      <w:bookmarkStart w:id="86" w:name="_Ref380594044"/>
      <w:bookmarkStart w:id="87" w:name="_Toc38238480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86"/>
      <w:bookmarkEnd w:id="87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bookmarkStart w:id="88" w:name="_GoBack"/>
      <w:bookmarkEnd w:id="88"/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89" w:name="_Toc382384809"/>
      <w:r>
        <w:lastRenderedPageBreak/>
        <w:t>Команды общие</w:t>
      </w:r>
      <w:bookmarkEnd w:id="89"/>
    </w:p>
    <w:p w:rsidR="00B2293C" w:rsidRDefault="00B2293C" w:rsidP="00437C75"/>
    <w:p w:rsidR="00B2293C" w:rsidRDefault="00B2293C" w:rsidP="00437C75">
      <w:pPr>
        <w:pStyle w:val="3"/>
      </w:pPr>
      <w:bookmarkStart w:id="90" w:name="_Ref380594063"/>
      <w:bookmarkStart w:id="91" w:name="_Toc382384810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90"/>
      <w:bookmarkEnd w:id="91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92" w:name="_Ref381004758"/>
      <w:bookmarkStart w:id="93" w:name="_Toc38238481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>– Тестовые сигналы (чтение)</w:t>
      </w:r>
      <w:bookmarkEnd w:id="92"/>
      <w:bookmarkEnd w:id="9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437C75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437C75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D06E44">
            <w:pPr>
              <w:ind w:firstLine="0"/>
            </w:pPr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982D17" w:rsidTr="005866B6">
        <w:tc>
          <w:tcPr>
            <w:tcW w:w="646" w:type="dxa"/>
          </w:tcPr>
          <w:p w:rsidR="00982D17" w:rsidRPr="00EC598E" w:rsidRDefault="00982D17" w:rsidP="00D06E44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982D17" w:rsidTr="005866B6">
        <w:tc>
          <w:tcPr>
            <w:tcW w:w="646" w:type="dxa"/>
          </w:tcPr>
          <w:p w:rsidR="00982D17" w:rsidRPr="00EC598E" w:rsidRDefault="00982D17" w:rsidP="00D06E44">
            <w:pPr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</w:tbl>
    <w:p w:rsidR="00EC598E" w:rsidRDefault="001049AD" w:rsidP="00437C75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1049AD" w:rsidRPr="007C55C0" w:rsidRDefault="001049AD" w:rsidP="00D06E44">
            <w:pPr>
              <w:ind w:firstLine="0"/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C030B8" w:rsidRDefault="00C030B8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D8698F" w:rsidTr="002B10EA">
        <w:tc>
          <w:tcPr>
            <w:tcW w:w="675" w:type="dxa"/>
            <w:vMerge w:val="restart"/>
            <w:vAlign w:val="center"/>
          </w:tcPr>
          <w:p w:rsidR="00D8698F" w:rsidRPr="00C030B8" w:rsidRDefault="00D8698F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8698F" w:rsidRPr="008A55C6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8698F" w:rsidRDefault="00D8698F" w:rsidP="00D06E44">
            <w:pPr>
              <w:ind w:firstLine="0"/>
              <w:contextualSpacing/>
            </w:pPr>
          </w:p>
        </w:tc>
      </w:tr>
    </w:tbl>
    <w:p w:rsidR="00982D17" w:rsidRDefault="00982D17" w:rsidP="00437C75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</w:tbl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684E2C" w:rsidRDefault="00684E2C" w:rsidP="00437C75">
      <w:pPr>
        <w:contextualSpacing/>
      </w:pPr>
      <w:r>
        <w:t>Н</w:t>
      </w:r>
      <w:r w:rsidRPr="00B2293C">
        <w:t>ет</w:t>
      </w:r>
    </w:p>
    <w:p w:rsidR="007C55C0" w:rsidRDefault="007C55C0" w:rsidP="00437C75">
      <w:pPr>
        <w:ind w:firstLine="284"/>
        <w:contextualSpacing/>
      </w:pPr>
    </w:p>
    <w:p w:rsidR="00B2293C" w:rsidRDefault="000531C7" w:rsidP="00437C75">
      <w:pPr>
        <w:pStyle w:val="3"/>
      </w:pPr>
      <w:bookmarkStart w:id="94" w:name="_Ref380594077"/>
      <w:bookmarkStart w:id="95" w:name="_Toc382384812"/>
      <w:r>
        <w:rPr>
          <w:lang w:val="en-US"/>
        </w:rPr>
        <w:t xml:space="preserve">0x3F – </w:t>
      </w:r>
      <w:r>
        <w:t>Версия аппарата (чтение)</w:t>
      </w:r>
      <w:bookmarkEnd w:id="94"/>
      <w:bookmarkEnd w:id="9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Default="000531C7" w:rsidP="00437C75">
      <w:pPr>
        <w:contextualSpacing/>
      </w:pPr>
      <w:r>
        <w:t>н</w:t>
      </w:r>
      <w:r w:rsidRPr="00B2293C">
        <w:t>ет</w:t>
      </w:r>
    </w:p>
    <w:p w:rsidR="000531C7" w:rsidRPr="00F70864" w:rsidRDefault="000531C7" w:rsidP="00437C75">
      <w:pPr>
        <w:ind w:firstLine="284"/>
      </w:pPr>
    </w:p>
    <w:p w:rsidR="003F77D3" w:rsidRDefault="00EA2626" w:rsidP="00437C75">
      <w:pPr>
        <w:pStyle w:val="3"/>
      </w:pPr>
      <w:bookmarkStart w:id="96" w:name="_Ref382312943"/>
      <w:bookmarkStart w:id="97" w:name="_Ref382312949"/>
      <w:bookmarkStart w:id="98" w:name="_Toc382384813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96"/>
      <w:bookmarkEnd w:id="97"/>
      <w:bookmarkEnd w:id="9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99" w:name="_Toc382384814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9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2B0D0B" w:rsidRDefault="00724205" w:rsidP="00437C75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00" w:name="_Ref381025789"/>
      <w:bookmarkStart w:id="101" w:name="_Toc382384815"/>
      <w:r>
        <w:t>0х74 – Пароль пользователя (чтение)</w:t>
      </w:r>
      <w:bookmarkEnd w:id="100"/>
      <w:bookmarkEnd w:id="10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724205" w:rsidRPr="002B0D0B" w:rsidRDefault="00724205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02" w:name="_Toc38238481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0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lastRenderedPageBreak/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03" w:name="_Toc38238481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0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1A5848" w:rsidRPr="001A5848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D06E44">
            <w:pPr>
              <w:ind w:firstLine="0"/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437C75">
      <w:pPr>
        <w:ind w:firstLine="284"/>
        <w:contextualSpacing/>
      </w:pPr>
    </w:p>
    <w:p w:rsidR="000358E9" w:rsidRPr="002B0D0B" w:rsidRDefault="000358E9" w:rsidP="00437C75">
      <w:pPr>
        <w:contextualSpacing/>
      </w:pPr>
    </w:p>
    <w:p w:rsidR="000358E9" w:rsidRDefault="003A03F1" w:rsidP="00437C75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717ACC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 переделан (клавиатура)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0CD" w:rsidRDefault="005D50CD" w:rsidP="0063021E">
      <w:r>
        <w:separator/>
      </w:r>
    </w:p>
  </w:endnote>
  <w:endnote w:type="continuationSeparator" w:id="0">
    <w:p w:rsidR="005D50CD" w:rsidRDefault="005D50CD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5AF" w:rsidRDefault="004565A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4565AF" w:rsidRDefault="004565A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565AF" w:rsidRDefault="004565A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E35E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4565AF" w:rsidRDefault="004565A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E35E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0CD" w:rsidRDefault="005D50CD" w:rsidP="0063021E">
      <w:r>
        <w:separator/>
      </w:r>
    </w:p>
  </w:footnote>
  <w:footnote w:type="continuationSeparator" w:id="0">
    <w:p w:rsidR="005D50CD" w:rsidRDefault="005D50CD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25B4C"/>
    <w:rsid w:val="000358E9"/>
    <w:rsid w:val="000421AE"/>
    <w:rsid w:val="000531C7"/>
    <w:rsid w:val="00054EF3"/>
    <w:rsid w:val="000556DE"/>
    <w:rsid w:val="00056F70"/>
    <w:rsid w:val="00064F9C"/>
    <w:rsid w:val="0008102D"/>
    <w:rsid w:val="000A590C"/>
    <w:rsid w:val="000B69C4"/>
    <w:rsid w:val="000B6B84"/>
    <w:rsid w:val="001010D5"/>
    <w:rsid w:val="001049AD"/>
    <w:rsid w:val="0010577F"/>
    <w:rsid w:val="0011288C"/>
    <w:rsid w:val="001215CE"/>
    <w:rsid w:val="00132FC5"/>
    <w:rsid w:val="001425D0"/>
    <w:rsid w:val="00151B15"/>
    <w:rsid w:val="00152A64"/>
    <w:rsid w:val="00166B60"/>
    <w:rsid w:val="001A5848"/>
    <w:rsid w:val="001B26F8"/>
    <w:rsid w:val="001B3CA9"/>
    <w:rsid w:val="001E214E"/>
    <w:rsid w:val="001F36E5"/>
    <w:rsid w:val="002118A5"/>
    <w:rsid w:val="002322C8"/>
    <w:rsid w:val="0024109B"/>
    <w:rsid w:val="00245203"/>
    <w:rsid w:val="002542FB"/>
    <w:rsid w:val="002646A5"/>
    <w:rsid w:val="0026787E"/>
    <w:rsid w:val="0028139B"/>
    <w:rsid w:val="00287C7C"/>
    <w:rsid w:val="00295E29"/>
    <w:rsid w:val="002B0D0B"/>
    <w:rsid w:val="002B10EA"/>
    <w:rsid w:val="002D68E6"/>
    <w:rsid w:val="002E60DD"/>
    <w:rsid w:val="002F095F"/>
    <w:rsid w:val="003277FE"/>
    <w:rsid w:val="00340D5B"/>
    <w:rsid w:val="00356577"/>
    <w:rsid w:val="003613F7"/>
    <w:rsid w:val="003632B3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F77D3"/>
    <w:rsid w:val="00400234"/>
    <w:rsid w:val="00437C75"/>
    <w:rsid w:val="00440D87"/>
    <w:rsid w:val="00450D0F"/>
    <w:rsid w:val="004565AF"/>
    <w:rsid w:val="0047040C"/>
    <w:rsid w:val="00475F49"/>
    <w:rsid w:val="00491E0B"/>
    <w:rsid w:val="004A1B58"/>
    <w:rsid w:val="004B1685"/>
    <w:rsid w:val="004C3477"/>
    <w:rsid w:val="004D6600"/>
    <w:rsid w:val="004F1481"/>
    <w:rsid w:val="00524AA1"/>
    <w:rsid w:val="00530A90"/>
    <w:rsid w:val="00555F5C"/>
    <w:rsid w:val="0057510C"/>
    <w:rsid w:val="00582152"/>
    <w:rsid w:val="005866B6"/>
    <w:rsid w:val="005B65DB"/>
    <w:rsid w:val="005C4EEA"/>
    <w:rsid w:val="005D50CD"/>
    <w:rsid w:val="005E6AB7"/>
    <w:rsid w:val="005F59EF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F1182"/>
    <w:rsid w:val="008112B5"/>
    <w:rsid w:val="008141C7"/>
    <w:rsid w:val="00835C5A"/>
    <w:rsid w:val="008430BD"/>
    <w:rsid w:val="00855C42"/>
    <w:rsid w:val="00856C0E"/>
    <w:rsid w:val="008A55C6"/>
    <w:rsid w:val="008A6655"/>
    <w:rsid w:val="008B5A26"/>
    <w:rsid w:val="008C0058"/>
    <w:rsid w:val="008C1390"/>
    <w:rsid w:val="008D7A31"/>
    <w:rsid w:val="008F1885"/>
    <w:rsid w:val="008F7848"/>
    <w:rsid w:val="009357B0"/>
    <w:rsid w:val="00945CCE"/>
    <w:rsid w:val="00950925"/>
    <w:rsid w:val="00953AFB"/>
    <w:rsid w:val="00972DBC"/>
    <w:rsid w:val="00982D17"/>
    <w:rsid w:val="00985CBC"/>
    <w:rsid w:val="009A6AAD"/>
    <w:rsid w:val="009B7EC6"/>
    <w:rsid w:val="009D3778"/>
    <w:rsid w:val="009D50F4"/>
    <w:rsid w:val="009E47D3"/>
    <w:rsid w:val="009F4046"/>
    <w:rsid w:val="009F6150"/>
    <w:rsid w:val="00A24648"/>
    <w:rsid w:val="00A27436"/>
    <w:rsid w:val="00A70100"/>
    <w:rsid w:val="00A82653"/>
    <w:rsid w:val="00AB7DA5"/>
    <w:rsid w:val="00AD251D"/>
    <w:rsid w:val="00AE1B22"/>
    <w:rsid w:val="00B07C8A"/>
    <w:rsid w:val="00B1335A"/>
    <w:rsid w:val="00B2293C"/>
    <w:rsid w:val="00B6695D"/>
    <w:rsid w:val="00B856F7"/>
    <w:rsid w:val="00B86A0D"/>
    <w:rsid w:val="00BA10DD"/>
    <w:rsid w:val="00BC4B18"/>
    <w:rsid w:val="00BD0551"/>
    <w:rsid w:val="00BD2891"/>
    <w:rsid w:val="00BD43F7"/>
    <w:rsid w:val="00BE35EC"/>
    <w:rsid w:val="00C0020B"/>
    <w:rsid w:val="00C030B8"/>
    <w:rsid w:val="00C046CA"/>
    <w:rsid w:val="00C154F1"/>
    <w:rsid w:val="00C21BE0"/>
    <w:rsid w:val="00C24F10"/>
    <w:rsid w:val="00C5279B"/>
    <w:rsid w:val="00C766CF"/>
    <w:rsid w:val="00C87E5B"/>
    <w:rsid w:val="00CA57A7"/>
    <w:rsid w:val="00D03D92"/>
    <w:rsid w:val="00D06E44"/>
    <w:rsid w:val="00D111E7"/>
    <w:rsid w:val="00D270F4"/>
    <w:rsid w:val="00D34762"/>
    <w:rsid w:val="00D35864"/>
    <w:rsid w:val="00D419B1"/>
    <w:rsid w:val="00D61C2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56FA4"/>
    <w:rsid w:val="00E81D6F"/>
    <w:rsid w:val="00EA2626"/>
    <w:rsid w:val="00EB625A"/>
    <w:rsid w:val="00EB7664"/>
    <w:rsid w:val="00EC598E"/>
    <w:rsid w:val="00EE6378"/>
    <w:rsid w:val="00F22625"/>
    <w:rsid w:val="00F24043"/>
    <w:rsid w:val="00F436EF"/>
    <w:rsid w:val="00F4423D"/>
    <w:rsid w:val="00F50AF4"/>
    <w:rsid w:val="00F70864"/>
    <w:rsid w:val="00F83A7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E913-E9DE-41BA-920F-D0B6C594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28</Pages>
  <Words>4815</Words>
  <Characters>27448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112</cp:revision>
  <cp:lastPrinted>2014-02-19T09:33:00Z</cp:lastPrinted>
  <dcterms:created xsi:type="dcterms:W3CDTF">2014-02-17T03:55:00Z</dcterms:created>
  <dcterms:modified xsi:type="dcterms:W3CDTF">2014-03-12T10:08:00Z</dcterms:modified>
</cp:coreProperties>
</file>