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C1637" w14:textId="18724663" w:rsidR="001A2E79" w:rsidRDefault="001A2E79" w:rsidP="006427AA">
      <w:pPr>
        <w:jc w:val="center"/>
        <w:rPr>
          <w:b/>
          <w:sz w:val="32"/>
          <w:szCs w:val="32"/>
        </w:rPr>
      </w:pPr>
      <w:r w:rsidRPr="001A2E79">
        <w:rPr>
          <w:b/>
          <w:sz w:val="32"/>
          <w:szCs w:val="32"/>
        </w:rPr>
        <w:t xml:space="preserve">SCRIPT: </w:t>
      </w:r>
      <w:r w:rsidR="005C0644">
        <w:rPr>
          <w:b/>
          <w:sz w:val="32"/>
          <w:szCs w:val="32"/>
        </w:rPr>
        <w:t>Restructuring SAS Data Sets</w:t>
      </w:r>
    </w:p>
    <w:p w14:paraId="565AEB5F" w14:textId="77777777" w:rsidR="006427AA" w:rsidRDefault="006427AA" w:rsidP="006427AA">
      <w:pPr>
        <w:rPr>
          <w:szCs w:val="22"/>
        </w:rPr>
      </w:pPr>
    </w:p>
    <w:p w14:paraId="2953F6FB" w14:textId="77777777" w:rsidR="006427AA" w:rsidRDefault="006427AA" w:rsidP="006427AA">
      <w:pPr>
        <w:rPr>
          <w:szCs w:val="22"/>
        </w:rPr>
      </w:pPr>
      <w:r>
        <w:rPr>
          <w:szCs w:val="22"/>
        </w:rPr>
        <w:t>Recorded in: Camtasia 2.8.1 for Mac</w:t>
      </w:r>
    </w:p>
    <w:p w14:paraId="1536CBA9" w14:textId="77777777" w:rsidR="006427AA" w:rsidRDefault="006427AA" w:rsidP="006427AA">
      <w:pPr>
        <w:rPr>
          <w:szCs w:val="22"/>
        </w:rPr>
      </w:pPr>
      <w:r>
        <w:rPr>
          <w:szCs w:val="22"/>
        </w:rPr>
        <w:t>Edit in: Camtasia 8.4.1 for Windows</w:t>
      </w:r>
    </w:p>
    <w:p w14:paraId="722FC904" w14:textId="77777777" w:rsidR="006427AA" w:rsidRDefault="006427AA" w:rsidP="006427AA">
      <w:pPr>
        <w:rPr>
          <w:szCs w:val="22"/>
        </w:rPr>
      </w:pPr>
      <w:r>
        <w:rPr>
          <w:szCs w:val="22"/>
        </w:rPr>
        <w:t>Record: Full Screen</w:t>
      </w:r>
    </w:p>
    <w:p w14:paraId="2E3F8841" w14:textId="77777777" w:rsidR="006427AA" w:rsidRDefault="006427AA" w:rsidP="006427AA">
      <w:pPr>
        <w:rPr>
          <w:szCs w:val="22"/>
        </w:rPr>
      </w:pPr>
      <w:r>
        <w:rPr>
          <w:szCs w:val="22"/>
        </w:rPr>
        <w:t>System audio: 15%</w:t>
      </w:r>
    </w:p>
    <w:p w14:paraId="0C729E9F" w14:textId="77777777" w:rsidR="006427AA" w:rsidRPr="006427AA" w:rsidRDefault="006427AA" w:rsidP="006427AA">
      <w:pPr>
        <w:jc w:val="center"/>
        <w:rPr>
          <w:b/>
          <w:sz w:val="32"/>
          <w:szCs w:val="32"/>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65"/>
        <w:gridCol w:w="5891"/>
      </w:tblGrid>
      <w:tr w:rsidR="001A2E79" w:rsidRPr="007F030A" w14:paraId="0091C402" w14:textId="77777777" w:rsidTr="005329F3">
        <w:trPr>
          <w:jc w:val="center"/>
        </w:trPr>
        <w:tc>
          <w:tcPr>
            <w:tcW w:w="1674" w:type="pct"/>
            <w:shd w:val="clear" w:color="auto" w:fill="auto"/>
          </w:tcPr>
          <w:p w14:paraId="5C8D3DE8" w14:textId="77777777" w:rsidR="001A2E79" w:rsidRPr="007F030A" w:rsidRDefault="001A2E79" w:rsidP="00A61AA5">
            <w:pPr>
              <w:jc w:val="center"/>
              <w:rPr>
                <w:b/>
                <w:szCs w:val="22"/>
              </w:rPr>
            </w:pPr>
            <w:r w:rsidRPr="007F030A">
              <w:rPr>
                <w:b/>
                <w:szCs w:val="22"/>
              </w:rPr>
              <w:t>Action on Screen</w:t>
            </w:r>
          </w:p>
        </w:tc>
        <w:tc>
          <w:tcPr>
            <w:tcW w:w="3326" w:type="pct"/>
            <w:shd w:val="clear" w:color="auto" w:fill="auto"/>
          </w:tcPr>
          <w:p w14:paraId="318CC5EC" w14:textId="77777777" w:rsidR="001A2E79" w:rsidRPr="007F030A" w:rsidRDefault="001A2E79" w:rsidP="00A61AA5">
            <w:pPr>
              <w:jc w:val="center"/>
              <w:rPr>
                <w:b/>
                <w:szCs w:val="22"/>
              </w:rPr>
            </w:pPr>
            <w:r w:rsidRPr="007F030A">
              <w:rPr>
                <w:b/>
                <w:szCs w:val="22"/>
              </w:rPr>
              <w:t>Narration</w:t>
            </w:r>
          </w:p>
        </w:tc>
      </w:tr>
      <w:tr w:rsidR="000C5CA0" w:rsidRPr="007F030A" w14:paraId="29B2EDA5" w14:textId="77777777" w:rsidTr="005329F3">
        <w:trPr>
          <w:jc w:val="center"/>
        </w:trPr>
        <w:tc>
          <w:tcPr>
            <w:tcW w:w="1674" w:type="pct"/>
            <w:shd w:val="clear" w:color="auto" w:fill="auto"/>
            <w:vAlign w:val="center"/>
          </w:tcPr>
          <w:p w14:paraId="1ECD8776" w14:textId="77777777" w:rsidR="000C5CA0" w:rsidRDefault="000C5CA0" w:rsidP="00A61AA5">
            <w:pPr>
              <w:jc w:val="center"/>
              <w:rPr>
                <w:szCs w:val="22"/>
              </w:rPr>
            </w:pPr>
            <w:r>
              <w:rPr>
                <w:szCs w:val="22"/>
              </w:rPr>
              <w:t>S1</w:t>
            </w:r>
          </w:p>
          <w:p w14:paraId="731928F6" w14:textId="4DD26B18" w:rsidR="005A68C8" w:rsidRPr="007F030A" w:rsidRDefault="005A68C8" w:rsidP="00A61AA5">
            <w:pPr>
              <w:jc w:val="center"/>
              <w:rPr>
                <w:szCs w:val="22"/>
              </w:rPr>
            </w:pPr>
            <w:r>
              <w:rPr>
                <w:szCs w:val="22"/>
              </w:rPr>
              <w:t>Intro</w:t>
            </w:r>
          </w:p>
        </w:tc>
        <w:tc>
          <w:tcPr>
            <w:tcW w:w="3326" w:type="pct"/>
            <w:shd w:val="clear" w:color="auto" w:fill="auto"/>
          </w:tcPr>
          <w:p w14:paraId="274553F7" w14:textId="37523213" w:rsidR="003B27B2" w:rsidRPr="007F030A" w:rsidRDefault="003B27B2" w:rsidP="009C37F5">
            <w:pPr>
              <w:rPr>
                <w:szCs w:val="22"/>
              </w:rPr>
            </w:pPr>
          </w:p>
        </w:tc>
      </w:tr>
      <w:tr w:rsidR="000C5CA0" w:rsidRPr="007F030A" w14:paraId="2D5C8468" w14:textId="77777777" w:rsidTr="005329F3">
        <w:trPr>
          <w:jc w:val="center"/>
        </w:trPr>
        <w:tc>
          <w:tcPr>
            <w:tcW w:w="1674" w:type="pct"/>
            <w:shd w:val="clear" w:color="auto" w:fill="auto"/>
            <w:vAlign w:val="center"/>
          </w:tcPr>
          <w:p w14:paraId="50538E49" w14:textId="1A76D27E" w:rsidR="000C5CA0" w:rsidRPr="007F030A" w:rsidRDefault="00B5403F" w:rsidP="00A61AA5">
            <w:pPr>
              <w:jc w:val="center"/>
              <w:rPr>
                <w:szCs w:val="22"/>
              </w:rPr>
            </w:pPr>
            <w:r>
              <w:rPr>
                <w:szCs w:val="22"/>
              </w:rPr>
              <w:t>S2</w:t>
            </w:r>
          </w:p>
        </w:tc>
        <w:tc>
          <w:tcPr>
            <w:tcW w:w="3326" w:type="pct"/>
            <w:shd w:val="clear" w:color="auto" w:fill="auto"/>
          </w:tcPr>
          <w:p w14:paraId="3971ED9F" w14:textId="662B734E" w:rsidR="005F295A" w:rsidRDefault="001A3C58" w:rsidP="0019270D">
            <w:pPr>
              <w:rPr>
                <w:szCs w:val="22"/>
              </w:rPr>
            </w:pPr>
            <w:r>
              <w:rPr>
                <w:szCs w:val="22"/>
              </w:rPr>
              <w:t xml:space="preserve">Up until this module, all the data </w:t>
            </w:r>
            <w:r w:rsidR="00353520">
              <w:rPr>
                <w:szCs w:val="22"/>
              </w:rPr>
              <w:t xml:space="preserve">sets </w:t>
            </w:r>
            <w:r>
              <w:rPr>
                <w:szCs w:val="22"/>
              </w:rPr>
              <w:t xml:space="preserve">we’ve used </w:t>
            </w:r>
            <w:r w:rsidR="00353520">
              <w:rPr>
                <w:szCs w:val="22"/>
              </w:rPr>
              <w:t>so far have</w:t>
            </w:r>
            <w:r>
              <w:rPr>
                <w:szCs w:val="22"/>
              </w:rPr>
              <w:t xml:space="preserve"> shared a common structure. They</w:t>
            </w:r>
            <w:r w:rsidR="00353520">
              <w:rPr>
                <w:szCs w:val="22"/>
              </w:rPr>
              <w:t>’ve</w:t>
            </w:r>
            <w:r>
              <w:rPr>
                <w:szCs w:val="22"/>
              </w:rPr>
              <w:t xml:space="preserve"> all had a wide, or person-level, structure. </w:t>
            </w:r>
          </w:p>
          <w:p w14:paraId="6F9715E3" w14:textId="77777777" w:rsidR="001A3C58" w:rsidRDefault="001A3C58" w:rsidP="0019270D">
            <w:pPr>
              <w:rPr>
                <w:szCs w:val="22"/>
              </w:rPr>
            </w:pPr>
            <w:r>
              <w:rPr>
                <w:szCs w:val="22"/>
              </w:rPr>
              <w:t xml:space="preserve">When you have person-level data, each person has one observation and multiple variables contain data for each measurement. </w:t>
            </w:r>
          </w:p>
          <w:p w14:paraId="30865AF7" w14:textId="33F07551" w:rsidR="001A3C58" w:rsidRPr="007F030A" w:rsidRDefault="001A3C58" w:rsidP="00353520">
            <w:pPr>
              <w:rPr>
                <w:szCs w:val="22"/>
              </w:rPr>
            </w:pPr>
            <w:r>
              <w:rPr>
                <w:szCs w:val="22"/>
              </w:rPr>
              <w:t xml:space="preserve">As a side note, your observational unit is usually a person, but could also be a school, </w:t>
            </w:r>
            <w:r w:rsidR="00764EE8">
              <w:rPr>
                <w:szCs w:val="22"/>
              </w:rPr>
              <w:t>a state</w:t>
            </w:r>
            <w:r>
              <w:rPr>
                <w:szCs w:val="22"/>
              </w:rPr>
              <w:t xml:space="preserve">, or </w:t>
            </w:r>
            <w:r w:rsidR="00764EE8">
              <w:rPr>
                <w:szCs w:val="22"/>
              </w:rPr>
              <w:t xml:space="preserve">an </w:t>
            </w:r>
            <w:r>
              <w:rPr>
                <w:szCs w:val="22"/>
              </w:rPr>
              <w:t>air quality meter.</w:t>
            </w:r>
            <w:r w:rsidR="00764EE8">
              <w:rPr>
                <w:szCs w:val="22"/>
              </w:rPr>
              <w:t xml:space="preserve"> It’s the entity from which </w:t>
            </w:r>
            <w:r w:rsidR="00353520">
              <w:rPr>
                <w:szCs w:val="22"/>
              </w:rPr>
              <w:t>you</w:t>
            </w:r>
            <w:r w:rsidR="00764EE8">
              <w:rPr>
                <w:szCs w:val="22"/>
              </w:rPr>
              <w:t xml:space="preserve"> are gathering data.</w:t>
            </w:r>
          </w:p>
        </w:tc>
      </w:tr>
      <w:tr w:rsidR="00B5403F" w:rsidRPr="007F030A" w14:paraId="4AF857CE" w14:textId="77777777" w:rsidTr="005329F3">
        <w:trPr>
          <w:jc w:val="center"/>
        </w:trPr>
        <w:tc>
          <w:tcPr>
            <w:tcW w:w="1674" w:type="pct"/>
            <w:tcBorders>
              <w:bottom w:val="single" w:sz="4" w:space="0" w:color="000000"/>
            </w:tcBorders>
            <w:shd w:val="clear" w:color="auto" w:fill="auto"/>
            <w:vAlign w:val="center"/>
          </w:tcPr>
          <w:p w14:paraId="50C6A9A8" w14:textId="122F90C4" w:rsidR="00B5403F" w:rsidRDefault="00B5403F" w:rsidP="00A61AA5">
            <w:pPr>
              <w:jc w:val="center"/>
              <w:rPr>
                <w:szCs w:val="22"/>
              </w:rPr>
            </w:pPr>
            <w:r>
              <w:rPr>
                <w:szCs w:val="22"/>
              </w:rPr>
              <w:t>S3</w:t>
            </w:r>
          </w:p>
        </w:tc>
        <w:tc>
          <w:tcPr>
            <w:tcW w:w="3326" w:type="pct"/>
            <w:tcBorders>
              <w:bottom w:val="single" w:sz="4" w:space="0" w:color="000000"/>
            </w:tcBorders>
            <w:shd w:val="clear" w:color="auto" w:fill="auto"/>
          </w:tcPr>
          <w:p w14:paraId="511488DA" w14:textId="39C90A2E" w:rsidR="00B5403F" w:rsidRDefault="00764EE8" w:rsidP="006B3C90">
            <w:pPr>
              <w:rPr>
                <w:szCs w:val="22"/>
              </w:rPr>
            </w:pPr>
            <w:r>
              <w:rPr>
                <w:szCs w:val="22"/>
              </w:rPr>
              <w:t>Here</w:t>
            </w:r>
            <w:r w:rsidR="00A42973">
              <w:rPr>
                <w:szCs w:val="22"/>
              </w:rPr>
              <w:t>’</w:t>
            </w:r>
            <w:r>
              <w:rPr>
                <w:szCs w:val="22"/>
              </w:rPr>
              <w:t>s an example of person-level, or wide, data. This table contains the weight in pounds for eight babies at ages 3 months, 6 months, 9 months, and 12 months.</w:t>
            </w:r>
          </w:p>
          <w:p w14:paraId="70676E1E" w14:textId="05B9C57F" w:rsidR="00764EE8" w:rsidRDefault="00764EE8" w:rsidP="006B3C90">
            <w:pPr>
              <w:rPr>
                <w:szCs w:val="22"/>
              </w:rPr>
            </w:pPr>
            <w:r>
              <w:rPr>
                <w:szCs w:val="22"/>
              </w:rPr>
              <w:t>Notice that each baby has one, and only one, observation, and that a new variable is created for each subsequent measure of weight.</w:t>
            </w:r>
          </w:p>
        </w:tc>
      </w:tr>
      <w:tr w:rsidR="005F295A" w:rsidRPr="007F030A" w14:paraId="38283DFC" w14:textId="77777777" w:rsidTr="005329F3">
        <w:trPr>
          <w:jc w:val="center"/>
        </w:trPr>
        <w:tc>
          <w:tcPr>
            <w:tcW w:w="1674" w:type="pct"/>
            <w:tcBorders>
              <w:bottom w:val="single" w:sz="4" w:space="0" w:color="000000"/>
            </w:tcBorders>
            <w:shd w:val="clear" w:color="auto" w:fill="auto"/>
            <w:vAlign w:val="center"/>
          </w:tcPr>
          <w:p w14:paraId="195B023A" w14:textId="1BD2EC23" w:rsidR="005F295A" w:rsidRDefault="005F295A" w:rsidP="00A61AA5">
            <w:pPr>
              <w:jc w:val="center"/>
              <w:rPr>
                <w:szCs w:val="22"/>
              </w:rPr>
            </w:pPr>
            <w:r>
              <w:rPr>
                <w:szCs w:val="22"/>
              </w:rPr>
              <w:t>S4</w:t>
            </w:r>
          </w:p>
        </w:tc>
        <w:tc>
          <w:tcPr>
            <w:tcW w:w="3326" w:type="pct"/>
            <w:tcBorders>
              <w:bottom w:val="single" w:sz="4" w:space="0" w:color="000000"/>
            </w:tcBorders>
            <w:shd w:val="clear" w:color="auto" w:fill="auto"/>
          </w:tcPr>
          <w:p w14:paraId="53712F16" w14:textId="758CD5D0" w:rsidR="005F295A" w:rsidRPr="005F295A" w:rsidRDefault="00764EE8" w:rsidP="00FF6496">
            <w:pPr>
              <w:rPr>
                <w:szCs w:val="22"/>
              </w:rPr>
            </w:pPr>
            <w:r>
              <w:rPr>
                <w:szCs w:val="22"/>
              </w:rPr>
              <w:t>An alternative, and often preferable</w:t>
            </w:r>
            <w:r w:rsidR="00FF6496">
              <w:rPr>
                <w:szCs w:val="22"/>
              </w:rPr>
              <w:t>,</w:t>
            </w:r>
            <w:r>
              <w:rPr>
                <w:szCs w:val="22"/>
              </w:rPr>
              <w:t xml:space="preserve"> data structure</w:t>
            </w:r>
            <w:r w:rsidR="000650B6">
              <w:rPr>
                <w:szCs w:val="22"/>
              </w:rPr>
              <w:t xml:space="preserve"> is the person-</w:t>
            </w:r>
            <w:r w:rsidR="000D6297">
              <w:rPr>
                <w:szCs w:val="22"/>
              </w:rPr>
              <w:t>period, or long, data structure</w:t>
            </w:r>
            <w:r w:rsidR="00FF6496">
              <w:rPr>
                <w:szCs w:val="22"/>
              </w:rPr>
              <w:t>.</w:t>
            </w:r>
            <w:r w:rsidR="000D6297">
              <w:rPr>
                <w:szCs w:val="22"/>
              </w:rPr>
              <w:t xml:space="preserve"> </w:t>
            </w:r>
            <w:r w:rsidR="000650B6">
              <w:rPr>
                <w:szCs w:val="22"/>
              </w:rPr>
              <w:t>In the person-period data structure each person has multiple observations – one for each measurement occasion.</w:t>
            </w:r>
          </w:p>
        </w:tc>
      </w:tr>
      <w:tr w:rsidR="005F295A" w:rsidRPr="007F030A" w14:paraId="03639833" w14:textId="77777777" w:rsidTr="005329F3">
        <w:trPr>
          <w:jc w:val="center"/>
        </w:trPr>
        <w:tc>
          <w:tcPr>
            <w:tcW w:w="1674" w:type="pct"/>
            <w:tcBorders>
              <w:bottom w:val="single" w:sz="4" w:space="0" w:color="000000"/>
            </w:tcBorders>
            <w:shd w:val="clear" w:color="auto" w:fill="auto"/>
            <w:vAlign w:val="center"/>
          </w:tcPr>
          <w:p w14:paraId="395FD662" w14:textId="0D95376E" w:rsidR="005F295A" w:rsidRDefault="005F295A" w:rsidP="00A61AA5">
            <w:pPr>
              <w:jc w:val="center"/>
              <w:rPr>
                <w:szCs w:val="22"/>
              </w:rPr>
            </w:pPr>
            <w:r>
              <w:rPr>
                <w:szCs w:val="22"/>
              </w:rPr>
              <w:t>S5</w:t>
            </w:r>
          </w:p>
        </w:tc>
        <w:tc>
          <w:tcPr>
            <w:tcW w:w="3326" w:type="pct"/>
            <w:tcBorders>
              <w:bottom w:val="single" w:sz="4" w:space="0" w:color="000000"/>
            </w:tcBorders>
            <w:shd w:val="clear" w:color="auto" w:fill="auto"/>
          </w:tcPr>
          <w:p w14:paraId="5ED2944D" w14:textId="77777777" w:rsidR="005F295A" w:rsidRDefault="000650B6" w:rsidP="006B3C90">
            <w:pPr>
              <w:rPr>
                <w:szCs w:val="22"/>
              </w:rPr>
            </w:pPr>
            <w:r>
              <w:rPr>
                <w:szCs w:val="22"/>
              </w:rPr>
              <w:t xml:space="preserve">Here we look at the baby weights again. In the interest of saving space, we’re only looking at the first two babies from the data. </w:t>
            </w:r>
          </w:p>
          <w:p w14:paraId="2EF15838" w14:textId="77777777" w:rsidR="000650B6" w:rsidRDefault="000650B6" w:rsidP="006B3C90">
            <w:pPr>
              <w:rPr>
                <w:szCs w:val="22"/>
              </w:rPr>
            </w:pPr>
            <w:r>
              <w:rPr>
                <w:szCs w:val="22"/>
              </w:rPr>
              <w:t xml:space="preserve">On the left is the person-level data. </w:t>
            </w:r>
          </w:p>
          <w:p w14:paraId="3FB4DB84" w14:textId="77777777" w:rsidR="000650B6" w:rsidRDefault="000650B6" w:rsidP="000D6297">
            <w:pPr>
              <w:rPr>
                <w:szCs w:val="22"/>
              </w:rPr>
            </w:pPr>
            <w:r>
              <w:rPr>
                <w:szCs w:val="22"/>
              </w:rPr>
              <w:t xml:space="preserve">On the right is the person-period data. </w:t>
            </w:r>
            <w:r w:rsidR="000D6297">
              <w:rPr>
                <w:szCs w:val="22"/>
              </w:rPr>
              <w:t xml:space="preserve">Notice that now each baby has multiple observations – one for each weight measurement. Also, notice that there is a new variable in the person-period data to explicitly denote time. </w:t>
            </w:r>
          </w:p>
          <w:p w14:paraId="63238BD4" w14:textId="77777777" w:rsidR="000D6297" w:rsidRDefault="000D6297" w:rsidP="000D6297">
            <w:pPr>
              <w:rPr>
                <w:szCs w:val="22"/>
              </w:rPr>
            </w:pPr>
            <w:r>
              <w:rPr>
                <w:szCs w:val="22"/>
              </w:rPr>
              <w:t xml:space="preserve">Finally, I want to teach you a couple of terms that apply to person-period data – time-varying and time-invariant variables. In this data Gender is time-invariant. It remains constant over all 4 measurement occasions for each baby. Not only that, but for all intents and purposes it isn’t </w:t>
            </w:r>
            <w:r>
              <w:rPr>
                <w:i/>
                <w:szCs w:val="22"/>
              </w:rPr>
              <w:t>allowed</w:t>
            </w:r>
            <w:r>
              <w:rPr>
                <w:szCs w:val="22"/>
              </w:rPr>
              <w:t xml:space="preserve"> to change. </w:t>
            </w:r>
          </w:p>
          <w:p w14:paraId="2CB052C2" w14:textId="5C0C4E1B" w:rsidR="000D6297" w:rsidRPr="000D6297" w:rsidRDefault="000D6297" w:rsidP="000D6297">
            <w:pPr>
              <w:rPr>
                <w:i/>
                <w:szCs w:val="22"/>
              </w:rPr>
            </w:pPr>
            <w:r>
              <w:rPr>
                <w:szCs w:val="22"/>
              </w:rPr>
              <w:t>Weight, on the other hand, is time-varying. The weight values change over time. And not only do they change, the amount, rate, and/or shape of their change is probably precisely what this researcher is interested in.</w:t>
            </w:r>
          </w:p>
        </w:tc>
      </w:tr>
      <w:tr w:rsidR="005F295A" w:rsidRPr="007F030A" w14:paraId="1D249DF6" w14:textId="77777777" w:rsidTr="005329F3">
        <w:trPr>
          <w:jc w:val="center"/>
        </w:trPr>
        <w:tc>
          <w:tcPr>
            <w:tcW w:w="1674" w:type="pct"/>
            <w:tcBorders>
              <w:bottom w:val="single" w:sz="4" w:space="0" w:color="000000"/>
            </w:tcBorders>
            <w:shd w:val="clear" w:color="auto" w:fill="auto"/>
            <w:vAlign w:val="center"/>
          </w:tcPr>
          <w:p w14:paraId="2F71125F" w14:textId="65B83B26" w:rsidR="005F295A" w:rsidRDefault="005F295A" w:rsidP="00A61AA5">
            <w:pPr>
              <w:jc w:val="center"/>
              <w:rPr>
                <w:szCs w:val="22"/>
              </w:rPr>
            </w:pPr>
            <w:r>
              <w:rPr>
                <w:szCs w:val="22"/>
              </w:rPr>
              <w:t>S6</w:t>
            </w:r>
          </w:p>
        </w:tc>
        <w:tc>
          <w:tcPr>
            <w:tcW w:w="3326" w:type="pct"/>
            <w:tcBorders>
              <w:bottom w:val="single" w:sz="4" w:space="0" w:color="000000"/>
            </w:tcBorders>
            <w:shd w:val="clear" w:color="auto" w:fill="auto"/>
          </w:tcPr>
          <w:p w14:paraId="4C12AD5C" w14:textId="36F381E7" w:rsidR="005F295A" w:rsidRDefault="000D6297" w:rsidP="005F295A">
            <w:pPr>
              <w:rPr>
                <w:szCs w:val="22"/>
              </w:rPr>
            </w:pPr>
            <w:r>
              <w:rPr>
                <w:szCs w:val="22"/>
              </w:rPr>
              <w:t xml:space="preserve">Earlier I said that person-period data is often preferable when working with longitudinal or clustered data. A full discussion of the reasons why is beyond the scope of this class. However, here I give 4 bullets on the disadvantages of person-level data, and highly recommend the Singer and Willet </w:t>
            </w:r>
            <w:r>
              <w:rPr>
                <w:szCs w:val="22"/>
              </w:rPr>
              <w:lastRenderedPageBreak/>
              <w:t>textbook for those of you who are interested in a more complete treatment on analyzing longitudinal or clustered data.</w:t>
            </w:r>
          </w:p>
          <w:p w14:paraId="1FDA84C8" w14:textId="4EE633A1" w:rsidR="003F2D3F" w:rsidRPr="005F295A" w:rsidRDefault="003F2D3F" w:rsidP="003F2D3F">
            <w:pPr>
              <w:rPr>
                <w:szCs w:val="22"/>
              </w:rPr>
            </w:pPr>
            <w:r>
              <w:rPr>
                <w:szCs w:val="22"/>
              </w:rPr>
              <w:t>Additionally, the purpose of this video is not to teach you to analyze longitudinal data, only to manage it by converting back and forth between the two data structures we’ve been discussing.</w:t>
            </w:r>
          </w:p>
        </w:tc>
      </w:tr>
      <w:tr w:rsidR="005F295A" w:rsidRPr="007F030A" w14:paraId="3457B091" w14:textId="77777777" w:rsidTr="005329F3">
        <w:trPr>
          <w:jc w:val="center"/>
        </w:trPr>
        <w:tc>
          <w:tcPr>
            <w:tcW w:w="1674" w:type="pct"/>
            <w:tcBorders>
              <w:bottom w:val="single" w:sz="4" w:space="0" w:color="000000"/>
            </w:tcBorders>
            <w:shd w:val="clear" w:color="auto" w:fill="auto"/>
            <w:vAlign w:val="center"/>
          </w:tcPr>
          <w:p w14:paraId="1867CDB1" w14:textId="77777777" w:rsidR="005F295A" w:rsidRDefault="005F295A" w:rsidP="00A61AA5">
            <w:pPr>
              <w:jc w:val="center"/>
              <w:rPr>
                <w:szCs w:val="22"/>
              </w:rPr>
            </w:pPr>
            <w:r>
              <w:rPr>
                <w:szCs w:val="22"/>
              </w:rPr>
              <w:lastRenderedPageBreak/>
              <w:t>S7</w:t>
            </w:r>
          </w:p>
          <w:p w14:paraId="756CAF68" w14:textId="614ABCE4" w:rsidR="003F2D3F" w:rsidRDefault="003F2D3F" w:rsidP="00A61AA5">
            <w:pPr>
              <w:jc w:val="center"/>
              <w:rPr>
                <w:szCs w:val="22"/>
              </w:rPr>
            </w:pPr>
            <w:r>
              <w:rPr>
                <w:szCs w:val="22"/>
              </w:rPr>
              <w:t>Demonstration</w:t>
            </w:r>
          </w:p>
        </w:tc>
        <w:tc>
          <w:tcPr>
            <w:tcW w:w="3326" w:type="pct"/>
            <w:tcBorders>
              <w:bottom w:val="single" w:sz="4" w:space="0" w:color="000000"/>
            </w:tcBorders>
            <w:shd w:val="clear" w:color="auto" w:fill="auto"/>
          </w:tcPr>
          <w:p w14:paraId="65923066" w14:textId="70578C90" w:rsidR="005F295A" w:rsidRPr="005F295A" w:rsidRDefault="003F2D3F" w:rsidP="006B3C90">
            <w:pPr>
              <w:rPr>
                <w:szCs w:val="22"/>
              </w:rPr>
            </w:pPr>
            <w:r>
              <w:rPr>
                <w:szCs w:val="22"/>
              </w:rPr>
              <w:t>Before going any further, it may be helpful for you to see a worked example.</w:t>
            </w:r>
          </w:p>
        </w:tc>
      </w:tr>
      <w:tr w:rsidR="007C34F7" w:rsidRPr="007F030A" w14:paraId="43ECCC9D" w14:textId="77777777" w:rsidTr="005329F3">
        <w:trPr>
          <w:jc w:val="center"/>
        </w:trPr>
        <w:tc>
          <w:tcPr>
            <w:tcW w:w="1674" w:type="pct"/>
            <w:shd w:val="clear" w:color="auto" w:fill="E6E6E6"/>
            <w:vAlign w:val="center"/>
          </w:tcPr>
          <w:p w14:paraId="52D4A013" w14:textId="77777777" w:rsidR="00B763F1" w:rsidRDefault="00B763F1" w:rsidP="00B763F1">
            <w:pPr>
              <w:jc w:val="center"/>
              <w:rPr>
                <w:szCs w:val="22"/>
              </w:rPr>
            </w:pPr>
            <w:r>
              <w:rPr>
                <w:szCs w:val="22"/>
              </w:rPr>
              <w:t>Open on m</w:t>
            </w:r>
            <w:r w:rsidR="00A259D4">
              <w:rPr>
                <w:szCs w:val="22"/>
              </w:rPr>
              <w:t>7</w:t>
            </w:r>
            <w:r>
              <w:rPr>
                <w:szCs w:val="22"/>
              </w:rPr>
              <w:t>.5</w:t>
            </w:r>
            <w:r w:rsidR="00A259D4">
              <w:rPr>
                <w:szCs w:val="22"/>
              </w:rPr>
              <w:t>_lecture_demo</w:t>
            </w:r>
          </w:p>
          <w:p w14:paraId="2494C049" w14:textId="420DE9BF" w:rsidR="007C34F7" w:rsidRDefault="00A259D4" w:rsidP="00B763F1">
            <w:pPr>
              <w:jc w:val="center"/>
              <w:rPr>
                <w:szCs w:val="22"/>
              </w:rPr>
            </w:pPr>
            <w:r>
              <w:rPr>
                <w:szCs w:val="22"/>
              </w:rPr>
              <w:t>_</w:t>
            </w:r>
            <w:r w:rsidR="00B763F1">
              <w:rPr>
                <w:szCs w:val="22"/>
              </w:rPr>
              <w:t>Restructuring</w:t>
            </w:r>
          </w:p>
        </w:tc>
        <w:tc>
          <w:tcPr>
            <w:tcW w:w="3326" w:type="pct"/>
            <w:shd w:val="clear" w:color="auto" w:fill="E6E6E6"/>
          </w:tcPr>
          <w:p w14:paraId="79A1815D" w14:textId="20F661FD" w:rsidR="000D4B7D" w:rsidRPr="000D4B7D" w:rsidRDefault="00B763F1" w:rsidP="007C34F7">
            <w:r>
              <w:t>At the top of this program we are just creating and viewing and temporary SAS data set that contains the same baby weight data you previously saw.</w:t>
            </w:r>
          </w:p>
        </w:tc>
      </w:tr>
      <w:tr w:rsidR="007C34F7" w:rsidRPr="007F030A" w14:paraId="6D770D30" w14:textId="77777777" w:rsidTr="005329F3">
        <w:trPr>
          <w:jc w:val="center"/>
        </w:trPr>
        <w:tc>
          <w:tcPr>
            <w:tcW w:w="1674" w:type="pct"/>
            <w:tcBorders>
              <w:bottom w:val="single" w:sz="4" w:space="0" w:color="000000"/>
            </w:tcBorders>
            <w:shd w:val="clear" w:color="auto" w:fill="E6E6E6"/>
            <w:vAlign w:val="center"/>
          </w:tcPr>
          <w:p w14:paraId="09542D46" w14:textId="5760B6E6" w:rsidR="007C34F7" w:rsidRDefault="007A200D" w:rsidP="00A61AA5">
            <w:pPr>
              <w:jc w:val="center"/>
              <w:rPr>
                <w:szCs w:val="22"/>
              </w:rPr>
            </w:pPr>
            <w:r>
              <w:rPr>
                <w:szCs w:val="22"/>
              </w:rPr>
              <w:t>Show DATA step</w:t>
            </w:r>
          </w:p>
        </w:tc>
        <w:tc>
          <w:tcPr>
            <w:tcW w:w="3326" w:type="pct"/>
            <w:tcBorders>
              <w:bottom w:val="single" w:sz="4" w:space="0" w:color="000000"/>
            </w:tcBorders>
            <w:shd w:val="clear" w:color="auto" w:fill="E6E6E6"/>
          </w:tcPr>
          <w:p w14:paraId="7D597F56" w14:textId="71A0DCD9" w:rsidR="007A200D" w:rsidRPr="000D4B7D" w:rsidRDefault="007A200D" w:rsidP="00FF6496">
            <w:r>
              <w:t xml:space="preserve">Here we are using a </w:t>
            </w:r>
            <w:r w:rsidR="00FF6496">
              <w:t>DATA</w:t>
            </w:r>
            <w:r>
              <w:t xml:space="preserve"> step to restructure this data. It looks a little bit complicated, but there isn’t anything</w:t>
            </w:r>
            <w:r w:rsidR="007C4AAB">
              <w:t xml:space="preserve"> here you haven’t already seen. First, I’m going to run it </w:t>
            </w:r>
            <w:r w:rsidR="00FF6496">
              <w:t xml:space="preserve">just </w:t>
            </w:r>
            <w:r w:rsidR="007C4AAB">
              <w:t>to sh</w:t>
            </w:r>
            <w:r w:rsidR="00FF6496">
              <w:t>ow you that it works. Then we’</w:t>
            </w:r>
            <w:r w:rsidR="007C4AAB">
              <w:t xml:space="preserve">ll walk through how to build </w:t>
            </w:r>
            <w:r w:rsidR="00FF6496">
              <w:t xml:space="preserve">it </w:t>
            </w:r>
            <w:r w:rsidR="007C4AAB">
              <w:t>together step by step.</w:t>
            </w:r>
          </w:p>
        </w:tc>
      </w:tr>
      <w:tr w:rsidR="000D4B7D" w:rsidRPr="007F030A" w14:paraId="6430189A" w14:textId="77777777" w:rsidTr="005329F3">
        <w:trPr>
          <w:jc w:val="center"/>
        </w:trPr>
        <w:tc>
          <w:tcPr>
            <w:tcW w:w="1674" w:type="pct"/>
            <w:tcBorders>
              <w:bottom w:val="single" w:sz="4" w:space="0" w:color="000000"/>
            </w:tcBorders>
            <w:shd w:val="clear" w:color="auto" w:fill="E6E6E6"/>
            <w:vAlign w:val="center"/>
          </w:tcPr>
          <w:p w14:paraId="7BA32F82" w14:textId="0737D883" w:rsidR="000D4B7D" w:rsidRDefault="00406E9E" w:rsidP="00406E9E">
            <w:pPr>
              <w:jc w:val="center"/>
              <w:rPr>
                <w:szCs w:val="22"/>
              </w:rPr>
            </w:pPr>
            <w:r>
              <w:rPr>
                <w:szCs w:val="22"/>
              </w:rPr>
              <w:t>Show log</w:t>
            </w:r>
          </w:p>
        </w:tc>
        <w:tc>
          <w:tcPr>
            <w:tcW w:w="3326" w:type="pct"/>
            <w:tcBorders>
              <w:bottom w:val="single" w:sz="4" w:space="0" w:color="000000"/>
            </w:tcBorders>
            <w:shd w:val="clear" w:color="auto" w:fill="E6E6E6"/>
          </w:tcPr>
          <w:p w14:paraId="3E62825E" w14:textId="504F7040" w:rsidR="000D4B7D" w:rsidRDefault="00406E9E" w:rsidP="00406E9E">
            <w:r>
              <w:t>As you can see in the log, the new SAS data set we just created has 32 total observations (4 per baby) and 4 variables.</w:t>
            </w:r>
          </w:p>
        </w:tc>
      </w:tr>
      <w:tr w:rsidR="0092255A" w:rsidRPr="007F030A" w14:paraId="112393F0" w14:textId="77777777" w:rsidTr="005329F3">
        <w:trPr>
          <w:jc w:val="center"/>
        </w:trPr>
        <w:tc>
          <w:tcPr>
            <w:tcW w:w="1674" w:type="pct"/>
            <w:tcBorders>
              <w:bottom w:val="single" w:sz="4" w:space="0" w:color="000000"/>
            </w:tcBorders>
            <w:shd w:val="clear" w:color="auto" w:fill="E6E6E6"/>
            <w:vAlign w:val="center"/>
          </w:tcPr>
          <w:p w14:paraId="6A61416B" w14:textId="129234A6" w:rsidR="0092255A" w:rsidRDefault="00406E9E" w:rsidP="00A61AA5">
            <w:pPr>
              <w:jc w:val="center"/>
              <w:rPr>
                <w:szCs w:val="22"/>
              </w:rPr>
            </w:pPr>
            <w:r>
              <w:rPr>
                <w:szCs w:val="22"/>
              </w:rPr>
              <w:t>Show list report</w:t>
            </w:r>
          </w:p>
        </w:tc>
        <w:tc>
          <w:tcPr>
            <w:tcW w:w="3326" w:type="pct"/>
            <w:tcBorders>
              <w:bottom w:val="single" w:sz="4" w:space="0" w:color="000000"/>
            </w:tcBorders>
            <w:shd w:val="clear" w:color="auto" w:fill="E6E6E6"/>
          </w:tcPr>
          <w:p w14:paraId="7A22BA32" w14:textId="27750510" w:rsidR="00556C16" w:rsidRDefault="00406E9E" w:rsidP="009B5DB3">
            <w:r>
              <w:t>And the list report looks exactly as we would expect it too. Each baby has four observations. There is an explicit time variable – month. And, the weight variable contains the value of each baby’s weight in pound</w:t>
            </w:r>
            <w:r w:rsidR="00FF6496">
              <w:t>s at 3</w:t>
            </w:r>
            <w:r>
              <w:t>,</w:t>
            </w:r>
            <w:r w:rsidR="00FF6496">
              <w:t xml:space="preserve"> </w:t>
            </w:r>
            <w:r>
              <w:t xml:space="preserve">6, 9, </w:t>
            </w:r>
            <w:r w:rsidR="00FF6496">
              <w:t>and</w:t>
            </w:r>
            <w:r>
              <w:t xml:space="preserve"> 12 months of age.</w:t>
            </w:r>
          </w:p>
          <w:p w14:paraId="301783AF" w14:textId="4B7F40A7" w:rsidR="00406E9E" w:rsidRDefault="00406E9E" w:rsidP="00FF6496">
            <w:r>
              <w:t xml:space="preserve">Now let’s take the DATA step apart </w:t>
            </w:r>
            <w:r w:rsidR="00FF6496">
              <w:t>to</w:t>
            </w:r>
            <w:r>
              <w:t xml:space="preserve"> show you how we got to our result.</w:t>
            </w:r>
          </w:p>
        </w:tc>
      </w:tr>
      <w:tr w:rsidR="00F908FE" w:rsidRPr="007F030A" w14:paraId="6F6FAB59" w14:textId="77777777" w:rsidTr="005329F3">
        <w:trPr>
          <w:jc w:val="center"/>
        </w:trPr>
        <w:tc>
          <w:tcPr>
            <w:tcW w:w="1674" w:type="pct"/>
            <w:tcBorders>
              <w:bottom w:val="single" w:sz="4" w:space="0" w:color="000000"/>
            </w:tcBorders>
            <w:shd w:val="clear" w:color="auto" w:fill="E6E6E6"/>
            <w:vAlign w:val="center"/>
          </w:tcPr>
          <w:p w14:paraId="3A6A0015" w14:textId="1864BC19" w:rsidR="00F908FE" w:rsidRDefault="00406E9E" w:rsidP="00A61AA5">
            <w:pPr>
              <w:jc w:val="center"/>
              <w:rPr>
                <w:szCs w:val="22"/>
              </w:rPr>
            </w:pPr>
            <w:r>
              <w:rPr>
                <w:szCs w:val="22"/>
              </w:rPr>
              <w:t>Step 1</w:t>
            </w:r>
          </w:p>
        </w:tc>
        <w:tc>
          <w:tcPr>
            <w:tcW w:w="3326" w:type="pct"/>
            <w:tcBorders>
              <w:bottom w:val="single" w:sz="4" w:space="0" w:color="000000"/>
            </w:tcBorders>
            <w:shd w:val="clear" w:color="auto" w:fill="E6E6E6"/>
          </w:tcPr>
          <w:p w14:paraId="28854925" w14:textId="03A21691" w:rsidR="006013C7" w:rsidRDefault="00406E9E" w:rsidP="007C34F7">
            <w:r>
              <w:t xml:space="preserve">In this DATA step we are inputting the temporary SAS data set called </w:t>
            </w:r>
            <w:r w:rsidR="00483DB1">
              <w:t>baby_weight</w:t>
            </w:r>
            <w:r w:rsidR="0017382E">
              <w:t xml:space="preserve"> using a SET </w:t>
            </w:r>
            <w:r w:rsidR="00A6241E">
              <w:t>statement</w:t>
            </w:r>
            <w:r w:rsidR="0017382E">
              <w:t>.</w:t>
            </w:r>
          </w:p>
          <w:p w14:paraId="1C53C9C4" w14:textId="77777777" w:rsidR="0017382E" w:rsidRDefault="0017382E" w:rsidP="007C34F7">
            <w:r>
              <w:t xml:space="preserve">We are using it to create the new temporary SAS data set called baby_weight_long1. </w:t>
            </w:r>
          </w:p>
          <w:p w14:paraId="33340D4E" w14:textId="77777777" w:rsidR="0017382E" w:rsidRDefault="0017382E" w:rsidP="0017382E">
            <w:r>
              <w:t>Here we are creating an ARRAY named weights, which contains four elements – the variables weight3, weight6, weight9, and weight12. Here we use the double hyphen syntax to select our variables. The double hyphen tells SAS “all variables that are located between weight3 and weight12 – regardless of what the variable is named.</w:t>
            </w:r>
          </w:p>
          <w:p w14:paraId="74E5055F" w14:textId="3FC0EF8A" w:rsidR="0017382E" w:rsidRDefault="0017382E" w:rsidP="0017382E">
            <w:r>
              <w:t xml:space="preserve">This is in contrast to the single hyphen form of the variable list, which would tell SAS “all variables that start with ‘weight’ and end with a number, starting at weight3 and ending at weight12 – regardless of their location in the data set. </w:t>
            </w:r>
            <w:r w:rsidR="00BA51AB">
              <w:t>So, that would include weight3</w:t>
            </w:r>
            <w:r w:rsidR="00D01F1B">
              <w:t>, weight4, weight5, etc.</w:t>
            </w:r>
          </w:p>
          <w:p w14:paraId="222FD7D9" w14:textId="77777777" w:rsidR="00F113D7" w:rsidRDefault="00D01F1B" w:rsidP="0017382E">
            <w:r>
              <w:t xml:space="preserve">Next, we have a DO loop that will execute once for each “i” when i is between 1 and 4. </w:t>
            </w:r>
          </w:p>
          <w:p w14:paraId="4A04126C" w14:textId="77777777" w:rsidR="00D250E5" w:rsidRDefault="00D250E5" w:rsidP="0017382E">
            <w:r>
              <w:t>Inside the DO group is an assignment statement that creates a new variable called weight and sets it equal to the ith element of the ARRAY called weights.</w:t>
            </w:r>
          </w:p>
          <w:p w14:paraId="0F920252" w14:textId="67453B4D" w:rsidR="00D250E5" w:rsidRPr="00556C16" w:rsidRDefault="00D250E5" w:rsidP="0017382E">
            <w:r>
              <w:t>Let’s take a look at what this program gives us.</w:t>
            </w:r>
          </w:p>
        </w:tc>
      </w:tr>
      <w:tr w:rsidR="00D250E5" w:rsidRPr="007F030A" w14:paraId="04E3BD49" w14:textId="77777777" w:rsidTr="00E16E86">
        <w:trPr>
          <w:jc w:val="center"/>
        </w:trPr>
        <w:tc>
          <w:tcPr>
            <w:tcW w:w="1674" w:type="pct"/>
            <w:tcBorders>
              <w:bottom w:val="single" w:sz="4" w:space="0" w:color="000000"/>
            </w:tcBorders>
            <w:shd w:val="clear" w:color="auto" w:fill="E6E6E6"/>
            <w:vAlign w:val="center"/>
          </w:tcPr>
          <w:p w14:paraId="4B8809BC" w14:textId="2FE14B0C" w:rsidR="00D250E5" w:rsidRDefault="00D250E5" w:rsidP="00A61AA5">
            <w:pPr>
              <w:jc w:val="center"/>
              <w:rPr>
                <w:szCs w:val="22"/>
              </w:rPr>
            </w:pPr>
            <w:r>
              <w:rPr>
                <w:szCs w:val="22"/>
              </w:rPr>
              <w:t>Show list report</w:t>
            </w:r>
          </w:p>
        </w:tc>
        <w:tc>
          <w:tcPr>
            <w:tcW w:w="3326" w:type="pct"/>
            <w:tcBorders>
              <w:bottom w:val="single" w:sz="4" w:space="0" w:color="000000"/>
            </w:tcBorders>
            <w:shd w:val="clear" w:color="auto" w:fill="E6E6E6"/>
          </w:tcPr>
          <w:p w14:paraId="3CEA55A0" w14:textId="384BC43C" w:rsidR="00D250E5" w:rsidRDefault="00D250E5" w:rsidP="007C34F7">
            <w:r>
              <w:t>Not quite what we want. Let’s try to understand why.</w:t>
            </w:r>
          </w:p>
        </w:tc>
      </w:tr>
      <w:tr w:rsidR="006013C7" w:rsidRPr="007F030A" w14:paraId="4CC5D8E1" w14:textId="77777777" w:rsidTr="00E16E86">
        <w:trPr>
          <w:jc w:val="center"/>
        </w:trPr>
        <w:tc>
          <w:tcPr>
            <w:tcW w:w="1674" w:type="pct"/>
            <w:tcBorders>
              <w:bottom w:val="single" w:sz="4" w:space="0" w:color="000000"/>
            </w:tcBorders>
            <w:shd w:val="clear" w:color="auto" w:fill="FFFFFF"/>
            <w:vAlign w:val="center"/>
          </w:tcPr>
          <w:p w14:paraId="49BD9034" w14:textId="5116686F" w:rsidR="006013C7" w:rsidRDefault="00E16E86" w:rsidP="00A61AA5">
            <w:pPr>
              <w:jc w:val="center"/>
              <w:rPr>
                <w:szCs w:val="22"/>
              </w:rPr>
            </w:pPr>
            <w:r>
              <w:rPr>
                <w:szCs w:val="22"/>
              </w:rPr>
              <w:t>S8</w:t>
            </w:r>
          </w:p>
        </w:tc>
        <w:tc>
          <w:tcPr>
            <w:tcW w:w="3326" w:type="pct"/>
            <w:tcBorders>
              <w:bottom w:val="single" w:sz="4" w:space="0" w:color="000000"/>
            </w:tcBorders>
            <w:shd w:val="clear" w:color="auto" w:fill="FFFFFF"/>
          </w:tcPr>
          <w:p w14:paraId="0851FF8F" w14:textId="67B24FE1" w:rsidR="00895DB7" w:rsidRPr="00895DB7" w:rsidRDefault="00032783" w:rsidP="00D74BC6">
            <w:r>
              <w:t>So, for the first observation (id = 1001) SAS reads the values for all existing variables</w:t>
            </w:r>
            <w:r w:rsidR="00BA51AB">
              <w:t xml:space="preserve"> into the PDV</w:t>
            </w:r>
            <w:r>
              <w:t xml:space="preserve">. Then SAS sets the value of i to 1. Because 1 is between 1 and 4, SAS executes the assignment statement </w:t>
            </w:r>
            <w:r w:rsidR="00D74BC6">
              <w:t>inside the DO group. This assignment statement assigns a value to a new variable called weight. The value of weight is equal to the value of the ith element in the ARRAY called weights. In this iteration it</w:t>
            </w:r>
            <w:r w:rsidR="00D250E5">
              <w:t>’</w:t>
            </w:r>
            <w:r w:rsidR="00D74BC6">
              <w:t xml:space="preserve">s equal to the first element in the ARRAY because i is equal to 1. And, the first element in the ARRAY is the variable weight3. </w:t>
            </w:r>
          </w:p>
        </w:tc>
      </w:tr>
      <w:tr w:rsidR="00D74BC6" w:rsidRPr="007F030A" w14:paraId="44A20CD2" w14:textId="77777777" w:rsidTr="00E16E86">
        <w:trPr>
          <w:jc w:val="center"/>
        </w:trPr>
        <w:tc>
          <w:tcPr>
            <w:tcW w:w="1674" w:type="pct"/>
            <w:tcBorders>
              <w:bottom w:val="single" w:sz="4" w:space="0" w:color="000000"/>
            </w:tcBorders>
            <w:shd w:val="clear" w:color="auto" w:fill="FFFFFF"/>
            <w:vAlign w:val="center"/>
          </w:tcPr>
          <w:p w14:paraId="6919C4FB" w14:textId="63B137F3" w:rsidR="00D74BC6" w:rsidRDefault="00E16E86" w:rsidP="00A61AA5">
            <w:pPr>
              <w:jc w:val="center"/>
              <w:rPr>
                <w:szCs w:val="22"/>
              </w:rPr>
            </w:pPr>
            <w:r>
              <w:rPr>
                <w:szCs w:val="22"/>
              </w:rPr>
              <w:t>S9</w:t>
            </w:r>
          </w:p>
        </w:tc>
        <w:tc>
          <w:tcPr>
            <w:tcW w:w="3326" w:type="pct"/>
            <w:tcBorders>
              <w:bottom w:val="single" w:sz="4" w:space="0" w:color="000000"/>
            </w:tcBorders>
            <w:shd w:val="clear" w:color="auto" w:fill="FFFFFF"/>
          </w:tcPr>
          <w:p w14:paraId="1CA6C360" w14:textId="54507280" w:rsidR="00D74BC6" w:rsidRDefault="00D74BC6" w:rsidP="00E16E86">
            <w:r>
              <w:t xml:space="preserve">So, in this iteration, the value of the new variable weight is 9. </w:t>
            </w:r>
          </w:p>
        </w:tc>
      </w:tr>
      <w:tr w:rsidR="00D250E5" w:rsidRPr="007F030A" w14:paraId="273A0EC5" w14:textId="77777777" w:rsidTr="00E16E86">
        <w:trPr>
          <w:jc w:val="center"/>
        </w:trPr>
        <w:tc>
          <w:tcPr>
            <w:tcW w:w="1674" w:type="pct"/>
            <w:tcBorders>
              <w:bottom w:val="single" w:sz="4" w:space="0" w:color="000000"/>
            </w:tcBorders>
            <w:shd w:val="clear" w:color="auto" w:fill="FFFFFF"/>
            <w:vAlign w:val="center"/>
          </w:tcPr>
          <w:p w14:paraId="71EE772D" w14:textId="3E494B8B" w:rsidR="00D250E5" w:rsidRDefault="00F86166" w:rsidP="00A61AA5">
            <w:pPr>
              <w:jc w:val="center"/>
              <w:rPr>
                <w:szCs w:val="22"/>
              </w:rPr>
            </w:pPr>
            <w:r>
              <w:rPr>
                <w:szCs w:val="22"/>
              </w:rPr>
              <w:t>S10</w:t>
            </w:r>
          </w:p>
        </w:tc>
        <w:tc>
          <w:tcPr>
            <w:tcW w:w="3326" w:type="pct"/>
            <w:tcBorders>
              <w:bottom w:val="single" w:sz="4" w:space="0" w:color="000000"/>
            </w:tcBorders>
            <w:shd w:val="clear" w:color="auto" w:fill="FFFFFF"/>
          </w:tcPr>
          <w:p w14:paraId="645EE312" w14:textId="2D457364" w:rsidR="00D250E5" w:rsidRDefault="00E16E86" w:rsidP="00D250E5">
            <w:r>
              <w:t>Next, SAS hits the END statement, so it loops back up to the top of the DO group and increments the value of i by 1. Because 2 is between 1 and 4, SAS executes the assignment statement inside the DO group. Remember that the value of weight is equal to the value of the ith element in the ARRAY called weights. In this iteration it’s equal to the second element in the ARRAY because i is equal to 2. And, the second element in the ARRAY is the variable weight6.</w:t>
            </w:r>
          </w:p>
        </w:tc>
      </w:tr>
      <w:tr w:rsidR="00D250E5" w:rsidRPr="007F030A" w14:paraId="105BEF02" w14:textId="77777777" w:rsidTr="00E16E86">
        <w:trPr>
          <w:jc w:val="center"/>
        </w:trPr>
        <w:tc>
          <w:tcPr>
            <w:tcW w:w="1674" w:type="pct"/>
            <w:tcBorders>
              <w:bottom w:val="single" w:sz="4" w:space="0" w:color="000000"/>
            </w:tcBorders>
            <w:shd w:val="clear" w:color="auto" w:fill="FFFFFF"/>
            <w:vAlign w:val="center"/>
          </w:tcPr>
          <w:p w14:paraId="32303BA5" w14:textId="7050FFB0" w:rsidR="00D250E5" w:rsidRDefault="00E16E86" w:rsidP="00E16E86">
            <w:pPr>
              <w:jc w:val="center"/>
              <w:rPr>
                <w:szCs w:val="22"/>
              </w:rPr>
            </w:pPr>
            <w:r>
              <w:rPr>
                <w:szCs w:val="22"/>
              </w:rPr>
              <w:t>S1</w:t>
            </w:r>
            <w:r w:rsidR="00F86166">
              <w:rPr>
                <w:szCs w:val="22"/>
              </w:rPr>
              <w:t>1</w:t>
            </w:r>
          </w:p>
        </w:tc>
        <w:tc>
          <w:tcPr>
            <w:tcW w:w="3326" w:type="pct"/>
            <w:tcBorders>
              <w:bottom w:val="single" w:sz="4" w:space="0" w:color="000000"/>
            </w:tcBorders>
            <w:shd w:val="clear" w:color="auto" w:fill="FFFFFF"/>
          </w:tcPr>
          <w:p w14:paraId="7F6CEA0D" w14:textId="79BDD223" w:rsidR="00D250E5" w:rsidRDefault="00D250E5" w:rsidP="00E16E86">
            <w:r>
              <w:t xml:space="preserve">So, the value of weight changes to 13. </w:t>
            </w:r>
          </w:p>
        </w:tc>
      </w:tr>
      <w:tr w:rsidR="00E16E86" w:rsidRPr="007F030A" w14:paraId="244312F3" w14:textId="77777777" w:rsidTr="00E16E86">
        <w:trPr>
          <w:jc w:val="center"/>
        </w:trPr>
        <w:tc>
          <w:tcPr>
            <w:tcW w:w="1674" w:type="pct"/>
            <w:tcBorders>
              <w:bottom w:val="single" w:sz="4" w:space="0" w:color="000000"/>
            </w:tcBorders>
            <w:shd w:val="clear" w:color="auto" w:fill="FFFFFF"/>
            <w:vAlign w:val="center"/>
          </w:tcPr>
          <w:p w14:paraId="7ADA44C6" w14:textId="6E6DE35E" w:rsidR="00E16E86" w:rsidRDefault="00F86166" w:rsidP="00E16E86">
            <w:pPr>
              <w:jc w:val="center"/>
              <w:rPr>
                <w:szCs w:val="22"/>
              </w:rPr>
            </w:pPr>
            <w:r>
              <w:rPr>
                <w:szCs w:val="22"/>
              </w:rPr>
              <w:t>S12</w:t>
            </w:r>
          </w:p>
        </w:tc>
        <w:tc>
          <w:tcPr>
            <w:tcW w:w="3326" w:type="pct"/>
            <w:tcBorders>
              <w:bottom w:val="single" w:sz="4" w:space="0" w:color="000000"/>
            </w:tcBorders>
            <w:shd w:val="clear" w:color="auto" w:fill="FFFFFF"/>
          </w:tcPr>
          <w:p w14:paraId="228D5D5A" w14:textId="57575F54" w:rsidR="00E16E86" w:rsidRDefault="00E16E86" w:rsidP="00E16E86">
            <w:r>
              <w:t>Again, SAS hits the END statement and loops back up to the top of the DO group where it increments the value of i by 1. Because 3 is between 1 and 4, SAS executes the assignment statement inside the DO group. In this iteration it’s equal to the third element in the ARRAY because i is equal to 3. And, the third element in the ARRAY is the variable weight9.</w:t>
            </w:r>
          </w:p>
        </w:tc>
      </w:tr>
      <w:tr w:rsidR="00E16E86" w:rsidRPr="007F030A" w14:paraId="3FDCE1CA" w14:textId="77777777" w:rsidTr="00E16E86">
        <w:trPr>
          <w:jc w:val="center"/>
        </w:trPr>
        <w:tc>
          <w:tcPr>
            <w:tcW w:w="1674" w:type="pct"/>
            <w:tcBorders>
              <w:bottom w:val="single" w:sz="4" w:space="0" w:color="000000"/>
            </w:tcBorders>
            <w:shd w:val="clear" w:color="auto" w:fill="FFFFFF"/>
            <w:vAlign w:val="center"/>
          </w:tcPr>
          <w:p w14:paraId="1542E0FF" w14:textId="29C61672" w:rsidR="00E16E86" w:rsidRDefault="00E16E86" w:rsidP="00E16E86">
            <w:pPr>
              <w:jc w:val="center"/>
              <w:rPr>
                <w:szCs w:val="22"/>
              </w:rPr>
            </w:pPr>
            <w:r>
              <w:rPr>
                <w:szCs w:val="22"/>
              </w:rPr>
              <w:t>S1</w:t>
            </w:r>
            <w:r w:rsidR="00F86166">
              <w:rPr>
                <w:szCs w:val="22"/>
              </w:rPr>
              <w:t>3</w:t>
            </w:r>
          </w:p>
        </w:tc>
        <w:tc>
          <w:tcPr>
            <w:tcW w:w="3326" w:type="pct"/>
            <w:tcBorders>
              <w:bottom w:val="single" w:sz="4" w:space="0" w:color="000000"/>
            </w:tcBorders>
            <w:shd w:val="clear" w:color="auto" w:fill="FFFFFF"/>
          </w:tcPr>
          <w:p w14:paraId="41BE62B0" w14:textId="3FE84438" w:rsidR="00E16E86" w:rsidRDefault="00E16E86" w:rsidP="00E16E86">
            <w:r>
              <w:t>So, the value of weight changes to 16.</w:t>
            </w:r>
          </w:p>
        </w:tc>
      </w:tr>
      <w:tr w:rsidR="00E16E86" w:rsidRPr="007F030A" w14:paraId="516E137A" w14:textId="77777777" w:rsidTr="00E16E86">
        <w:trPr>
          <w:jc w:val="center"/>
        </w:trPr>
        <w:tc>
          <w:tcPr>
            <w:tcW w:w="1674" w:type="pct"/>
            <w:tcBorders>
              <w:bottom w:val="single" w:sz="4" w:space="0" w:color="000000"/>
            </w:tcBorders>
            <w:shd w:val="clear" w:color="auto" w:fill="FFFFFF"/>
            <w:vAlign w:val="center"/>
          </w:tcPr>
          <w:p w14:paraId="69748D3F" w14:textId="591660BA" w:rsidR="00E16E86" w:rsidRDefault="00F86166" w:rsidP="00E16E86">
            <w:pPr>
              <w:jc w:val="center"/>
              <w:rPr>
                <w:szCs w:val="22"/>
              </w:rPr>
            </w:pPr>
            <w:r>
              <w:rPr>
                <w:szCs w:val="22"/>
              </w:rPr>
              <w:t>S14</w:t>
            </w:r>
          </w:p>
        </w:tc>
        <w:tc>
          <w:tcPr>
            <w:tcW w:w="3326" w:type="pct"/>
            <w:tcBorders>
              <w:bottom w:val="single" w:sz="4" w:space="0" w:color="000000"/>
            </w:tcBorders>
            <w:shd w:val="clear" w:color="auto" w:fill="FFFFFF"/>
          </w:tcPr>
          <w:p w14:paraId="375BA24C" w14:textId="0BD9D765" w:rsidR="00E16E86" w:rsidRDefault="00F86166" w:rsidP="00F86166">
            <w:r>
              <w:t>Again, SAS hits the END statement and loops back up to the top of the DO group where it increments the value of i by 1. Because 4 is between 1 and 4, SAS executes the assignment statement inside the DO group. In this iteration it’s equal to the fourth element in the ARRAY because i is equal to 4. And, the fourth element in the ARRAY is the variable weight12.</w:t>
            </w:r>
          </w:p>
        </w:tc>
      </w:tr>
      <w:tr w:rsidR="00F86166" w:rsidRPr="007F030A" w14:paraId="20CEA3F4" w14:textId="77777777" w:rsidTr="00E16E86">
        <w:trPr>
          <w:jc w:val="center"/>
        </w:trPr>
        <w:tc>
          <w:tcPr>
            <w:tcW w:w="1674" w:type="pct"/>
            <w:tcBorders>
              <w:bottom w:val="single" w:sz="4" w:space="0" w:color="000000"/>
            </w:tcBorders>
            <w:shd w:val="clear" w:color="auto" w:fill="FFFFFF"/>
            <w:vAlign w:val="center"/>
          </w:tcPr>
          <w:p w14:paraId="6766FA71" w14:textId="327493FE" w:rsidR="00F86166" w:rsidRDefault="00F86166" w:rsidP="00E16E86">
            <w:pPr>
              <w:jc w:val="center"/>
              <w:rPr>
                <w:szCs w:val="22"/>
              </w:rPr>
            </w:pPr>
            <w:r>
              <w:rPr>
                <w:szCs w:val="22"/>
              </w:rPr>
              <w:t>S15</w:t>
            </w:r>
          </w:p>
        </w:tc>
        <w:tc>
          <w:tcPr>
            <w:tcW w:w="3326" w:type="pct"/>
            <w:tcBorders>
              <w:bottom w:val="single" w:sz="4" w:space="0" w:color="000000"/>
            </w:tcBorders>
            <w:shd w:val="clear" w:color="auto" w:fill="FFFFFF"/>
          </w:tcPr>
          <w:p w14:paraId="74A2B38A" w14:textId="0A4D32B3" w:rsidR="00F86166" w:rsidRDefault="00F86166" w:rsidP="00F86166">
            <w:r>
              <w:t>So, the value of weight changes to 17.</w:t>
            </w:r>
          </w:p>
        </w:tc>
      </w:tr>
      <w:tr w:rsidR="00F86166" w:rsidRPr="007F030A" w14:paraId="50904787" w14:textId="77777777" w:rsidTr="00E16E86">
        <w:trPr>
          <w:jc w:val="center"/>
        </w:trPr>
        <w:tc>
          <w:tcPr>
            <w:tcW w:w="1674" w:type="pct"/>
            <w:tcBorders>
              <w:bottom w:val="single" w:sz="4" w:space="0" w:color="000000"/>
            </w:tcBorders>
            <w:shd w:val="clear" w:color="auto" w:fill="FFFFFF"/>
            <w:vAlign w:val="center"/>
          </w:tcPr>
          <w:p w14:paraId="1317353B" w14:textId="4A14F529" w:rsidR="00F86166" w:rsidRDefault="00F86166" w:rsidP="00E16E86">
            <w:pPr>
              <w:jc w:val="center"/>
              <w:rPr>
                <w:szCs w:val="22"/>
              </w:rPr>
            </w:pPr>
            <w:r>
              <w:rPr>
                <w:szCs w:val="22"/>
              </w:rPr>
              <w:t>S16</w:t>
            </w:r>
          </w:p>
        </w:tc>
        <w:tc>
          <w:tcPr>
            <w:tcW w:w="3326" w:type="pct"/>
            <w:tcBorders>
              <w:bottom w:val="single" w:sz="4" w:space="0" w:color="000000"/>
            </w:tcBorders>
            <w:shd w:val="clear" w:color="auto" w:fill="FFFFFF"/>
          </w:tcPr>
          <w:p w14:paraId="7C61D75F" w14:textId="088A07EB" w:rsidR="00F86166" w:rsidRDefault="00E41F9A" w:rsidP="00E41F9A">
            <w:r>
              <w:t>And a</w:t>
            </w:r>
            <w:r w:rsidR="00F86166">
              <w:t xml:space="preserve">gain, SAS hits the END statement and loops back up to the top of the DO group where it increments the value of i by 1. </w:t>
            </w:r>
            <w:r>
              <w:t>Because 5 is not between 1 and 4, SAS exits the DO loop and moves on to the next part of the DATA step. In this case, all that is left in the DATA step is the implicit OUTPUT statement.</w:t>
            </w:r>
          </w:p>
        </w:tc>
      </w:tr>
      <w:tr w:rsidR="00E41F9A" w:rsidRPr="007F030A" w14:paraId="0758F0CD" w14:textId="77777777" w:rsidTr="00E16E86">
        <w:trPr>
          <w:jc w:val="center"/>
        </w:trPr>
        <w:tc>
          <w:tcPr>
            <w:tcW w:w="1674" w:type="pct"/>
            <w:tcBorders>
              <w:bottom w:val="single" w:sz="4" w:space="0" w:color="000000"/>
            </w:tcBorders>
            <w:shd w:val="clear" w:color="auto" w:fill="FFFFFF"/>
            <w:vAlign w:val="center"/>
          </w:tcPr>
          <w:p w14:paraId="3527B1F9" w14:textId="7A1AABFB" w:rsidR="00E41F9A" w:rsidRDefault="00E41F9A" w:rsidP="00E16E86">
            <w:pPr>
              <w:jc w:val="center"/>
              <w:rPr>
                <w:szCs w:val="22"/>
              </w:rPr>
            </w:pPr>
            <w:r>
              <w:rPr>
                <w:szCs w:val="22"/>
              </w:rPr>
              <w:t>S17</w:t>
            </w:r>
          </w:p>
        </w:tc>
        <w:tc>
          <w:tcPr>
            <w:tcW w:w="3326" w:type="pct"/>
            <w:tcBorders>
              <w:bottom w:val="single" w:sz="4" w:space="0" w:color="000000"/>
            </w:tcBorders>
            <w:shd w:val="clear" w:color="auto" w:fill="FFFFFF"/>
          </w:tcPr>
          <w:p w14:paraId="4EE376FF" w14:textId="4705A43C" w:rsidR="00E41F9A" w:rsidRDefault="00E41F9A" w:rsidP="00E41F9A">
            <w:r>
              <w:t>So, SAS outputs the contents of the PDV to the new data set called baby_weight_long1.</w:t>
            </w:r>
          </w:p>
        </w:tc>
      </w:tr>
      <w:tr w:rsidR="00E41F9A" w:rsidRPr="007F030A" w14:paraId="6FB47608" w14:textId="77777777" w:rsidTr="00E16E86">
        <w:trPr>
          <w:jc w:val="center"/>
        </w:trPr>
        <w:tc>
          <w:tcPr>
            <w:tcW w:w="1674" w:type="pct"/>
            <w:tcBorders>
              <w:bottom w:val="single" w:sz="4" w:space="0" w:color="000000"/>
            </w:tcBorders>
            <w:shd w:val="clear" w:color="auto" w:fill="FFFFFF"/>
            <w:vAlign w:val="center"/>
          </w:tcPr>
          <w:p w14:paraId="53377038" w14:textId="79211680" w:rsidR="00E41F9A" w:rsidRDefault="00E41F9A" w:rsidP="00E16E86">
            <w:pPr>
              <w:jc w:val="center"/>
              <w:rPr>
                <w:szCs w:val="22"/>
              </w:rPr>
            </w:pPr>
            <w:r>
              <w:rPr>
                <w:szCs w:val="22"/>
              </w:rPr>
              <w:t>S18</w:t>
            </w:r>
          </w:p>
        </w:tc>
        <w:tc>
          <w:tcPr>
            <w:tcW w:w="3326" w:type="pct"/>
            <w:tcBorders>
              <w:bottom w:val="single" w:sz="4" w:space="0" w:color="000000"/>
            </w:tcBorders>
            <w:shd w:val="clear" w:color="auto" w:fill="FFFFFF"/>
          </w:tcPr>
          <w:p w14:paraId="10D8FED2" w14:textId="7284D737" w:rsidR="00E41F9A" w:rsidRDefault="00E41F9A" w:rsidP="00E41F9A">
            <w:r>
              <w:t>As always, SAS then reads in the next observation (id = 1002) into the PDV. SAS moves through the DATA step in identical fashion to what we just saw.</w:t>
            </w:r>
          </w:p>
        </w:tc>
      </w:tr>
      <w:tr w:rsidR="00E41F9A" w:rsidRPr="007F030A" w14:paraId="2A27AE10" w14:textId="77777777" w:rsidTr="00E16E86">
        <w:trPr>
          <w:jc w:val="center"/>
        </w:trPr>
        <w:tc>
          <w:tcPr>
            <w:tcW w:w="1674" w:type="pct"/>
            <w:tcBorders>
              <w:bottom w:val="single" w:sz="4" w:space="0" w:color="000000"/>
            </w:tcBorders>
            <w:shd w:val="clear" w:color="auto" w:fill="FFFFFF"/>
            <w:vAlign w:val="center"/>
          </w:tcPr>
          <w:p w14:paraId="67D1DE4D" w14:textId="4F4D5847" w:rsidR="00E41F9A" w:rsidRDefault="00E41F9A" w:rsidP="00E16E86">
            <w:pPr>
              <w:jc w:val="center"/>
              <w:rPr>
                <w:szCs w:val="22"/>
              </w:rPr>
            </w:pPr>
            <w:r>
              <w:rPr>
                <w:szCs w:val="22"/>
              </w:rPr>
              <w:t>S19</w:t>
            </w:r>
          </w:p>
        </w:tc>
        <w:tc>
          <w:tcPr>
            <w:tcW w:w="3326" w:type="pct"/>
            <w:tcBorders>
              <w:bottom w:val="single" w:sz="4" w:space="0" w:color="000000"/>
            </w:tcBorders>
            <w:shd w:val="clear" w:color="auto" w:fill="FFFFFF"/>
          </w:tcPr>
          <w:p w14:paraId="794A157F" w14:textId="26653061" w:rsidR="00E41F9A" w:rsidRDefault="003F7848" w:rsidP="00E41F9A">
            <w:r>
              <w:t>And outputs the contents of the PDV to the baby_weight_long1.</w:t>
            </w:r>
          </w:p>
        </w:tc>
      </w:tr>
      <w:tr w:rsidR="003F7848" w:rsidRPr="007F030A" w14:paraId="7AD5C9B3" w14:textId="77777777" w:rsidTr="00E16E86">
        <w:trPr>
          <w:jc w:val="center"/>
        </w:trPr>
        <w:tc>
          <w:tcPr>
            <w:tcW w:w="1674" w:type="pct"/>
            <w:tcBorders>
              <w:bottom w:val="single" w:sz="4" w:space="0" w:color="000000"/>
            </w:tcBorders>
            <w:shd w:val="clear" w:color="auto" w:fill="FFFFFF"/>
            <w:vAlign w:val="center"/>
          </w:tcPr>
          <w:p w14:paraId="15F7F903" w14:textId="76A7D4DB" w:rsidR="003F7848" w:rsidRDefault="003F7848" w:rsidP="00E16E86">
            <w:pPr>
              <w:jc w:val="center"/>
              <w:rPr>
                <w:szCs w:val="22"/>
              </w:rPr>
            </w:pPr>
            <w:r>
              <w:rPr>
                <w:szCs w:val="22"/>
              </w:rPr>
              <w:t>S20</w:t>
            </w:r>
          </w:p>
        </w:tc>
        <w:tc>
          <w:tcPr>
            <w:tcW w:w="3326" w:type="pct"/>
            <w:tcBorders>
              <w:bottom w:val="single" w:sz="4" w:space="0" w:color="000000"/>
            </w:tcBorders>
            <w:shd w:val="clear" w:color="auto" w:fill="FFFFFF"/>
          </w:tcPr>
          <w:p w14:paraId="1F9DC714" w14:textId="77777777" w:rsidR="003F7848" w:rsidRDefault="003F7848" w:rsidP="00E41F9A">
            <w:r>
              <w:t>Finally, SAS repeats this entire process for every observation in the data set.</w:t>
            </w:r>
          </w:p>
          <w:p w14:paraId="6518933F" w14:textId="5017A3CF" w:rsidR="003F7848" w:rsidRDefault="003F7848" w:rsidP="00E41F9A">
            <w:r>
              <w:t>So, what do we need to change about this data set in order to get the structure we want?</w:t>
            </w:r>
          </w:p>
        </w:tc>
      </w:tr>
      <w:tr w:rsidR="00E16E86" w:rsidRPr="007F030A" w14:paraId="694753B1" w14:textId="77777777" w:rsidTr="005329F3">
        <w:trPr>
          <w:jc w:val="center"/>
        </w:trPr>
        <w:tc>
          <w:tcPr>
            <w:tcW w:w="1674" w:type="pct"/>
            <w:tcBorders>
              <w:bottom w:val="single" w:sz="4" w:space="0" w:color="000000"/>
            </w:tcBorders>
            <w:shd w:val="clear" w:color="auto" w:fill="E6E6E6"/>
            <w:vAlign w:val="center"/>
          </w:tcPr>
          <w:p w14:paraId="7A8CAB29" w14:textId="77777777" w:rsidR="00E16E86" w:rsidRDefault="003F7848" w:rsidP="00E16E86">
            <w:pPr>
              <w:jc w:val="center"/>
              <w:rPr>
                <w:szCs w:val="22"/>
              </w:rPr>
            </w:pPr>
            <w:r>
              <w:rPr>
                <w:szCs w:val="22"/>
              </w:rPr>
              <w:t>SAS code</w:t>
            </w:r>
          </w:p>
          <w:p w14:paraId="76ECAE75" w14:textId="018F3617" w:rsidR="003F7848" w:rsidRDefault="003F7848" w:rsidP="00E16E86">
            <w:pPr>
              <w:jc w:val="center"/>
              <w:rPr>
                <w:szCs w:val="22"/>
              </w:rPr>
            </w:pPr>
            <w:r>
              <w:rPr>
                <w:szCs w:val="22"/>
              </w:rPr>
              <w:t>(overlay a screenshot of the data)</w:t>
            </w:r>
          </w:p>
        </w:tc>
        <w:tc>
          <w:tcPr>
            <w:tcW w:w="3326" w:type="pct"/>
            <w:tcBorders>
              <w:bottom w:val="single" w:sz="4" w:space="0" w:color="000000"/>
            </w:tcBorders>
            <w:shd w:val="clear" w:color="auto" w:fill="E6E6E6"/>
          </w:tcPr>
          <w:p w14:paraId="4354B732" w14:textId="77777777" w:rsidR="00E16E86" w:rsidRDefault="003F7848" w:rsidP="00E16E86">
            <w:r>
              <w:t>First, we want SAS to output the contents of the PDV at the end of each iteration of i for each observation in the data set. We do that with the OUTPUT statement shown here.</w:t>
            </w:r>
          </w:p>
          <w:p w14:paraId="606CEC22" w14:textId="57208925" w:rsidR="003F7848" w:rsidRDefault="003F7848" w:rsidP="00667456">
            <w:r>
              <w:t xml:space="preserve">Second, we need </w:t>
            </w:r>
            <w:r w:rsidR="00D76A2D">
              <w:t>to create a time variable. We’</w:t>
            </w:r>
            <w:r>
              <w:t>ll create a variable here called month using an assignment statement and the ARRAY called months – shown here.</w:t>
            </w:r>
            <w:r w:rsidR="00667456">
              <w:t xml:space="preserve"> This ARRAY statement is slightly different than those we’ve already seen. It has the keyword ARRAY, the ARRAY name, and the ARRAY dimension. But, instead of having variables as elements, it has constants – in this case the numeric constants 3, 6, 9, and 12.</w:t>
            </w:r>
          </w:p>
          <w:p w14:paraId="2BEDF292" w14:textId="77777777" w:rsidR="00667456" w:rsidRDefault="00667456" w:rsidP="00667456">
            <w:r>
              <w:t>Finally, we’ll add the KEEP option to the DATA statement so that our new data set only includes the variables we are interested in.</w:t>
            </w:r>
          </w:p>
          <w:p w14:paraId="3D0EB988" w14:textId="77777777" w:rsidR="00667456" w:rsidRDefault="00667456" w:rsidP="00667456">
            <w:r>
              <w:t>Here’s one more look at the resulting list report.</w:t>
            </w:r>
          </w:p>
          <w:p w14:paraId="70EDAE5F" w14:textId="5DD9A960" w:rsidR="00AC354A" w:rsidRDefault="00AC354A" w:rsidP="00667456">
            <w:r>
              <w:t>In my experience you will more commonly restructure data sets from wide to long, than vice versa. But, in the interest of being thorough I will also demonstrate how to restructure SAS data sets from long to wide. Additionally, I will do so using the TRANSPOSE procedure (an alternative to restructuring using a DATA step).</w:t>
            </w:r>
          </w:p>
        </w:tc>
      </w:tr>
      <w:tr w:rsidR="006E6F27" w:rsidRPr="007F030A" w14:paraId="3915C01E" w14:textId="77777777" w:rsidTr="005329F3">
        <w:trPr>
          <w:jc w:val="center"/>
        </w:trPr>
        <w:tc>
          <w:tcPr>
            <w:tcW w:w="1674" w:type="pct"/>
            <w:shd w:val="clear" w:color="auto" w:fill="FFFFFF"/>
            <w:vAlign w:val="center"/>
          </w:tcPr>
          <w:p w14:paraId="0BCB6AD9" w14:textId="503C86DD" w:rsidR="006E6F27" w:rsidRDefault="00F3669B" w:rsidP="00A61AA5">
            <w:pPr>
              <w:jc w:val="center"/>
              <w:rPr>
                <w:szCs w:val="22"/>
              </w:rPr>
            </w:pPr>
            <w:r>
              <w:rPr>
                <w:szCs w:val="22"/>
              </w:rPr>
              <w:t>S</w:t>
            </w:r>
            <w:r w:rsidR="00AC354A">
              <w:rPr>
                <w:szCs w:val="22"/>
              </w:rPr>
              <w:t>21</w:t>
            </w:r>
          </w:p>
        </w:tc>
        <w:tc>
          <w:tcPr>
            <w:tcW w:w="3326" w:type="pct"/>
            <w:shd w:val="clear" w:color="auto" w:fill="FFFFFF"/>
          </w:tcPr>
          <w:p w14:paraId="6069D5F8" w14:textId="77777777" w:rsidR="008753A7" w:rsidRDefault="008753A7" w:rsidP="008753A7">
            <w:r>
              <w:t xml:space="preserve">In the most simplistic terms PROC TRANSPOSE turns columns into rows and rows into columns. </w:t>
            </w:r>
          </w:p>
          <w:p w14:paraId="15CEC985" w14:textId="4DD4891B" w:rsidR="006E6F27" w:rsidRDefault="00AC354A" w:rsidP="008753A7">
            <w:r>
              <w:t xml:space="preserve">Here is the general form of the TRANSPOSE procedure. </w:t>
            </w:r>
            <w:r w:rsidR="008753A7">
              <w:t>You use a DATA statement to identify the input data set. You can use an OUT statement to name a new data set to be created by PROC TRANSPOSE. All other statements shown here are options that provide you with greater control over your output.</w:t>
            </w:r>
          </w:p>
        </w:tc>
      </w:tr>
      <w:tr w:rsidR="00E45818" w:rsidRPr="007F030A" w14:paraId="551A6AC5" w14:textId="77777777" w:rsidTr="008753A7">
        <w:trPr>
          <w:jc w:val="center"/>
        </w:trPr>
        <w:tc>
          <w:tcPr>
            <w:tcW w:w="1674" w:type="pct"/>
            <w:tcBorders>
              <w:bottom w:val="single" w:sz="4" w:space="0" w:color="000000"/>
            </w:tcBorders>
            <w:shd w:val="clear" w:color="auto" w:fill="FFFFFF"/>
            <w:vAlign w:val="center"/>
          </w:tcPr>
          <w:p w14:paraId="2539AFB8" w14:textId="30341DFE" w:rsidR="00E45818" w:rsidRDefault="00F3669B" w:rsidP="00A61AA5">
            <w:pPr>
              <w:jc w:val="center"/>
              <w:rPr>
                <w:szCs w:val="22"/>
              </w:rPr>
            </w:pPr>
            <w:r>
              <w:rPr>
                <w:szCs w:val="22"/>
              </w:rPr>
              <w:t>S</w:t>
            </w:r>
            <w:r w:rsidR="008753A7">
              <w:rPr>
                <w:szCs w:val="22"/>
              </w:rPr>
              <w:t>22</w:t>
            </w:r>
          </w:p>
        </w:tc>
        <w:tc>
          <w:tcPr>
            <w:tcW w:w="3326" w:type="pct"/>
            <w:tcBorders>
              <w:bottom w:val="single" w:sz="4" w:space="0" w:color="000000"/>
            </w:tcBorders>
            <w:shd w:val="clear" w:color="auto" w:fill="FFFFFF"/>
          </w:tcPr>
          <w:p w14:paraId="3116DC9E" w14:textId="7F0D834F" w:rsidR="00E45818" w:rsidRPr="00A217EE" w:rsidRDefault="008753A7" w:rsidP="00F3669B">
            <w:r>
              <w:t>Watch this demonstration on using PROC TRANSPOSE.</w:t>
            </w:r>
          </w:p>
        </w:tc>
      </w:tr>
      <w:tr w:rsidR="006D769C" w:rsidRPr="007F030A" w14:paraId="30A8DCEE" w14:textId="77777777" w:rsidTr="008753A7">
        <w:trPr>
          <w:jc w:val="center"/>
        </w:trPr>
        <w:tc>
          <w:tcPr>
            <w:tcW w:w="1674" w:type="pct"/>
            <w:tcBorders>
              <w:bottom w:val="single" w:sz="4" w:space="0" w:color="000000"/>
            </w:tcBorders>
            <w:shd w:val="clear" w:color="auto" w:fill="E6E6E6"/>
            <w:vAlign w:val="center"/>
          </w:tcPr>
          <w:p w14:paraId="495A1DF9" w14:textId="1B7446DB" w:rsidR="006D769C" w:rsidRDefault="008753A7" w:rsidP="00A61AA5">
            <w:pPr>
              <w:jc w:val="center"/>
              <w:rPr>
                <w:szCs w:val="22"/>
              </w:rPr>
            </w:pPr>
            <w:r>
              <w:rPr>
                <w:szCs w:val="22"/>
              </w:rPr>
              <w:t>SAS Code</w:t>
            </w:r>
          </w:p>
        </w:tc>
        <w:tc>
          <w:tcPr>
            <w:tcW w:w="3326" w:type="pct"/>
            <w:tcBorders>
              <w:bottom w:val="single" w:sz="4" w:space="0" w:color="000000"/>
            </w:tcBorders>
            <w:shd w:val="clear" w:color="auto" w:fill="E6E6E6"/>
          </w:tcPr>
          <w:p w14:paraId="56CF0C95" w14:textId="77777777" w:rsidR="006D769C" w:rsidRDefault="008753A7" w:rsidP="00E45818">
            <w:r>
              <w:t>We start by using the SORT procedure to sort our data first by id, and then within id, by month.</w:t>
            </w:r>
          </w:p>
          <w:p w14:paraId="213CB2EC" w14:textId="1EC2AF6F" w:rsidR="008753A7" w:rsidRPr="00A217EE" w:rsidRDefault="008753A7" w:rsidP="00E45818">
            <w:r>
              <w:t>Next we’ll take a look at using the TRANSPOSE procedure with no options.</w:t>
            </w:r>
          </w:p>
        </w:tc>
      </w:tr>
      <w:tr w:rsidR="008753A7" w:rsidRPr="007F030A" w14:paraId="5BF4139F" w14:textId="77777777" w:rsidTr="008753A7">
        <w:trPr>
          <w:jc w:val="center"/>
        </w:trPr>
        <w:tc>
          <w:tcPr>
            <w:tcW w:w="1674" w:type="pct"/>
            <w:tcBorders>
              <w:bottom w:val="single" w:sz="4" w:space="0" w:color="000000"/>
            </w:tcBorders>
            <w:shd w:val="clear" w:color="auto" w:fill="E6E6E6"/>
            <w:vAlign w:val="center"/>
          </w:tcPr>
          <w:p w14:paraId="2C204E25" w14:textId="3DA19FFE" w:rsidR="008753A7" w:rsidRDefault="008753A7" w:rsidP="00A61AA5">
            <w:pPr>
              <w:jc w:val="center"/>
              <w:rPr>
                <w:szCs w:val="22"/>
              </w:rPr>
            </w:pPr>
            <w:r>
              <w:rPr>
                <w:szCs w:val="22"/>
              </w:rPr>
              <w:t>Run it</w:t>
            </w:r>
          </w:p>
        </w:tc>
        <w:tc>
          <w:tcPr>
            <w:tcW w:w="3326" w:type="pct"/>
            <w:tcBorders>
              <w:bottom w:val="single" w:sz="4" w:space="0" w:color="000000"/>
            </w:tcBorders>
            <w:shd w:val="clear" w:color="auto" w:fill="E6E6E6"/>
          </w:tcPr>
          <w:p w14:paraId="6E62B62F" w14:textId="52B3C3F6" w:rsidR="008753A7" w:rsidRDefault="008753A7" w:rsidP="00D76A2D">
            <w:r>
              <w:t xml:space="preserve">Ok, so take a look at this output for a little bit. All SAS has done is basically turn the data set on it’s side. The id column from above is </w:t>
            </w:r>
            <w:r w:rsidR="00D76A2D">
              <w:t>now</w:t>
            </w:r>
            <w:r>
              <w:t xml:space="preserve"> the first row. The month column from above is now the second row. And the weight column from above is now the third row. </w:t>
            </w:r>
            <w:r w:rsidR="00BD7CF7">
              <w:t>Also, notice that SAS had to create some generic names for all of these “new” columns. Let’s see if we can improve our results by playing with some of the available options.</w:t>
            </w:r>
          </w:p>
        </w:tc>
      </w:tr>
      <w:tr w:rsidR="00BD7CF7" w:rsidRPr="007F030A" w14:paraId="11CAED26" w14:textId="77777777" w:rsidTr="008753A7">
        <w:trPr>
          <w:jc w:val="center"/>
        </w:trPr>
        <w:tc>
          <w:tcPr>
            <w:tcW w:w="1674" w:type="pct"/>
            <w:tcBorders>
              <w:bottom w:val="single" w:sz="4" w:space="0" w:color="000000"/>
            </w:tcBorders>
            <w:shd w:val="clear" w:color="auto" w:fill="E6E6E6"/>
            <w:vAlign w:val="center"/>
          </w:tcPr>
          <w:p w14:paraId="76605363" w14:textId="30F8772A" w:rsidR="00BD7CF7" w:rsidRDefault="00BD7CF7" w:rsidP="00A61AA5">
            <w:pPr>
              <w:jc w:val="center"/>
              <w:rPr>
                <w:szCs w:val="22"/>
              </w:rPr>
            </w:pPr>
            <w:r>
              <w:rPr>
                <w:szCs w:val="22"/>
              </w:rPr>
              <w:t>SAS Code</w:t>
            </w:r>
          </w:p>
        </w:tc>
        <w:tc>
          <w:tcPr>
            <w:tcW w:w="3326" w:type="pct"/>
            <w:tcBorders>
              <w:bottom w:val="single" w:sz="4" w:space="0" w:color="000000"/>
            </w:tcBorders>
            <w:shd w:val="clear" w:color="auto" w:fill="E6E6E6"/>
          </w:tcPr>
          <w:p w14:paraId="686BFCB7" w14:textId="73731237" w:rsidR="00BD7CF7" w:rsidRDefault="00BD7CF7" w:rsidP="007B3D15">
            <w:r>
              <w:t xml:space="preserve">First, let’s add a BY statement. The BY statement tells SAS to group our results by the BY variable – in this case id. That should </w:t>
            </w:r>
            <w:r w:rsidR="007B3D15">
              <w:t>group each of our variables by id</w:t>
            </w:r>
            <w:r>
              <w:t>.</w:t>
            </w:r>
          </w:p>
        </w:tc>
      </w:tr>
      <w:tr w:rsidR="00BD7CF7" w:rsidRPr="007F030A" w14:paraId="367BB05E" w14:textId="77777777" w:rsidTr="008753A7">
        <w:trPr>
          <w:jc w:val="center"/>
        </w:trPr>
        <w:tc>
          <w:tcPr>
            <w:tcW w:w="1674" w:type="pct"/>
            <w:tcBorders>
              <w:bottom w:val="single" w:sz="4" w:space="0" w:color="000000"/>
            </w:tcBorders>
            <w:shd w:val="clear" w:color="auto" w:fill="E6E6E6"/>
            <w:vAlign w:val="center"/>
          </w:tcPr>
          <w:p w14:paraId="5667908B" w14:textId="4229D26D" w:rsidR="00BD7CF7" w:rsidRDefault="00BD7CF7" w:rsidP="00A61AA5">
            <w:pPr>
              <w:jc w:val="center"/>
              <w:rPr>
                <w:szCs w:val="22"/>
              </w:rPr>
            </w:pPr>
            <w:r>
              <w:rPr>
                <w:szCs w:val="22"/>
              </w:rPr>
              <w:t>Run it</w:t>
            </w:r>
          </w:p>
        </w:tc>
        <w:tc>
          <w:tcPr>
            <w:tcW w:w="3326" w:type="pct"/>
            <w:tcBorders>
              <w:bottom w:val="single" w:sz="4" w:space="0" w:color="000000"/>
            </w:tcBorders>
            <w:shd w:val="clear" w:color="auto" w:fill="E6E6E6"/>
          </w:tcPr>
          <w:p w14:paraId="5E2116FC" w14:textId="6B314624" w:rsidR="00BD7CF7" w:rsidRDefault="00BD7CF7" w:rsidP="008E1F2F">
            <w:r>
              <w:t xml:space="preserve">And that gets us closer already. We now have one row with the four month values for each id, and a second row with the four </w:t>
            </w:r>
            <w:r w:rsidR="008E1F2F">
              <w:t>weight values</w:t>
            </w:r>
            <w:r>
              <w:t xml:space="preserve"> for each id. But we just want one row per id that contains the weight values, and the variable names to tell us what month each value is from.</w:t>
            </w:r>
          </w:p>
        </w:tc>
      </w:tr>
      <w:tr w:rsidR="00BD7CF7" w:rsidRPr="007F030A" w14:paraId="7303DC04" w14:textId="77777777" w:rsidTr="008753A7">
        <w:trPr>
          <w:jc w:val="center"/>
        </w:trPr>
        <w:tc>
          <w:tcPr>
            <w:tcW w:w="1674" w:type="pct"/>
            <w:tcBorders>
              <w:bottom w:val="single" w:sz="4" w:space="0" w:color="000000"/>
            </w:tcBorders>
            <w:shd w:val="clear" w:color="auto" w:fill="E6E6E6"/>
            <w:vAlign w:val="center"/>
          </w:tcPr>
          <w:p w14:paraId="7223F3CE" w14:textId="761C6DC0" w:rsidR="00BD7CF7" w:rsidRDefault="00BD7CF7" w:rsidP="00A61AA5">
            <w:pPr>
              <w:jc w:val="center"/>
              <w:rPr>
                <w:szCs w:val="22"/>
              </w:rPr>
            </w:pPr>
            <w:r>
              <w:rPr>
                <w:szCs w:val="22"/>
              </w:rPr>
              <w:t>SAS code</w:t>
            </w:r>
          </w:p>
        </w:tc>
        <w:tc>
          <w:tcPr>
            <w:tcW w:w="3326" w:type="pct"/>
            <w:tcBorders>
              <w:bottom w:val="single" w:sz="4" w:space="0" w:color="000000"/>
            </w:tcBorders>
            <w:shd w:val="clear" w:color="auto" w:fill="E6E6E6"/>
          </w:tcPr>
          <w:p w14:paraId="684D27FC" w14:textId="34EDB07C" w:rsidR="00BD7CF7" w:rsidRDefault="00AA3780" w:rsidP="00BD7CF7">
            <w:r>
              <w:t xml:space="preserve">Next, let’s add the ID statement, and tell SAS to use the </w:t>
            </w:r>
            <w:r w:rsidR="00A411DB">
              <w:t xml:space="preserve">values of the </w:t>
            </w:r>
            <w:r>
              <w:t xml:space="preserve">month variable to </w:t>
            </w:r>
            <w:r w:rsidR="00A411DB">
              <w:t>name each column.</w:t>
            </w:r>
          </w:p>
        </w:tc>
      </w:tr>
      <w:tr w:rsidR="00A411DB" w:rsidRPr="007F030A" w14:paraId="25EA2BD7" w14:textId="77777777" w:rsidTr="008753A7">
        <w:trPr>
          <w:jc w:val="center"/>
        </w:trPr>
        <w:tc>
          <w:tcPr>
            <w:tcW w:w="1674" w:type="pct"/>
            <w:tcBorders>
              <w:bottom w:val="single" w:sz="4" w:space="0" w:color="000000"/>
            </w:tcBorders>
            <w:shd w:val="clear" w:color="auto" w:fill="E6E6E6"/>
            <w:vAlign w:val="center"/>
          </w:tcPr>
          <w:p w14:paraId="763E2958" w14:textId="23A0A449" w:rsidR="00A411DB" w:rsidRDefault="00A411DB" w:rsidP="00A61AA5">
            <w:pPr>
              <w:jc w:val="center"/>
              <w:rPr>
                <w:szCs w:val="22"/>
              </w:rPr>
            </w:pPr>
            <w:r>
              <w:rPr>
                <w:szCs w:val="22"/>
              </w:rPr>
              <w:t>Run it</w:t>
            </w:r>
          </w:p>
        </w:tc>
        <w:tc>
          <w:tcPr>
            <w:tcW w:w="3326" w:type="pct"/>
            <w:tcBorders>
              <w:bottom w:val="single" w:sz="4" w:space="0" w:color="000000"/>
            </w:tcBorders>
            <w:shd w:val="clear" w:color="auto" w:fill="E6E6E6"/>
          </w:tcPr>
          <w:p w14:paraId="49C501FD" w14:textId="460B51DB" w:rsidR="00A411DB" w:rsidRDefault="00A411DB" w:rsidP="00A411DB">
            <w:r>
              <w:t>Getting closer. Instead of having a row for the variable month, the values of the variable month are now used as the column headers. SAS adds the underscores by default because of the naming rules for SAS variable names. However, we can still clean this up a bit.</w:t>
            </w:r>
          </w:p>
        </w:tc>
      </w:tr>
      <w:tr w:rsidR="00A411DB" w:rsidRPr="007F030A" w14:paraId="2E4BD20F" w14:textId="77777777" w:rsidTr="008753A7">
        <w:trPr>
          <w:jc w:val="center"/>
        </w:trPr>
        <w:tc>
          <w:tcPr>
            <w:tcW w:w="1674" w:type="pct"/>
            <w:tcBorders>
              <w:bottom w:val="single" w:sz="4" w:space="0" w:color="000000"/>
            </w:tcBorders>
            <w:shd w:val="clear" w:color="auto" w:fill="E6E6E6"/>
            <w:vAlign w:val="center"/>
          </w:tcPr>
          <w:p w14:paraId="283488CA" w14:textId="2DC64DB6" w:rsidR="00A411DB" w:rsidRDefault="00A411DB" w:rsidP="00A61AA5">
            <w:pPr>
              <w:jc w:val="center"/>
              <w:rPr>
                <w:szCs w:val="22"/>
              </w:rPr>
            </w:pPr>
            <w:r>
              <w:rPr>
                <w:szCs w:val="22"/>
              </w:rPr>
              <w:t>SAS code</w:t>
            </w:r>
          </w:p>
        </w:tc>
        <w:tc>
          <w:tcPr>
            <w:tcW w:w="3326" w:type="pct"/>
            <w:tcBorders>
              <w:bottom w:val="single" w:sz="4" w:space="0" w:color="000000"/>
            </w:tcBorders>
            <w:shd w:val="clear" w:color="auto" w:fill="E6E6E6"/>
          </w:tcPr>
          <w:p w14:paraId="02706E80" w14:textId="3656E944" w:rsidR="00A411DB" w:rsidRDefault="00334F0F" w:rsidP="009A7B19">
            <w:r>
              <w:t xml:space="preserve">In this final iteration of our PROC TRANSPOSE step, we can add a </w:t>
            </w:r>
            <w:r w:rsidR="009A7B19">
              <w:t>PREFIX</w:t>
            </w:r>
            <w:r>
              <w:t xml:space="preserve"> equals option </w:t>
            </w:r>
            <w:r w:rsidR="009A7B19">
              <w:t>to tell SAS to use the prefix “weight” instead of an underscore in our variable names. Finally, we have no use for the _NAME_ variable. Let’s drop it using a DROP equals option after our OUT equals data set name. Notice that the first three lines of this PROC TRANSPOSE step are all contained in a single PROC statement. Let’s run it and take a look at the list report.</w:t>
            </w:r>
          </w:p>
        </w:tc>
      </w:tr>
      <w:tr w:rsidR="009A7B19" w:rsidRPr="007F030A" w14:paraId="3C32F4A3" w14:textId="77777777" w:rsidTr="008753A7">
        <w:trPr>
          <w:jc w:val="center"/>
        </w:trPr>
        <w:tc>
          <w:tcPr>
            <w:tcW w:w="1674" w:type="pct"/>
            <w:tcBorders>
              <w:bottom w:val="single" w:sz="4" w:space="0" w:color="000000"/>
            </w:tcBorders>
            <w:shd w:val="clear" w:color="auto" w:fill="E6E6E6"/>
            <w:vAlign w:val="center"/>
          </w:tcPr>
          <w:p w14:paraId="513FD75C" w14:textId="09DFD63A" w:rsidR="009A7B19" w:rsidRDefault="009A7B19" w:rsidP="00A61AA5">
            <w:pPr>
              <w:jc w:val="center"/>
              <w:rPr>
                <w:szCs w:val="22"/>
              </w:rPr>
            </w:pPr>
            <w:r>
              <w:rPr>
                <w:szCs w:val="22"/>
              </w:rPr>
              <w:t>Run it</w:t>
            </w:r>
          </w:p>
        </w:tc>
        <w:tc>
          <w:tcPr>
            <w:tcW w:w="3326" w:type="pct"/>
            <w:tcBorders>
              <w:bottom w:val="single" w:sz="4" w:space="0" w:color="000000"/>
            </w:tcBorders>
            <w:shd w:val="clear" w:color="auto" w:fill="E6E6E6"/>
          </w:tcPr>
          <w:p w14:paraId="1935B379" w14:textId="6B2A2DB5" w:rsidR="009A7B19" w:rsidRDefault="009A7B19" w:rsidP="009A7B19">
            <w:r>
              <w:t>There. That is exactly the results we wanted. We have now restructured the baby weight data from wide to long and back to wide.</w:t>
            </w:r>
          </w:p>
        </w:tc>
      </w:tr>
      <w:tr w:rsidR="006D769C" w:rsidRPr="007F030A" w14:paraId="0AD368FF" w14:textId="77777777" w:rsidTr="005329F3">
        <w:trPr>
          <w:jc w:val="center"/>
        </w:trPr>
        <w:tc>
          <w:tcPr>
            <w:tcW w:w="1674" w:type="pct"/>
            <w:tcBorders>
              <w:bottom w:val="single" w:sz="4" w:space="0" w:color="000000"/>
            </w:tcBorders>
            <w:shd w:val="clear" w:color="auto" w:fill="FFFFFF"/>
            <w:vAlign w:val="center"/>
          </w:tcPr>
          <w:p w14:paraId="3E4332DA" w14:textId="4DCED66B" w:rsidR="006D769C" w:rsidRDefault="00B763F1" w:rsidP="00A61AA5">
            <w:pPr>
              <w:jc w:val="center"/>
              <w:rPr>
                <w:szCs w:val="22"/>
              </w:rPr>
            </w:pPr>
            <w:r>
              <w:rPr>
                <w:szCs w:val="22"/>
              </w:rPr>
              <w:t>S</w:t>
            </w:r>
            <w:r w:rsidR="009A7B19">
              <w:rPr>
                <w:szCs w:val="22"/>
              </w:rPr>
              <w:t>23</w:t>
            </w:r>
          </w:p>
        </w:tc>
        <w:tc>
          <w:tcPr>
            <w:tcW w:w="3326" w:type="pct"/>
            <w:tcBorders>
              <w:bottom w:val="single" w:sz="4" w:space="0" w:color="000000"/>
            </w:tcBorders>
            <w:shd w:val="clear" w:color="auto" w:fill="FFFFFF"/>
          </w:tcPr>
          <w:p w14:paraId="3302BB2D" w14:textId="4F941F57" w:rsidR="006D769C" w:rsidRPr="00A217EE" w:rsidRDefault="009A7B19" w:rsidP="009B5DB3">
            <w:r>
              <w:t>Now it’s your turn to restructure a data set.</w:t>
            </w:r>
          </w:p>
        </w:tc>
      </w:tr>
      <w:tr w:rsidR="006D769C" w:rsidRPr="007F030A" w14:paraId="3219E375" w14:textId="77777777" w:rsidTr="00F3669B">
        <w:trPr>
          <w:jc w:val="center"/>
        </w:trPr>
        <w:tc>
          <w:tcPr>
            <w:tcW w:w="1674" w:type="pct"/>
            <w:shd w:val="clear" w:color="auto" w:fill="FFFFFF"/>
            <w:vAlign w:val="center"/>
          </w:tcPr>
          <w:p w14:paraId="79047978" w14:textId="413602CB" w:rsidR="006D769C" w:rsidRDefault="009A7B19" w:rsidP="00A61AA5">
            <w:pPr>
              <w:jc w:val="center"/>
              <w:rPr>
                <w:szCs w:val="22"/>
              </w:rPr>
            </w:pPr>
            <w:r>
              <w:rPr>
                <w:szCs w:val="22"/>
              </w:rPr>
              <w:t>S24</w:t>
            </w:r>
          </w:p>
          <w:p w14:paraId="00649BE5" w14:textId="3BB4E841" w:rsidR="006427AA" w:rsidRDefault="006427AA" w:rsidP="00A61AA5">
            <w:pPr>
              <w:jc w:val="center"/>
              <w:rPr>
                <w:szCs w:val="22"/>
              </w:rPr>
            </w:pPr>
            <w:r>
              <w:rPr>
                <w:szCs w:val="22"/>
              </w:rPr>
              <w:t>References</w:t>
            </w:r>
          </w:p>
        </w:tc>
        <w:tc>
          <w:tcPr>
            <w:tcW w:w="3326" w:type="pct"/>
            <w:shd w:val="clear" w:color="auto" w:fill="FFFFFF"/>
          </w:tcPr>
          <w:p w14:paraId="2EBD6008" w14:textId="0A7B91AD" w:rsidR="006D769C" w:rsidRPr="00A217EE" w:rsidRDefault="009A7B19" w:rsidP="00972233">
            <w:r>
              <w:t xml:space="preserve">This completes </w:t>
            </w:r>
            <w:r w:rsidR="00CD2DEE">
              <w:t xml:space="preserve">the </w:t>
            </w:r>
            <w:r>
              <w:t>video on restructuring data sets. In this video you learned about two basic data structures: person-level (or wide) data, and person-period (or long) data. You also learned two methods for restructuring data in SAS: PROC TRANSPOSE and iterative processing in a DATA step. We used the DATA step to restructure the data from wide to long, and PROC TRANSPOSE to restructure the data from long to wide. But</w:t>
            </w:r>
            <w:r w:rsidR="002C572F">
              <w:t xml:space="preserve"> you should know that </w:t>
            </w:r>
            <w:bookmarkStart w:id="0" w:name="_GoBack"/>
            <w:bookmarkEnd w:id="0"/>
            <w:r>
              <w:t>both methods work f</w:t>
            </w:r>
            <w:r w:rsidR="002216BF">
              <w:t>or both types of restructuring. PROC TRANSPOSE tends to require less complicated programing, but using a DATA step allows you greater control and flexibility.</w:t>
            </w:r>
            <w:r w:rsidR="00972233">
              <w:t xml:space="preserve"> I encourage you to practice both.</w:t>
            </w:r>
          </w:p>
        </w:tc>
      </w:tr>
    </w:tbl>
    <w:p w14:paraId="2FFF22B1" w14:textId="0DF2893C" w:rsidR="000E778D" w:rsidRDefault="000E778D"/>
    <w:p w14:paraId="45063FBA" w14:textId="2DE08341" w:rsidR="00CC41DE" w:rsidRDefault="00CC41DE"/>
    <w:p w14:paraId="1BC7A2B5" w14:textId="77777777" w:rsidR="00CC41DE" w:rsidRDefault="00CC41DE"/>
    <w:sectPr w:rsidR="00CC41DE" w:rsidSect="005473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25E8A"/>
    <w:multiLevelType w:val="hybridMultilevel"/>
    <w:tmpl w:val="4F305734"/>
    <w:lvl w:ilvl="0" w:tplc="78EED30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E79"/>
    <w:rsid w:val="000046FF"/>
    <w:rsid w:val="00007F3F"/>
    <w:rsid w:val="00013CAC"/>
    <w:rsid w:val="0001619A"/>
    <w:rsid w:val="00032783"/>
    <w:rsid w:val="00032ACB"/>
    <w:rsid w:val="0003535D"/>
    <w:rsid w:val="000432F9"/>
    <w:rsid w:val="000650B6"/>
    <w:rsid w:val="00070196"/>
    <w:rsid w:val="00085A94"/>
    <w:rsid w:val="00090441"/>
    <w:rsid w:val="000919C8"/>
    <w:rsid w:val="000927DE"/>
    <w:rsid w:val="00094325"/>
    <w:rsid w:val="000B2A66"/>
    <w:rsid w:val="000B77DE"/>
    <w:rsid w:val="000C2DA6"/>
    <w:rsid w:val="000C5CA0"/>
    <w:rsid w:val="000D4B7D"/>
    <w:rsid w:val="000D6297"/>
    <w:rsid w:val="000E50AC"/>
    <w:rsid w:val="000E778D"/>
    <w:rsid w:val="000F11B1"/>
    <w:rsid w:val="000F2227"/>
    <w:rsid w:val="000F2757"/>
    <w:rsid w:val="000F4D8A"/>
    <w:rsid w:val="000F7BD9"/>
    <w:rsid w:val="00104D6E"/>
    <w:rsid w:val="00105AE4"/>
    <w:rsid w:val="00124D52"/>
    <w:rsid w:val="00126AD6"/>
    <w:rsid w:val="001321EB"/>
    <w:rsid w:val="001375B3"/>
    <w:rsid w:val="00144BD1"/>
    <w:rsid w:val="00150B8E"/>
    <w:rsid w:val="0017382E"/>
    <w:rsid w:val="0017570B"/>
    <w:rsid w:val="00185207"/>
    <w:rsid w:val="0018549E"/>
    <w:rsid w:val="0019235B"/>
    <w:rsid w:val="0019270D"/>
    <w:rsid w:val="00193965"/>
    <w:rsid w:val="001A2E79"/>
    <w:rsid w:val="001A3C58"/>
    <w:rsid w:val="001B361B"/>
    <w:rsid w:val="001B3A4A"/>
    <w:rsid w:val="001C5B3F"/>
    <w:rsid w:val="001D2D91"/>
    <w:rsid w:val="001D4237"/>
    <w:rsid w:val="001E249C"/>
    <w:rsid w:val="001E5C03"/>
    <w:rsid w:val="002126E0"/>
    <w:rsid w:val="002216BF"/>
    <w:rsid w:val="002240EE"/>
    <w:rsid w:val="002357A2"/>
    <w:rsid w:val="00237E82"/>
    <w:rsid w:val="00252030"/>
    <w:rsid w:val="0025393A"/>
    <w:rsid w:val="002563F4"/>
    <w:rsid w:val="00271BD4"/>
    <w:rsid w:val="00272B45"/>
    <w:rsid w:val="002A36F5"/>
    <w:rsid w:val="002A70C2"/>
    <w:rsid w:val="002B27D8"/>
    <w:rsid w:val="002B4AC1"/>
    <w:rsid w:val="002B54C5"/>
    <w:rsid w:val="002C420D"/>
    <w:rsid w:val="002C572F"/>
    <w:rsid w:val="002C61F3"/>
    <w:rsid w:val="002C74F8"/>
    <w:rsid w:val="002D167D"/>
    <w:rsid w:val="002D3D68"/>
    <w:rsid w:val="002E02E4"/>
    <w:rsid w:val="002E46BB"/>
    <w:rsid w:val="002F045A"/>
    <w:rsid w:val="002F2526"/>
    <w:rsid w:val="002F3896"/>
    <w:rsid w:val="002F79E6"/>
    <w:rsid w:val="00300DD3"/>
    <w:rsid w:val="0031518E"/>
    <w:rsid w:val="00316A25"/>
    <w:rsid w:val="003306B4"/>
    <w:rsid w:val="00334F0F"/>
    <w:rsid w:val="0034182F"/>
    <w:rsid w:val="00342F22"/>
    <w:rsid w:val="00352777"/>
    <w:rsid w:val="00353520"/>
    <w:rsid w:val="00362144"/>
    <w:rsid w:val="00371AA7"/>
    <w:rsid w:val="003741CF"/>
    <w:rsid w:val="00375654"/>
    <w:rsid w:val="00375E61"/>
    <w:rsid w:val="00397032"/>
    <w:rsid w:val="003A54FA"/>
    <w:rsid w:val="003A58DE"/>
    <w:rsid w:val="003A6C8C"/>
    <w:rsid w:val="003B27B2"/>
    <w:rsid w:val="003B28A0"/>
    <w:rsid w:val="003C5705"/>
    <w:rsid w:val="003D1B07"/>
    <w:rsid w:val="003D5863"/>
    <w:rsid w:val="003F0DEF"/>
    <w:rsid w:val="003F2D3F"/>
    <w:rsid w:val="003F6DC5"/>
    <w:rsid w:val="003F7848"/>
    <w:rsid w:val="00406E9E"/>
    <w:rsid w:val="00413E95"/>
    <w:rsid w:val="0042242C"/>
    <w:rsid w:val="00445F8C"/>
    <w:rsid w:val="004466CD"/>
    <w:rsid w:val="0044732B"/>
    <w:rsid w:val="004531A1"/>
    <w:rsid w:val="00453725"/>
    <w:rsid w:val="00470A2A"/>
    <w:rsid w:val="00471173"/>
    <w:rsid w:val="00472EEF"/>
    <w:rsid w:val="00473FDE"/>
    <w:rsid w:val="00483DB1"/>
    <w:rsid w:val="004917D0"/>
    <w:rsid w:val="00492A54"/>
    <w:rsid w:val="004B0F14"/>
    <w:rsid w:val="004B4C88"/>
    <w:rsid w:val="004C0041"/>
    <w:rsid w:val="004C2344"/>
    <w:rsid w:val="004C366B"/>
    <w:rsid w:val="004C6602"/>
    <w:rsid w:val="004E09AC"/>
    <w:rsid w:val="004F6B9E"/>
    <w:rsid w:val="004F6C05"/>
    <w:rsid w:val="00502A83"/>
    <w:rsid w:val="00505D80"/>
    <w:rsid w:val="00510B25"/>
    <w:rsid w:val="00520E62"/>
    <w:rsid w:val="005213FB"/>
    <w:rsid w:val="00526E51"/>
    <w:rsid w:val="00531DBD"/>
    <w:rsid w:val="00532023"/>
    <w:rsid w:val="005329F3"/>
    <w:rsid w:val="00533814"/>
    <w:rsid w:val="005447FF"/>
    <w:rsid w:val="00547352"/>
    <w:rsid w:val="00550D0E"/>
    <w:rsid w:val="0055240B"/>
    <w:rsid w:val="00556C16"/>
    <w:rsid w:val="005615EF"/>
    <w:rsid w:val="005667C9"/>
    <w:rsid w:val="00582566"/>
    <w:rsid w:val="005908E9"/>
    <w:rsid w:val="0059094D"/>
    <w:rsid w:val="00593C93"/>
    <w:rsid w:val="00597C83"/>
    <w:rsid w:val="005A68C8"/>
    <w:rsid w:val="005A6E85"/>
    <w:rsid w:val="005C03C0"/>
    <w:rsid w:val="005C0644"/>
    <w:rsid w:val="005C3192"/>
    <w:rsid w:val="005D6CB8"/>
    <w:rsid w:val="005F295A"/>
    <w:rsid w:val="005F4497"/>
    <w:rsid w:val="006013C7"/>
    <w:rsid w:val="00606CB0"/>
    <w:rsid w:val="00625585"/>
    <w:rsid w:val="00627C3A"/>
    <w:rsid w:val="00627F22"/>
    <w:rsid w:val="0063658A"/>
    <w:rsid w:val="00640658"/>
    <w:rsid w:val="006427AA"/>
    <w:rsid w:val="00643C0C"/>
    <w:rsid w:val="00645A59"/>
    <w:rsid w:val="00651507"/>
    <w:rsid w:val="0065574D"/>
    <w:rsid w:val="00664E92"/>
    <w:rsid w:val="00667456"/>
    <w:rsid w:val="006746A2"/>
    <w:rsid w:val="00681201"/>
    <w:rsid w:val="00681EA4"/>
    <w:rsid w:val="0068402E"/>
    <w:rsid w:val="006924A1"/>
    <w:rsid w:val="00695542"/>
    <w:rsid w:val="00697422"/>
    <w:rsid w:val="006B0CD4"/>
    <w:rsid w:val="006B3C90"/>
    <w:rsid w:val="006B3DE2"/>
    <w:rsid w:val="006D325D"/>
    <w:rsid w:val="006D450D"/>
    <w:rsid w:val="006D69FA"/>
    <w:rsid w:val="006D769C"/>
    <w:rsid w:val="006E6F27"/>
    <w:rsid w:val="006F044D"/>
    <w:rsid w:val="00700014"/>
    <w:rsid w:val="00705EE6"/>
    <w:rsid w:val="007255DB"/>
    <w:rsid w:val="00750110"/>
    <w:rsid w:val="0075150F"/>
    <w:rsid w:val="00755F31"/>
    <w:rsid w:val="00756E75"/>
    <w:rsid w:val="00764EE8"/>
    <w:rsid w:val="00772F28"/>
    <w:rsid w:val="007A200D"/>
    <w:rsid w:val="007A7457"/>
    <w:rsid w:val="007B3D15"/>
    <w:rsid w:val="007C34F7"/>
    <w:rsid w:val="007C4AAB"/>
    <w:rsid w:val="007D0F4A"/>
    <w:rsid w:val="007D72A7"/>
    <w:rsid w:val="007F100F"/>
    <w:rsid w:val="007F4F9E"/>
    <w:rsid w:val="007F778C"/>
    <w:rsid w:val="0080413C"/>
    <w:rsid w:val="008065AD"/>
    <w:rsid w:val="00812974"/>
    <w:rsid w:val="008165F2"/>
    <w:rsid w:val="00835C60"/>
    <w:rsid w:val="008542C9"/>
    <w:rsid w:val="00855C9B"/>
    <w:rsid w:val="00863751"/>
    <w:rsid w:val="00865F86"/>
    <w:rsid w:val="00867D20"/>
    <w:rsid w:val="00867EA5"/>
    <w:rsid w:val="00873A78"/>
    <w:rsid w:val="008740A5"/>
    <w:rsid w:val="008753A7"/>
    <w:rsid w:val="0088562B"/>
    <w:rsid w:val="00892215"/>
    <w:rsid w:val="00895DB7"/>
    <w:rsid w:val="008A2F5A"/>
    <w:rsid w:val="008A5410"/>
    <w:rsid w:val="008B35F4"/>
    <w:rsid w:val="008B6422"/>
    <w:rsid w:val="008D4D54"/>
    <w:rsid w:val="008E1F2F"/>
    <w:rsid w:val="008E3C01"/>
    <w:rsid w:val="008F2496"/>
    <w:rsid w:val="008F6E64"/>
    <w:rsid w:val="00902BA5"/>
    <w:rsid w:val="009041C0"/>
    <w:rsid w:val="00905C3A"/>
    <w:rsid w:val="009073B1"/>
    <w:rsid w:val="009105D5"/>
    <w:rsid w:val="0092255A"/>
    <w:rsid w:val="009316FC"/>
    <w:rsid w:val="009361B1"/>
    <w:rsid w:val="009379DA"/>
    <w:rsid w:val="00937E64"/>
    <w:rsid w:val="009411AC"/>
    <w:rsid w:val="0094141A"/>
    <w:rsid w:val="00946DE0"/>
    <w:rsid w:val="00950619"/>
    <w:rsid w:val="0096610A"/>
    <w:rsid w:val="00970EE0"/>
    <w:rsid w:val="00972233"/>
    <w:rsid w:val="00975533"/>
    <w:rsid w:val="00991C55"/>
    <w:rsid w:val="00997105"/>
    <w:rsid w:val="00997F14"/>
    <w:rsid w:val="009A6478"/>
    <w:rsid w:val="009A7B19"/>
    <w:rsid w:val="009B4895"/>
    <w:rsid w:val="009B5DB3"/>
    <w:rsid w:val="009B6C42"/>
    <w:rsid w:val="009B792D"/>
    <w:rsid w:val="009C37F5"/>
    <w:rsid w:val="009C496F"/>
    <w:rsid w:val="009C6DA8"/>
    <w:rsid w:val="009C7761"/>
    <w:rsid w:val="009E4EE6"/>
    <w:rsid w:val="009E7919"/>
    <w:rsid w:val="009F470A"/>
    <w:rsid w:val="009F61AF"/>
    <w:rsid w:val="00A06595"/>
    <w:rsid w:val="00A203E7"/>
    <w:rsid w:val="00A248B9"/>
    <w:rsid w:val="00A259D4"/>
    <w:rsid w:val="00A25DE3"/>
    <w:rsid w:val="00A2706E"/>
    <w:rsid w:val="00A30D02"/>
    <w:rsid w:val="00A3556B"/>
    <w:rsid w:val="00A41173"/>
    <w:rsid w:val="00A411DB"/>
    <w:rsid w:val="00A42973"/>
    <w:rsid w:val="00A4555F"/>
    <w:rsid w:val="00A61836"/>
    <w:rsid w:val="00A61AA5"/>
    <w:rsid w:val="00A6241E"/>
    <w:rsid w:val="00A65026"/>
    <w:rsid w:val="00A666B9"/>
    <w:rsid w:val="00A80E18"/>
    <w:rsid w:val="00A8115C"/>
    <w:rsid w:val="00A92E5B"/>
    <w:rsid w:val="00AA3780"/>
    <w:rsid w:val="00AA509E"/>
    <w:rsid w:val="00AC23E1"/>
    <w:rsid w:val="00AC354A"/>
    <w:rsid w:val="00AE208F"/>
    <w:rsid w:val="00AE4C1F"/>
    <w:rsid w:val="00AE7AB6"/>
    <w:rsid w:val="00B0605D"/>
    <w:rsid w:val="00B11147"/>
    <w:rsid w:val="00B155EC"/>
    <w:rsid w:val="00B20657"/>
    <w:rsid w:val="00B20B07"/>
    <w:rsid w:val="00B3315C"/>
    <w:rsid w:val="00B44ED0"/>
    <w:rsid w:val="00B45B51"/>
    <w:rsid w:val="00B5403F"/>
    <w:rsid w:val="00B5564F"/>
    <w:rsid w:val="00B57B4B"/>
    <w:rsid w:val="00B763F1"/>
    <w:rsid w:val="00B826D1"/>
    <w:rsid w:val="00B8746C"/>
    <w:rsid w:val="00B9563F"/>
    <w:rsid w:val="00B96ABB"/>
    <w:rsid w:val="00BA0B73"/>
    <w:rsid w:val="00BA2BDB"/>
    <w:rsid w:val="00BA37FE"/>
    <w:rsid w:val="00BA4EB5"/>
    <w:rsid w:val="00BA4FCB"/>
    <w:rsid w:val="00BA51AB"/>
    <w:rsid w:val="00BA5CD9"/>
    <w:rsid w:val="00BB14B1"/>
    <w:rsid w:val="00BC334D"/>
    <w:rsid w:val="00BC38D6"/>
    <w:rsid w:val="00BC7914"/>
    <w:rsid w:val="00BD69B8"/>
    <w:rsid w:val="00BD7CF7"/>
    <w:rsid w:val="00BE0640"/>
    <w:rsid w:val="00C102AF"/>
    <w:rsid w:val="00C17DBA"/>
    <w:rsid w:val="00C258CA"/>
    <w:rsid w:val="00C27CBC"/>
    <w:rsid w:val="00C34030"/>
    <w:rsid w:val="00C37D92"/>
    <w:rsid w:val="00C50DFC"/>
    <w:rsid w:val="00C52773"/>
    <w:rsid w:val="00C527EB"/>
    <w:rsid w:val="00C66367"/>
    <w:rsid w:val="00C75551"/>
    <w:rsid w:val="00C81137"/>
    <w:rsid w:val="00C840F5"/>
    <w:rsid w:val="00C871F7"/>
    <w:rsid w:val="00C96C02"/>
    <w:rsid w:val="00CA0ACA"/>
    <w:rsid w:val="00CB4EC7"/>
    <w:rsid w:val="00CC41DE"/>
    <w:rsid w:val="00CD2DEE"/>
    <w:rsid w:val="00CD5C9E"/>
    <w:rsid w:val="00CE0499"/>
    <w:rsid w:val="00CE53ED"/>
    <w:rsid w:val="00CF0C83"/>
    <w:rsid w:val="00CF5343"/>
    <w:rsid w:val="00D00466"/>
    <w:rsid w:val="00D00883"/>
    <w:rsid w:val="00D01F1B"/>
    <w:rsid w:val="00D07DCC"/>
    <w:rsid w:val="00D10CE9"/>
    <w:rsid w:val="00D11155"/>
    <w:rsid w:val="00D1234F"/>
    <w:rsid w:val="00D146DD"/>
    <w:rsid w:val="00D250E5"/>
    <w:rsid w:val="00D26A73"/>
    <w:rsid w:val="00D346AF"/>
    <w:rsid w:val="00D41F14"/>
    <w:rsid w:val="00D43B16"/>
    <w:rsid w:val="00D60A34"/>
    <w:rsid w:val="00D65638"/>
    <w:rsid w:val="00D74BC6"/>
    <w:rsid w:val="00D76A2D"/>
    <w:rsid w:val="00D85DD0"/>
    <w:rsid w:val="00D8611B"/>
    <w:rsid w:val="00D92E18"/>
    <w:rsid w:val="00D94D40"/>
    <w:rsid w:val="00DA2B0A"/>
    <w:rsid w:val="00DC7799"/>
    <w:rsid w:val="00DD25FE"/>
    <w:rsid w:val="00DD59BA"/>
    <w:rsid w:val="00DD6EF7"/>
    <w:rsid w:val="00DE618F"/>
    <w:rsid w:val="00DF637F"/>
    <w:rsid w:val="00E16E86"/>
    <w:rsid w:val="00E24351"/>
    <w:rsid w:val="00E25464"/>
    <w:rsid w:val="00E41F9A"/>
    <w:rsid w:val="00E43748"/>
    <w:rsid w:val="00E4475A"/>
    <w:rsid w:val="00E45818"/>
    <w:rsid w:val="00E467CC"/>
    <w:rsid w:val="00E550C7"/>
    <w:rsid w:val="00E62BAC"/>
    <w:rsid w:val="00E72C6A"/>
    <w:rsid w:val="00E75797"/>
    <w:rsid w:val="00E81343"/>
    <w:rsid w:val="00E93B25"/>
    <w:rsid w:val="00E948C2"/>
    <w:rsid w:val="00E94A11"/>
    <w:rsid w:val="00ED6DCC"/>
    <w:rsid w:val="00EE3412"/>
    <w:rsid w:val="00EF00B0"/>
    <w:rsid w:val="00EF4C43"/>
    <w:rsid w:val="00F0081E"/>
    <w:rsid w:val="00F04EBC"/>
    <w:rsid w:val="00F113D7"/>
    <w:rsid w:val="00F343DC"/>
    <w:rsid w:val="00F3669B"/>
    <w:rsid w:val="00F409D7"/>
    <w:rsid w:val="00F44F56"/>
    <w:rsid w:val="00F44FD7"/>
    <w:rsid w:val="00F51A04"/>
    <w:rsid w:val="00F577DC"/>
    <w:rsid w:val="00F67DD8"/>
    <w:rsid w:val="00F86166"/>
    <w:rsid w:val="00F908FE"/>
    <w:rsid w:val="00F93E77"/>
    <w:rsid w:val="00FA7702"/>
    <w:rsid w:val="00FB2696"/>
    <w:rsid w:val="00FB622B"/>
    <w:rsid w:val="00FC6A55"/>
    <w:rsid w:val="00FC6FB0"/>
    <w:rsid w:val="00FD748A"/>
    <w:rsid w:val="00FD7B1D"/>
    <w:rsid w:val="00FE231F"/>
    <w:rsid w:val="00FE3934"/>
    <w:rsid w:val="00FE4090"/>
    <w:rsid w:val="00FE6C75"/>
    <w:rsid w:val="00FF64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319F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9D7"/>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55DB"/>
    <w:rPr>
      <w:sz w:val="18"/>
      <w:szCs w:val="18"/>
    </w:rPr>
  </w:style>
  <w:style w:type="paragraph" w:styleId="CommentText">
    <w:name w:val="annotation text"/>
    <w:basedOn w:val="Normal"/>
    <w:link w:val="CommentTextChar"/>
    <w:uiPriority w:val="99"/>
    <w:semiHidden/>
    <w:unhideWhenUsed/>
    <w:rsid w:val="007255DB"/>
    <w:rPr>
      <w:sz w:val="24"/>
    </w:rPr>
  </w:style>
  <w:style w:type="character" w:customStyle="1" w:styleId="CommentTextChar">
    <w:name w:val="Comment Text Char"/>
    <w:basedOn w:val="DefaultParagraphFont"/>
    <w:link w:val="CommentText"/>
    <w:uiPriority w:val="99"/>
    <w:semiHidden/>
    <w:rsid w:val="007255D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7255DB"/>
    <w:rPr>
      <w:b/>
      <w:bCs/>
      <w:sz w:val="20"/>
      <w:szCs w:val="20"/>
    </w:rPr>
  </w:style>
  <w:style w:type="character" w:customStyle="1" w:styleId="CommentSubjectChar">
    <w:name w:val="Comment Subject Char"/>
    <w:basedOn w:val="CommentTextChar"/>
    <w:link w:val="CommentSubject"/>
    <w:uiPriority w:val="99"/>
    <w:semiHidden/>
    <w:rsid w:val="007255DB"/>
    <w:rPr>
      <w:rFonts w:ascii="Times New Roman" w:hAnsi="Times New Roman"/>
      <w:b/>
      <w:bCs/>
      <w:sz w:val="20"/>
      <w:szCs w:val="20"/>
    </w:rPr>
  </w:style>
  <w:style w:type="paragraph" w:styleId="BalloonText">
    <w:name w:val="Balloon Text"/>
    <w:basedOn w:val="Normal"/>
    <w:link w:val="BalloonTextChar"/>
    <w:uiPriority w:val="99"/>
    <w:semiHidden/>
    <w:unhideWhenUsed/>
    <w:rsid w:val="007255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5DB"/>
    <w:rPr>
      <w:rFonts w:ascii="Lucida Grande" w:hAnsi="Lucida Grande" w:cs="Lucida Grande"/>
      <w:sz w:val="18"/>
      <w:szCs w:val="18"/>
    </w:rPr>
  </w:style>
  <w:style w:type="character" w:styleId="Emphasis">
    <w:name w:val="Emphasis"/>
    <w:basedOn w:val="DefaultParagraphFont"/>
    <w:uiPriority w:val="20"/>
    <w:qFormat/>
    <w:rsid w:val="008740A5"/>
    <w:rPr>
      <w:i/>
      <w:iCs/>
    </w:rPr>
  </w:style>
  <w:style w:type="paragraph" w:styleId="ListParagraph">
    <w:name w:val="List Paragraph"/>
    <w:basedOn w:val="Normal"/>
    <w:uiPriority w:val="34"/>
    <w:qFormat/>
    <w:rsid w:val="00526E51"/>
    <w:pPr>
      <w:ind w:left="720"/>
      <w:contextualSpacing/>
    </w:pPr>
    <w:rPr>
      <w:rFonts w:asciiTheme="minorHAnsi" w:hAnsiTheme="minorHAnsi"/>
      <w:sz w:val="24"/>
    </w:rPr>
  </w:style>
  <w:style w:type="character" w:styleId="Hyperlink">
    <w:name w:val="Hyperlink"/>
    <w:basedOn w:val="DefaultParagraphFont"/>
    <w:uiPriority w:val="99"/>
    <w:unhideWhenUsed/>
    <w:rsid w:val="00526E51"/>
    <w:rPr>
      <w:color w:val="0000FF" w:themeColor="hyperlink"/>
      <w:u w:val="single"/>
    </w:rPr>
  </w:style>
  <w:style w:type="table" w:styleId="TableGrid">
    <w:name w:val="Table Grid"/>
    <w:basedOn w:val="TableNormal"/>
    <w:uiPriority w:val="59"/>
    <w:rsid w:val="00CC41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9D7"/>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55DB"/>
    <w:rPr>
      <w:sz w:val="18"/>
      <w:szCs w:val="18"/>
    </w:rPr>
  </w:style>
  <w:style w:type="paragraph" w:styleId="CommentText">
    <w:name w:val="annotation text"/>
    <w:basedOn w:val="Normal"/>
    <w:link w:val="CommentTextChar"/>
    <w:uiPriority w:val="99"/>
    <w:semiHidden/>
    <w:unhideWhenUsed/>
    <w:rsid w:val="007255DB"/>
    <w:rPr>
      <w:sz w:val="24"/>
    </w:rPr>
  </w:style>
  <w:style w:type="character" w:customStyle="1" w:styleId="CommentTextChar">
    <w:name w:val="Comment Text Char"/>
    <w:basedOn w:val="DefaultParagraphFont"/>
    <w:link w:val="CommentText"/>
    <w:uiPriority w:val="99"/>
    <w:semiHidden/>
    <w:rsid w:val="007255D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7255DB"/>
    <w:rPr>
      <w:b/>
      <w:bCs/>
      <w:sz w:val="20"/>
      <w:szCs w:val="20"/>
    </w:rPr>
  </w:style>
  <w:style w:type="character" w:customStyle="1" w:styleId="CommentSubjectChar">
    <w:name w:val="Comment Subject Char"/>
    <w:basedOn w:val="CommentTextChar"/>
    <w:link w:val="CommentSubject"/>
    <w:uiPriority w:val="99"/>
    <w:semiHidden/>
    <w:rsid w:val="007255DB"/>
    <w:rPr>
      <w:rFonts w:ascii="Times New Roman" w:hAnsi="Times New Roman"/>
      <w:b/>
      <w:bCs/>
      <w:sz w:val="20"/>
      <w:szCs w:val="20"/>
    </w:rPr>
  </w:style>
  <w:style w:type="paragraph" w:styleId="BalloonText">
    <w:name w:val="Balloon Text"/>
    <w:basedOn w:val="Normal"/>
    <w:link w:val="BalloonTextChar"/>
    <w:uiPriority w:val="99"/>
    <w:semiHidden/>
    <w:unhideWhenUsed/>
    <w:rsid w:val="007255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5DB"/>
    <w:rPr>
      <w:rFonts w:ascii="Lucida Grande" w:hAnsi="Lucida Grande" w:cs="Lucida Grande"/>
      <w:sz w:val="18"/>
      <w:szCs w:val="18"/>
    </w:rPr>
  </w:style>
  <w:style w:type="character" w:styleId="Emphasis">
    <w:name w:val="Emphasis"/>
    <w:basedOn w:val="DefaultParagraphFont"/>
    <w:uiPriority w:val="20"/>
    <w:qFormat/>
    <w:rsid w:val="008740A5"/>
    <w:rPr>
      <w:i/>
      <w:iCs/>
    </w:rPr>
  </w:style>
  <w:style w:type="paragraph" w:styleId="ListParagraph">
    <w:name w:val="List Paragraph"/>
    <w:basedOn w:val="Normal"/>
    <w:uiPriority w:val="34"/>
    <w:qFormat/>
    <w:rsid w:val="00526E51"/>
    <w:pPr>
      <w:ind w:left="720"/>
      <w:contextualSpacing/>
    </w:pPr>
    <w:rPr>
      <w:rFonts w:asciiTheme="minorHAnsi" w:hAnsiTheme="minorHAnsi"/>
      <w:sz w:val="24"/>
    </w:rPr>
  </w:style>
  <w:style w:type="character" w:styleId="Hyperlink">
    <w:name w:val="Hyperlink"/>
    <w:basedOn w:val="DefaultParagraphFont"/>
    <w:uiPriority w:val="99"/>
    <w:unhideWhenUsed/>
    <w:rsid w:val="00526E51"/>
    <w:rPr>
      <w:color w:val="0000FF" w:themeColor="hyperlink"/>
      <w:u w:val="single"/>
    </w:rPr>
  </w:style>
  <w:style w:type="table" w:styleId="TableGrid">
    <w:name w:val="Table Grid"/>
    <w:basedOn w:val="TableNormal"/>
    <w:uiPriority w:val="59"/>
    <w:rsid w:val="00CC41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7979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1798</Words>
  <Characters>10250</Characters>
  <Application>Microsoft Macintosh Word</Application>
  <DocSecurity>0</DocSecurity>
  <Lines>85</Lines>
  <Paragraphs>24</Paragraphs>
  <ScaleCrop>false</ScaleCrop>
  <Company>UNTHSC</Company>
  <LinksUpToDate>false</LinksUpToDate>
  <CharactersWithSpaces>12024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Cannell</dc:creator>
  <cp:keywords/>
  <dc:description/>
  <cp:lastModifiedBy>Brad Cannell</cp:lastModifiedBy>
  <cp:revision>20</cp:revision>
  <cp:lastPrinted>2014-09-30T22:06:00Z</cp:lastPrinted>
  <dcterms:created xsi:type="dcterms:W3CDTF">2014-09-29T15:38:00Z</dcterms:created>
  <dcterms:modified xsi:type="dcterms:W3CDTF">2014-10-01T02:18:00Z</dcterms:modified>
</cp:coreProperties>
</file>