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068409582"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 xml:space="preserve">Prof. dr </w:t>
      </w:r>
      <w:r>
        <w:rPr>
          <w:sz w:val="32"/>
          <w:szCs w:val="32"/>
          <w:lang w:val="sr-Latn-RS"/>
        </w:rPr>
        <w:t>Ivetić</w:t>
      </w:r>
      <w:r>
        <w:rPr>
          <w:sz w:val="32"/>
          <w:szCs w:val="32"/>
          <w:lang w:val="sr-Latn-RS"/>
        </w:rPr>
        <w:t xml:space="preserve">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skeletona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proces biblioteke bi trebao da traje manje od ručnog rigovanja,</w:t>
      </w:r>
    </w:p>
    <w:p>
      <w:pPr>
        <w:pStyle w:val="Normal"/>
        <w:numPr>
          <w:ilvl w:val="0"/>
          <w:numId w:val="1"/>
        </w:numPr>
        <w:jc w:val="both"/>
        <w:rPr/>
      </w:pPr>
      <w:r>
        <w:rPr>
          <w:b w:val="false"/>
          <w:bCs w:val="false"/>
          <w:sz w:val="24"/>
          <w:szCs w:val="24"/>
          <w:lang w:val="sr-Latn-RS"/>
        </w:rPr>
        <w:t>Samostalnost – proces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Kratak pregled seminarskog bi izgledao ovako, prvo je opisana metoda na koji način  funkcioniše „Pinocchio“. Zatim su opisani prethodno navedeni aspekti. Potom su prikazani kodovi i funkcionalnosti aplikacije i na kraju zaključak sa mogućom primenom biblioteke.</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b/>
          <w:b/>
          <w:bCs/>
        </w:rPr>
      </w:pPr>
      <w:r>
        <w:rPr>
          <w:b/>
          <w:bCs/>
          <w:sz w:val="24"/>
          <w:szCs w:val="24"/>
          <w:lang w:val="sr-Latn-RS"/>
        </w:rPr>
        <w:t>2. Metoda</w:t>
      </w:r>
    </w:p>
    <w:p>
      <w:pPr>
        <w:pStyle w:val="Normal"/>
        <w:jc w:val="both"/>
        <w:rPr>
          <w:sz w:val="24"/>
          <w:szCs w:val="24"/>
          <w:lang w:val="sr-Latn-RS"/>
        </w:rPr>
      </w:pPr>
      <w:r>
        <w:rPr>
          <w:sz w:val="24"/>
          <w:szCs w:val="24"/>
          <w:lang w:val="sr-Latn-RS"/>
        </w:rPr>
      </w:r>
    </w:p>
    <w:p>
      <w:pPr>
        <w:pStyle w:val="Normal"/>
        <w:jc w:val="both"/>
        <w:rPr>
          <w:b/>
          <w:b/>
          <w:bCs/>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skeletona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b/>
          <w:b/>
          <w:bCs/>
        </w:rPr>
      </w:pPr>
      <w:r>
        <w:rPr>
          <w:b/>
          <w:bCs/>
          <w:sz w:val="24"/>
          <w:szCs w:val="24"/>
          <w:lang w:val="sr-Latn-RS"/>
        </w:rPr>
        <w:t>2.1. Generisanje skeletona i njegovo postavljanje</w:t>
      </w:r>
    </w:p>
    <w:p>
      <w:pPr>
        <w:pStyle w:val="Normal"/>
        <w:jc w:val="both"/>
        <w:rPr>
          <w:sz w:val="24"/>
          <w:szCs w:val="24"/>
          <w:lang w:val="sr-Latn-RS"/>
        </w:rPr>
      </w:pPr>
      <w:r>
        <w:rPr>
          <w:sz w:val="24"/>
          <w:szCs w:val="24"/>
          <w:lang w:val="sr-Latn-RS"/>
        </w:rPr>
      </w:r>
    </w:p>
    <w:p>
      <w:pPr>
        <w:pStyle w:val="Normal"/>
        <w:jc w:val="both"/>
        <w:rPr>
          <w:b w:val="false"/>
          <w:b w:val="false"/>
          <w:bCs w:val="false"/>
        </w:rPr>
      </w:pPr>
      <w:r>
        <w:rPr>
          <w:b w:val="false"/>
          <w:bCs w:val="false"/>
          <w:sz w:val="24"/>
          <w:szCs w:val="24"/>
          <w:lang w:val="sr-Latn-RS"/>
        </w:rPr>
        <w:tab/>
        <w:t>Prvi korak prilikom rigovanja je generisanje i postavljanje skeletona. Ovaj proces se vrši na jedan od dva načina, ugrađivanjem ili izvlačenjem skeleta iz 3D modela. Prilikom ugrađivanja skeleta, postoji skelet šablon koji je potrebno ugraditi u model na najoptimalniji način. Dok kod izvlačenja skeleta, unutrašnjost modela se proučava i na taj način se skelet za taj model izvlači.</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0" w:name="__DdeLink__836_1595595748"/>
      <w:r>
        <w:rPr>
          <w:b w:val="false"/>
          <w:bCs w:val="false"/>
          <w:sz w:val="24"/>
          <w:szCs w:val="24"/>
          <w:lang w:val="en-US"/>
        </w:rPr>
        <w:t>[1]</w:t>
      </w:r>
      <w:bookmarkEnd w:id="0"/>
      <w:r>
        <w:rPr>
          <w:b w:val="false"/>
          <w:bCs w:val="false"/>
          <w:sz w:val="24"/>
          <w:szCs w:val="24"/>
          <w:lang w:val="sr-Latn-RS"/>
        </w:rPr>
        <w:t>. Ugrađivanje skeletona zahteva već kreirane skeletone koji će biti ugrađeni u meš, kao i funkciju koja bi odredila optimalni način da se to uradi. Funkcija stavlja volumen rigovanja meša u drugi plan da bi se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skeleton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sz w:val="24"/>
          <w:szCs w:val="24"/>
          <w:lang w:val="sr-Latn-RS"/>
        </w:rPr>
      </w:pP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Sama procedura učenja se zasniva na Nedler-Mid metodi. Započinje se sa nasumičnom vrednošću za težine, koje su ocenjivane jednačinom 1, što bi trebalo da se maksimizuje na setu podataka za treniranje. Ovaj deo bi se uradio nekoliko puta sa različitim početnim težinama, jer metoda Nedler-Mid može da se zaglavi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 xml:space="preserve">Problem je pronalazak koske koja teži </w:t>
      </w:r>
      <w:r>
        <w:rPr>
          <w:rFonts w:eastAsia="Liberation Serif" w:cs="Liberation Serif"/>
          <w:b/>
          <w:bCs/>
          <w:i/>
          <w:iCs/>
          <w:position w:val="0"/>
          <w:sz w:val="24"/>
          <w:sz w:val="24"/>
          <w:szCs w:val="24"/>
          <w:vertAlign w:val="baseline"/>
          <w:lang w:val="sr-Latn-RS"/>
        </w:rPr>
        <w:t>w</w:t>
      </w:r>
      <w:r>
        <w:rPr>
          <w:rFonts w:eastAsia="Liberation Serif" w:cs="Liberation Serif"/>
          <w:b/>
          <w:bCs/>
          <w:i/>
          <w:iCs/>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za tačke, koliko svaka koska utiče na transformaciju svake tačke.</w:t>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t>Postoje nekoliko prednosti koje se zahtevaju od težine. Prvo, ne bi trebalo da zavise na razlaganje meša. Drugo, da bi rezultat izgledao dobro, težina treba da varira blago po površini. Konačno, da bi se izbeglo savijanje artifakata, debljina  između dve koske gde se dodiruju trebala bi da bude proporcionalna distanci od zgloba do površine druge koske. Iako se šema za dodeljivanje težine koski bazira na blizini, takva šema bi često bila neuspešna jer ignoriše geometriju karaktera.</w:t>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b/>
          <w:b/>
          <w:bCs/>
        </w:rPr>
      </w:pPr>
      <w:r>
        <w:rPr>
          <w:b/>
          <w:bCs/>
          <w:sz w:val="24"/>
          <w:szCs w:val="24"/>
          <w:lang w:val="sr-Latn-RS"/>
        </w:rPr>
        <w:t>3. Procena</w:t>
      </w:r>
    </w:p>
    <w:p>
      <w:pPr>
        <w:pStyle w:val="Normal"/>
        <w:jc w:val="both"/>
        <w:rPr>
          <w:sz w:val="24"/>
          <w:szCs w:val="24"/>
          <w:lang w:val="sr-Latn-RS"/>
        </w:rPr>
      </w:pPr>
      <w:r>
        <w:rPr>
          <w:sz w:val="24"/>
          <w:szCs w:val="24"/>
          <w:lang w:val="sr-Latn-RS"/>
        </w:rPr>
      </w:r>
    </w:p>
    <w:p>
      <w:pPr>
        <w:pStyle w:val="Normal"/>
        <w:jc w:val="both"/>
        <w:rPr>
          <w:b w:val="false"/>
          <w:b w:val="false"/>
          <w:bCs w:val="false"/>
        </w:rPr>
      </w:pPr>
      <w:r>
        <w:rPr>
          <w:b w:val="false"/>
          <w:bCs w:val="false"/>
          <w:sz w:val="24"/>
          <w:szCs w:val="24"/>
          <w:lang w:val="sr-Latn-RS"/>
        </w:rPr>
        <w:tab/>
        <w:t xml:space="preserve">Nakon objašnjene metode automatskog rigovanja avatara, u ovom podeljku biće prikazana procena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predprocesiranje, zbog kalkulacije polja distanci. Samo „ugrađivanje“ traje od prilike jednu petinu celoukupnog vremena.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Testiranje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Prethodno opisana 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ili ti model koji želimo da izrigujemo.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ovaj parametar predstavlja tip skeletona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sz w:val="20"/>
          <w:szCs w:val="20"/>
          <w:lang w:val="en-U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08910" cy="1444625"/>
                    </a:xfrm>
                    <a:prstGeom prst="rect">
                      <a:avLst/>
                    </a:prstGeom>
                  </pic:spPr>
                </pic:pic>
              </a:graphicData>
            </a:graphic>
          </wp:anchor>
        </w:drawing>
      </w:r>
      <w:r>
        <w:rPr>
          <w:b w:val="false"/>
          <w:bCs w:val="false"/>
          <w:sz w:val="20"/>
          <w:szCs w:val="20"/>
          <w:lang w:val="en-US"/>
        </w:rPr>
        <w:t>S</w:t>
      </w:r>
      <w:r>
        <w:rPr>
          <w:b w:val="false"/>
          <w:bCs w:val="false"/>
          <w:sz w:val="20"/>
          <w:szCs w:val="20"/>
          <w:lang w:val="en-US"/>
        </w:rPr>
        <w:t>lika 3. Najjednostavniji na</w:t>
      </w:r>
      <w:r>
        <w:rPr>
          <w:b w:val="false"/>
          <w:bCs w:val="false"/>
          <w:sz w:val="20"/>
          <w:szCs w:val="20"/>
          <w:lang w:val="sr-Latn-RS"/>
        </w:rPr>
        <w:t>čin koišćenja biblioteke „Pinocchio“</w:t>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Prethodno opisana funkcija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437896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Autoriging funkcija</w:t>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b/>
          <w:b/>
          <w:bCs/>
          <w:sz w:val="24"/>
          <w:szCs w:val="24"/>
          <w:lang w:val="sr-Latn-RS"/>
        </w:rPr>
      </w:pPr>
      <w:r>
        <w:rPr>
          <w:b w:val="false"/>
          <w:bCs w:val="false"/>
          <w:sz w:val="24"/>
          <w:szCs w:val="24"/>
          <w:lang w:val="sr-Latn-RS"/>
        </w:rPr>
        <w:tab/>
        <w:t>Aplikacja koja je kreirana radi testiranja 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3370580" cy="299529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Interfejs aplikacija za autorigovanje modela pomoću Pinocchio biblioteke</w:t>
      </w:r>
    </w:p>
    <w:p>
      <w:pPr>
        <w:pStyle w:val="Normal"/>
        <w:jc w:val="center"/>
        <w:rPr>
          <w:b w:val="false"/>
          <w:b w:val="false"/>
          <w:bCs w:val="false"/>
        </w:rPr>
      </w:pPr>
      <w:r>
        <w:rPr>
          <w:b w:val="false"/>
          <w:bCs w:val="false"/>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smo je ocenili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199</TotalTime>
  <Application>LibreOffice/5.0.2.2$Windows_X86_64 LibreOffice_project/37b43f919e4de5eeaca9b9755ed688758a8251fe</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2016-09-28T11:12:43Z</dcterms:modified>
  <cp:revision>38</cp:revision>
</cp:coreProperties>
</file>