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60" w:after="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Автономный грузовик состоит из множества физических модулей, которые обеспечивают его работу, автономное движение и безопасность. Ниже приведен список основных физических модулей автономного грузовика: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Сенсорные системы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Лидары</w:t>
      </w:r>
      <w:r>
        <w:rPr>
          <w:rFonts w:ascii="Times New Roman" w:hAnsi="Times New Roman"/>
          <w:sz w:val="28"/>
          <w:szCs w:val="28"/>
        </w:rPr>
        <w:t>: используют лазерные лучи для создания трехмерной карты окружающей среды.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Радары</w:t>
      </w:r>
      <w:r>
        <w:rPr>
          <w:rFonts w:ascii="Times New Roman" w:hAnsi="Times New Roman"/>
          <w:sz w:val="28"/>
          <w:szCs w:val="28"/>
        </w:rPr>
        <w:t>: используют радиоволны для определения расстояний до объектов и их скорости.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Камеры</w:t>
      </w:r>
      <w:r>
        <w:rPr>
          <w:rFonts w:ascii="Times New Roman" w:hAnsi="Times New Roman"/>
          <w:sz w:val="28"/>
          <w:szCs w:val="28"/>
        </w:rPr>
        <w:t>: обеспечивают визуальную информацию о дороге, дорожных знаках, светофорах и других объектах.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Ультразвуковые датчики</w:t>
      </w:r>
      <w:r>
        <w:rPr>
          <w:rFonts w:ascii="Times New Roman" w:hAnsi="Times New Roman"/>
          <w:sz w:val="28"/>
          <w:szCs w:val="28"/>
        </w:rPr>
        <w:t>: используются для обнаружения объектов на небольших расстояниях, особенно при парковке.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Система датчиков состояния</w:t>
      </w:r>
      <w:r>
        <w:rPr>
          <w:rFonts w:ascii="Times New Roman" w:hAnsi="Times New Roman"/>
          <w:sz w:val="28"/>
          <w:szCs w:val="28"/>
        </w:rPr>
        <w:t>: устройства определяющие состояния транспорта (спидометр, датчик открытия дверей, гироскоп, термометр и т.д.)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Коммуникационные модули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Модули связи</w:t>
      </w:r>
      <w:r>
        <w:rPr>
          <w:rFonts w:ascii="Times New Roman" w:hAnsi="Times New Roman"/>
          <w:sz w:val="28"/>
          <w:szCs w:val="28"/>
        </w:rPr>
        <w:t>: обеспечивают связь с другими транспортными средствами, инфраструктурой и облачными сервисами.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GPS-модули</w:t>
      </w:r>
      <w:r>
        <w:rPr>
          <w:rFonts w:ascii="Times New Roman" w:hAnsi="Times New Roman"/>
          <w:sz w:val="28"/>
          <w:szCs w:val="28"/>
        </w:rPr>
        <w:t>: обеспечивают точное определение местоположения грузовика.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Вычислительные модули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Бортовой компьютер</w:t>
      </w:r>
      <w:r>
        <w:rPr>
          <w:rFonts w:ascii="Times New Roman" w:hAnsi="Times New Roman"/>
          <w:sz w:val="28"/>
          <w:szCs w:val="28"/>
        </w:rPr>
        <w:t>: центральный процессор для обработки данных с сенсоров, принятия решений и управления системами грузовика.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Графические процессоры (GPU)</w:t>
      </w:r>
      <w:r>
        <w:rPr>
          <w:rFonts w:ascii="Times New Roman" w:hAnsi="Times New Roman"/>
          <w:sz w:val="28"/>
          <w:szCs w:val="28"/>
        </w:rPr>
        <w:t>: используются для обработки визуальной информации и выполнения сложных вычислений, связанных с машинным обучением.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Системы управления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Электронная система управления двигателем</w:t>
      </w:r>
      <w:r>
        <w:rPr>
          <w:rFonts w:ascii="Times New Roman" w:hAnsi="Times New Roman"/>
          <w:sz w:val="28"/>
          <w:szCs w:val="28"/>
        </w:rPr>
        <w:t>: контролирует работу двигателя, обеспечивая его оптимальную работу.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Система управления тормозами</w:t>
      </w:r>
      <w:r>
        <w:rPr>
          <w:rFonts w:ascii="Times New Roman" w:hAnsi="Times New Roman"/>
          <w:sz w:val="28"/>
          <w:szCs w:val="28"/>
        </w:rPr>
        <w:t>: включает в себя электронные модули для управления тормозной системой.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Система управления рулевым управлением</w:t>
      </w:r>
      <w:r>
        <w:rPr>
          <w:rFonts w:ascii="Times New Roman" w:hAnsi="Times New Roman"/>
          <w:sz w:val="28"/>
          <w:szCs w:val="28"/>
        </w:rPr>
        <w:t>: обеспечивает точное управление рулем для выполнения маневров.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Система управления креплениями: </w:t>
      </w:r>
      <w:r>
        <w:rPr>
          <w:rFonts w:ascii="Times New Roman" w:hAnsi="Times New Roman"/>
          <w:sz w:val="28"/>
          <w:szCs w:val="28"/>
        </w:rPr>
        <w:t>управляет задними воротами грузовика и креплениями груза внутри контейнера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Энергетические модули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Батареи и системы управления батареями (BMS)</w:t>
      </w:r>
      <w:r>
        <w:rPr>
          <w:rFonts w:ascii="Times New Roman" w:hAnsi="Times New Roman"/>
          <w:sz w:val="28"/>
          <w:szCs w:val="28"/>
        </w:rPr>
        <w:t>: обеспечивают питание электрических систем грузовика и управление зарядкой/разрядкой батарей.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Системы управления энергопотреблением</w:t>
      </w:r>
      <w:r>
        <w:rPr>
          <w:rFonts w:ascii="Times New Roman" w:hAnsi="Times New Roman"/>
          <w:sz w:val="28"/>
          <w:szCs w:val="28"/>
        </w:rPr>
        <w:t>: оптимизируют расход энергии для различных систем грузовика.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Системы безопасности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Ядро безопасности:</w:t>
      </w:r>
      <w:r>
        <w:rPr>
          <w:rFonts w:ascii="Times New Roman" w:hAnsi="Times New Roman"/>
          <w:sz w:val="28"/>
          <w:szCs w:val="28"/>
        </w:rPr>
        <w:t xml:space="preserve"> обеспечивает киберимунный подход и защиту от недопустимых событий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модули работают в тесной взаимосвязи, обеспечивая безопасное и эффективное движение автономного грузовика.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Киберимунный подход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Киберимунный подход при проектировании автономного грузовика необходим для обеспечения его устойчивости к различным видам кибератак и угроз. В условиях увеличения сложности и взаимосвязанности электронных систем и программных компонентов, безопасность становится критически важным аспектом для нормального функционирования автономного транспортного средства. Вот несколько причин, почему киберимунный подход является важным: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Защита от кибератак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Автономные грузовики, оснащенные множеством сенсоров, камер и компьютеров, становятся мишенями для киберпреступников. Киберимунный подход позволяет выявлять и нейтрализовать попытки несанкционированного доступа, предотвращая потенциально катастрофические последствия, такие как захват управления транспортным средством.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Обеспечение надежности систем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устойчивой киберимунной системы обеспечивает непрерывную работу всех компонентов грузовика. Это особенно важно для автономного транспорта, где сбои в системах управления или сенсоров могут привести к серьезным авариям и повреждениям.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Минимизация простоев и затрат на ремонт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Киберимунный подход позволяет быстро обнаруживать и реагировать на инциденты, что минимизирует время простоя транспортного средства и затраты на ремонт. Системы самовосстановления и адаптации помогают транспортному средству быстро возвращаться в рабочее состояние после атак.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Повышение доверия и принятия технологии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и надежность автономных грузовиков являются ключевыми факторами для их широкого принятия на рынке. Демонстрация способности защищать транспортное средство от киберугроз повышает доверие потребителей и регуляторов, способствуя более быстрому внедрению технологии.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Соблюдение нормативных требований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Многие страны и регуляторные органы начинают вводить строгие требования к безопасности автономных транспортных средств. Киберимунный подход помогает соответствовать этим требованиям, обеспечивая соответствие нормативам и стандартам безопасности.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Адаптация к новым угрозам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Киберугрозы постоянно эволюционируют, и методы атаки становятся все более изощренными. Киберимунные системы, использующие методы машинного обучения и искусственного интеллекта, могут адаптироваться к новым угрозам и обновлять свои защитные механизмы в реальном времени.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Защита данных и конфиденциальности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Автономные грузовики собирают и обрабатывают огромное количество данных, включая информацию о маршрутах, загрузках и окружающей среде. Киберимунные методы обеспечивают защиту этих данных от несанкционированного доступа и утечки, что является важным аспектом для защиты коммерческих интересов и конфиденциальности.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киберимунного подхода в проектирование автономных грузовиков является необходимым для обеспечения их безопасности, надежности и долгосрочной эксплуатационной готовности. Это помогает не только защитить транспортное средство от текущих угроз, но и готовить его к будущим вызовам, обеспечивая устойчивое развитие технологий автономного транспорта.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Следствия недостаточной безопасности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Взломанный автономный грузовик может представлять серьезную опасность, так как злоумышленники могут получить контроль над различными системами транспортного средства. Вот перечень критических действий, которые может выполнить взломанный автономный грузовик: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Потеря управления и манипуляция движением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Ускорение или торможение</w:t>
      </w:r>
      <w:r>
        <w:rPr>
          <w:rFonts w:ascii="Times New Roman" w:hAnsi="Times New Roman"/>
          <w:sz w:val="28"/>
          <w:szCs w:val="28"/>
        </w:rPr>
        <w:t>: Злоумышленник может заставить грузовик резко ускориться или затормозить, что может привести к авариям.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Изменение направления</w:t>
      </w:r>
      <w:r>
        <w:rPr>
          <w:rFonts w:ascii="Times New Roman" w:hAnsi="Times New Roman"/>
          <w:sz w:val="28"/>
          <w:szCs w:val="28"/>
        </w:rPr>
        <w:t>: Перехват управления рулевым управлением может привести к внезапным изменениям направления движения, включая выезд на встречную полосу или съезд с дороги.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Деактивация систем безопасности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Отключение тормозов</w:t>
      </w:r>
      <w:r>
        <w:rPr>
          <w:rFonts w:ascii="Times New Roman" w:hAnsi="Times New Roman"/>
          <w:sz w:val="28"/>
          <w:szCs w:val="28"/>
        </w:rPr>
        <w:t>: Отключение или манипуляция тормозной системой может привести к неспособности остановить грузовик.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Отключение систем предотвращения столкновений</w:t>
      </w:r>
      <w:r>
        <w:rPr>
          <w:rFonts w:ascii="Times New Roman" w:hAnsi="Times New Roman"/>
          <w:sz w:val="28"/>
          <w:szCs w:val="28"/>
        </w:rPr>
        <w:t>: Выключение этих систем увеличивает риск аварий.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Сбои в работе сенсоров и систем навигации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Искажение данных сенсоров</w:t>
      </w:r>
      <w:r>
        <w:rPr>
          <w:rFonts w:ascii="Times New Roman" w:hAnsi="Times New Roman"/>
          <w:sz w:val="28"/>
          <w:szCs w:val="28"/>
        </w:rPr>
        <w:t>: Злоумышленник может изменять или подменять данные, поступающие с лидаров, камер, радаров, что приведет к неправильной оценке окружающей обстановки и возможным авариям.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Манипуляция GPS-сигналами</w:t>
      </w:r>
      <w:r>
        <w:rPr>
          <w:rFonts w:ascii="Times New Roman" w:hAnsi="Times New Roman"/>
          <w:sz w:val="28"/>
          <w:szCs w:val="28"/>
        </w:rPr>
        <w:t>: Нарушение работы навигационной системы может привести к отклонению от маршрута или запутыванию грузовика в незнакомой местности.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Использование грузовика в качестве оружия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Направление на толпу или здания</w:t>
      </w:r>
      <w:r>
        <w:rPr>
          <w:rFonts w:ascii="Times New Roman" w:hAnsi="Times New Roman"/>
          <w:sz w:val="28"/>
          <w:szCs w:val="28"/>
        </w:rPr>
        <w:t>: Злоумышленник может использовать грузовик для намеренного наезда на пешеходов или врезания в здания и другие объекты.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Создание дорожных происшествий</w:t>
      </w:r>
      <w:r>
        <w:rPr>
          <w:rFonts w:ascii="Times New Roman" w:hAnsi="Times New Roman"/>
          <w:sz w:val="28"/>
          <w:szCs w:val="28"/>
        </w:rPr>
        <w:t>: Грузовик может быть направлен на столкновение с другими транспортными средствами для создания массовых аварий.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Саботаж и вандализм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Повреждение инфраструктуры</w:t>
      </w:r>
      <w:r>
        <w:rPr>
          <w:rFonts w:ascii="Times New Roman" w:hAnsi="Times New Roman"/>
          <w:sz w:val="28"/>
          <w:szCs w:val="28"/>
        </w:rPr>
        <w:t>: Злоумышленник может направить грузовик на критически важные объекты инфраструктуры, такие как мосты, туннели, заправочные станции.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Блокировка дорог</w:t>
      </w:r>
      <w:r>
        <w:rPr>
          <w:rFonts w:ascii="Times New Roman" w:hAnsi="Times New Roman"/>
          <w:sz w:val="28"/>
          <w:szCs w:val="28"/>
        </w:rPr>
        <w:t>: Остановка грузовика на стратегически важных участках дороги может привести к значительным заторам и нарушению транспортного потока.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Нарушение логистических операций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Кража груза</w:t>
      </w:r>
      <w:r>
        <w:rPr>
          <w:rFonts w:ascii="Times New Roman" w:hAnsi="Times New Roman"/>
          <w:sz w:val="28"/>
          <w:szCs w:val="28"/>
        </w:rPr>
        <w:t>: Злоумышленник может использовать взлом грузовика для кражи или повреждения перевозимого груза.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Изменение маршрута</w:t>
      </w:r>
      <w:r>
        <w:rPr>
          <w:rFonts w:ascii="Times New Roman" w:hAnsi="Times New Roman"/>
          <w:sz w:val="28"/>
          <w:szCs w:val="28"/>
        </w:rPr>
        <w:t>: Перенаправление грузовика в другое место может привести к задержкам в доставке и финансовым потерям.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Нарушение работы энергетических систем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Разрядка батареи</w:t>
      </w:r>
      <w:r>
        <w:rPr>
          <w:rFonts w:ascii="Times New Roman" w:hAnsi="Times New Roman"/>
          <w:sz w:val="28"/>
          <w:szCs w:val="28"/>
        </w:rPr>
        <w:t>: Принудительная разрядка батареи может оставить грузовик без энергии, что приведет к его остановке в неподходящем месте.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Перегрев или повреждение батареи</w:t>
      </w:r>
      <w:r>
        <w:rPr>
          <w:rFonts w:ascii="Times New Roman" w:hAnsi="Times New Roman"/>
          <w:sz w:val="28"/>
          <w:szCs w:val="28"/>
        </w:rPr>
        <w:t>: Нарушение работы систем управления батареей может вызвать перегрев или даже возгорание.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Нарушение систем связи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Отключение связи с центром управления</w:t>
      </w:r>
      <w:r>
        <w:rPr>
          <w:rFonts w:ascii="Times New Roman" w:hAnsi="Times New Roman"/>
          <w:sz w:val="28"/>
          <w:szCs w:val="28"/>
        </w:rPr>
        <w:t>: Злоумышленник может разорвать связь грузовика с диспетчерским центром, что затруднит или сделает невозможным вмешательство операторов для восстановления контроля.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Манипуляция данными V2X</w:t>
      </w:r>
      <w:r>
        <w:rPr>
          <w:rFonts w:ascii="Times New Roman" w:hAnsi="Times New Roman"/>
          <w:sz w:val="28"/>
          <w:szCs w:val="28"/>
        </w:rPr>
        <w:t>: Искажение или подделка данных, передаваемых между транспортными средствами и инфраструктурой, может создать ложное ощущение безопасности или вызвать аварии.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критические действия показывают, насколько важно обеспечить надежную защиту автономных грузовиков от кибератак. Киберимунные системы и комплексные меры безопасности являются необходимыми для предотвращения таких сценариев и обеспечения безопасной эксплуатации автономных транспортных средств.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безопасности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Выполняются только аутентичные задания управляющего центра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операции выполняются согласно заданию управляющего центра (маршрут, зоны погрузки/выгрузки, зоны трассы)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критического отказа ТС не причинит критического ущерба людям и зданиям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Предположения безопасности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Управляющий центр надежный и сотрудники работающие там обладают достаточной квалификацией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ТС движется по специально подготовленной дороге (исключаются неровности поверхности и другие внедорожные препятствия на всём протяжении маршрута)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составлен корректно (корректно разделен на зоны и корректно составлена траектория)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Зоны маршрута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может быть разделен на зоны: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Начало/конец маршрута: </w:t>
      </w:r>
      <w:r>
        <w:rPr>
          <w:rFonts w:ascii="Times New Roman" w:hAnsi="Times New Roman"/>
          <w:sz w:val="28"/>
          <w:szCs w:val="28"/>
        </w:rPr>
        <w:t>из этих зон ТС начинает и заканчивает движение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Зона погрузки/выгрузки: </w:t>
      </w:r>
      <w:r>
        <w:rPr>
          <w:rFonts w:ascii="Times New Roman" w:hAnsi="Times New Roman"/>
          <w:sz w:val="28"/>
          <w:szCs w:val="28"/>
        </w:rPr>
        <w:t>в данных зонах возможно открытие кузова и креплений груза, в других участках маршрута данное действие запрещено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Городская зона:</w:t>
      </w:r>
      <w:r>
        <w:rPr>
          <w:rFonts w:ascii="Times New Roman" w:hAnsi="Times New Roman"/>
          <w:sz w:val="28"/>
          <w:szCs w:val="28"/>
        </w:rPr>
        <w:t xml:space="preserve"> на данных участках маршрут проходит вблизи зданий и людей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Свободная зона:</w:t>
      </w:r>
      <w:r>
        <w:rPr>
          <w:rFonts w:ascii="Times New Roman" w:hAnsi="Times New Roman"/>
          <w:sz w:val="28"/>
          <w:szCs w:val="28"/>
        </w:rPr>
        <w:t xml:space="preserve"> на данном участке в непосредственной близости от маршрута не находится критичных объектов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80430" cy="4229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d491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d491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d491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d491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d491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d491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d491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d491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d491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d491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d491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d491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d4919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cd4919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cd491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cd491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cd491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cd491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cd491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cd491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d491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d4919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d491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d4919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cd491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d491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d491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d491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d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LibreOffice/24.2.2.2$Windows_X86_64 LibreOffice_project/d56cc158d8a96260b836f100ef4b4ef25d6f1a01</Application>
  <AppVersion>15.0000</AppVersion>
  <Pages>7</Pages>
  <Words>1152</Words>
  <Characters>8399</Characters>
  <CharactersWithSpaces>9419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2024-07-22T17:29:00Z</dcterms:created>
  <dc:creator>Константин Соколов</dc:creator>
  <dc:description/>
  <dc:language>ru-RU</dc:language>
  <cp:lastModifiedBy/>
  <dcterms:modified xsi:type="dcterms:W3CDTF">2024-07-22T20:32:30Z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