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79A" w:rsidRPr="00EE779A" w:rsidRDefault="00EE779A" w:rsidP="00EE779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EE779A" w:rsidRPr="00EE779A" w:rsidRDefault="00EE779A" w:rsidP="00EE779A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EE779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Música interpretada en </w:t>
      </w:r>
      <w:proofErr w:type="spellStart"/>
      <w:r w:rsidRPr="00EE779A">
        <w:rPr>
          <w:rFonts w:ascii="Arial" w:eastAsia="Times New Roman" w:hAnsi="Arial" w:cs="Arial"/>
          <w:color w:val="222222"/>
          <w:sz w:val="19"/>
          <w:szCs w:val="19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19"/>
          <w:szCs w:val="19"/>
          <w:lang w:eastAsia="es-CO"/>
        </w:rPr>
        <w:instrText xml:space="preserve"> HYPERLINK "https://es.wikipedia.org/wiki/Lijiang" \o "Lijiang" </w:instrText>
      </w:r>
      <w:r w:rsidRPr="00EE779A">
        <w:rPr>
          <w:rFonts w:ascii="Arial" w:eastAsia="Times New Roman" w:hAnsi="Arial" w:cs="Arial"/>
          <w:color w:val="222222"/>
          <w:sz w:val="19"/>
          <w:szCs w:val="19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19"/>
          <w:szCs w:val="19"/>
          <w:lang w:eastAsia="es-CO"/>
        </w:rPr>
        <w:t>Lijiang</w:t>
      </w:r>
      <w:proofErr w:type="spellEnd"/>
      <w:r w:rsidRPr="00EE779A">
        <w:rPr>
          <w:rFonts w:ascii="Arial" w:eastAsia="Times New Roman" w:hAnsi="Arial" w:cs="Arial"/>
          <w:color w:val="222222"/>
          <w:sz w:val="19"/>
          <w:szCs w:val="19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, </w:t>
      </w:r>
      <w:hyperlink r:id="rId4" w:tooltip="Yunnan" w:history="1">
        <w:r w:rsidRPr="00EE779A">
          <w:rPr>
            <w:rFonts w:ascii="Arial" w:eastAsia="Times New Roman" w:hAnsi="Arial" w:cs="Arial"/>
            <w:color w:val="0B0080"/>
            <w:sz w:val="19"/>
            <w:szCs w:val="19"/>
            <w:lang w:eastAsia="es-CO"/>
          </w:rPr>
          <w:t>Yunnan</w:t>
        </w:r>
      </w:hyperlink>
      <w:r w:rsidRPr="00EE779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.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La música tradicional en china es distinta a la occidental por su ritmo, compás y tonos. A parte de esto, y de su importancia en la Cultura china, porque los orígenes de la música china se fundamentan en lo sagrado, aristocrático y popular y los instrumentos tradicionales que se utilizan para hacer melodías y que se remontan a los dos mil años de antigüedad.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El laúd es uno de los instrumentos más apreciados por los taoístas durante la dinastía 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Tang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. En la actualidad los instrumentos más utilizados son los gongs, el pipa (laúd de cuatro cuerdas) y el 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qin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(cítara de siete cuerdas).</w:t>
      </w:r>
    </w:p>
    <w:p w:rsidR="00EE779A" w:rsidRPr="00EE779A" w:rsidRDefault="00EE779A" w:rsidP="00EE779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O"/>
        </w:rPr>
      </w:pPr>
      <w:proofErr w:type="gramStart"/>
      <w:r w:rsidRPr="00EE779A">
        <w:rPr>
          <w:rFonts w:ascii="Georgia" w:eastAsia="Times New Roman" w:hAnsi="Georgia" w:cs="Times New Roman"/>
          <w:color w:val="000000"/>
          <w:sz w:val="36"/>
          <w:szCs w:val="36"/>
          <w:lang w:eastAsia="es-CO"/>
        </w:rPr>
        <w:t>Historia</w:t>
      </w:r>
      <w:r w:rsidRPr="00EE779A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[</w:t>
      </w:r>
      <w:proofErr w:type="gramEnd"/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HYPERLINK "https://es.wikipedia.org/w/index.php?title=M%C3%BAsica_de_China&amp;action=edit&amp;section=1" \o "Editar sección: Historia" </w:instrText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24"/>
          <w:szCs w:val="24"/>
          <w:u w:val="single"/>
          <w:lang w:eastAsia="es-CO"/>
        </w:rPr>
        <w:t>editar</w:t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]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El legendario creador de la música y los cantes según la </w:t>
      </w:r>
      <w:hyperlink r:id="rId5" w:tooltip="Mitología chin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mitología china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fue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"https://es.wikipedia.org/w/index.php?title=Ling_Lun&amp;action=edit&amp;redlink=1" \o "Ling Lun (aún no redactado)"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Ling</w:t>
      </w:r>
      <w:proofErr w:type="spellEnd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 xml:space="preserve"> Lun</w: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quien hizo cañas de bambú de manera que sonaron como pájaros.</w:t>
      </w:r>
    </w:p>
    <w:p w:rsidR="00EE779A" w:rsidRPr="00EE779A" w:rsidRDefault="00EE779A" w:rsidP="00EE779A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EE779A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Era de las Dinastías (1122 a. C.-1911 d. C.)</w:t>
      </w:r>
      <w:r w:rsidRPr="00EE779A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[</w:t>
      </w:r>
      <w:hyperlink r:id="rId6" w:tooltip="Editar sección: Era de las Dinastías (1122 a. C.-1911 d. C.)" w:history="1">
        <w:proofErr w:type="gramStart"/>
        <w:r w:rsidRPr="00EE779A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s-CO"/>
          </w:rPr>
          <w:t>editar</w:t>
        </w:r>
        <w:proofErr w:type="gramEnd"/>
      </w:hyperlink>
      <w:r w:rsidRPr="00EE779A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]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De acuerdo con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"https://es.wikipedia.org/wiki/Mencio" \o "Mencio"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>Mencio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un poderoso legislador le preguntó una vez si era moral que prefiera la música popular frente a la clásica. La respuesta fue que lo único importante era que ame a sus súbditos. El órgano encargado de la música imperial, establecido durante la </w:t>
      </w:r>
      <w:hyperlink r:id="rId7" w:tooltip="Dinastía Qin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 xml:space="preserve">Dinastía </w:t>
        </w:r>
        <w:proofErr w:type="spellStart"/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Qin</w:t>
        </w:r>
        <w:proofErr w:type="spellEnd"/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 (221 a. C.-207 a. C.), fue grandemente expandida bajo el Emperador Han 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Wu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Di (140 a. C.-87 a. C.), además se le encargó supervisar la música cortesana y la música militar y determinar qué música folclórica sería oficialmente reconocida. En las dinastías subsecuentes, el desarrollo de la música china fue fuertemente </w:t>
      </w:r>
      <w:proofErr w:type="gram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influida</w:t>
      </w:r>
      <w:proofErr w:type="gram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por la música </w:t>
      </w:r>
      <w:hyperlink r:id="rId8" w:tooltip="Foráne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foránea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en especial, la </w:t>
      </w:r>
      <w:hyperlink r:id="rId9" w:tooltip="Asia Central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centroasiática</w:t>
        </w:r>
      </w:hyperlink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La música conocida más antigua es </w:t>
      </w:r>
      <w:proofErr w:type="spellStart"/>
      <w:r w:rsidRPr="00EE779A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CO"/>
        </w:rPr>
        <w:t>Youlan</w:t>
      </w:r>
      <w:proofErr w:type="spellEnd"/>
      <w:r w:rsidRPr="00EE779A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CO"/>
        </w:rPr>
        <w:t>' o la</w: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Orquídea Solitaria</w:t>
      </w:r>
      <w:r w:rsidRPr="00EE779A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CO"/>
        </w:rPr>
        <w:t>, atribuida a </w:t>
      </w:r>
      <w:hyperlink r:id="rId10" w:tooltip="Confucio" w:history="1">
        <w:r w:rsidRPr="00EE779A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es-CO"/>
          </w:rPr>
          <w:t>Confucio</w:t>
        </w:r>
      </w:hyperlink>
      <w:r w:rsidRPr="00EE779A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CO"/>
        </w:rPr>
        <w:t>.</w: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El primer gran florecimiento adecuadamente documentado de la música china fue para el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"https://es.wikipedia.org/wiki/Guqin" \o "Guqin"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>guqin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durante la </w:t>
      </w:r>
      <w:hyperlink r:id="rId11" w:tooltip="Dinastía Tang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 xml:space="preserve">Dinastía </w:t>
        </w:r>
        <w:proofErr w:type="spellStart"/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Tang</w:t>
        </w:r>
        <w:proofErr w:type="spellEnd"/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, sin embargo, el 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guqin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ha sido tocado desde antes de la </w:t>
      </w:r>
      <w:hyperlink r:id="rId12" w:tooltip="Dinastía Han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Dinastía Han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.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En la antigua China, la posición de los músicos era mucho más baja que la de los pintores, a pesar de esto la música ha sido vista como central para la armonía y longevidad del Estado. Casi todos los emperadores tomaron seriamente la música folclórica, enviando oficiales para recolectar las canciones e inspeccionar la voluntad popular. Uno de los clásicos </w:t>
      </w:r>
      <w:proofErr w:type="gram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confucionistas ,</w:t>
      </w:r>
      <w:proofErr w:type="gram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"https://es.wikipedia.org/wiki/Shi_Jing" \o "Shi Jing"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>Shi</w:t>
      </w:r>
      <w:proofErr w:type="spellEnd"/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 xml:space="preserve"> </w:t>
      </w:r>
      <w:proofErr w:type="spellStart"/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>Jing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contenía varias canciones folclóricas que databan desde el 800 a. C. hacia alrededor del 300 a. C.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El primer europeo que llegó a China con un instrumento musical fue el presbítero </w:t>
      </w:r>
      <w:hyperlink r:id="rId13" w:tooltip="Jesuit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Jesuita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"https://es.wikipedia.org/wiki/Matteo_Ricci" \o "Matteo Ricci"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>Matteo</w:t>
      </w:r>
      <w:proofErr w:type="spellEnd"/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 xml:space="preserve"> </w:t>
      </w:r>
      <w:proofErr w:type="spellStart"/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>Ricci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quien presentó un </w:t>
      </w:r>
      <w:hyperlink r:id="rId14" w:tooltip="Clave (teclado)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clave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a la corte imperial </w:t>
      </w:r>
      <w:hyperlink r:id="rId15" w:tooltip="Dinastía Ming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Ming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en 1601, y enseñó a cuatro </w:t>
      </w:r>
      <w:hyperlink r:id="rId16" w:tooltip="Eunuco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eunucos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a tocarlo.</w:t>
      </w:r>
      <w:hyperlink r:id="rId17" w:anchor="cite_note-Jones-1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CO"/>
          </w:rPr>
          <w:t>1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​ Esto fue elaborado 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ene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el siglo VII por Katherine Cano.</w:t>
      </w:r>
    </w:p>
    <w:p w:rsidR="00EE779A" w:rsidRPr="00EE779A" w:rsidRDefault="00EE779A" w:rsidP="00EE779A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EE779A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Era de la República de China (1912-1949</w:t>
      </w:r>
      <w:proofErr w:type="gramStart"/>
      <w:r w:rsidRPr="00EE779A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)</w:t>
      </w:r>
      <w:r w:rsidRPr="00EE779A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[</w:t>
      </w:r>
      <w:proofErr w:type="gramEnd"/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HYPERLINK "https://es.wikipedia.org/w/index.php?title=M%C3%BAsica_de_China&amp;action=edit&amp;section=3" \o "Editar sección: Era de la República de China (1912-1949)" </w:instrText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24"/>
          <w:szCs w:val="24"/>
          <w:u w:val="single"/>
          <w:lang w:eastAsia="es-CO"/>
        </w:rPr>
        <w:t>editar</w:t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]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El Nuevo Movimiento Cultural de las décadas 1910 y 1920 evocó en grado sumo un duradero interés en la </w:t>
      </w:r>
      <w:hyperlink r:id="rId18" w:tooltip="Música occidental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música occidental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. Un número de músicos chinos retornaron del exterior luego de estudiar para tocar música clásica Occidental, componiendo su trabajo basándose en el sistema de notación musical del </w:t>
      </w:r>
      <w:hyperlink r:id="rId19" w:tooltip="Poniente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poniente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. El </w:t>
      </w:r>
      <w:hyperlink r:id="rId20" w:tooltip="Kuomintang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Kuomintang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(</w:t>
      </w:r>
      <w:proofErr w:type="spellStart"/>
      <w:r w:rsidRPr="00EE779A">
        <w:rPr>
          <w:rFonts w:ascii="MS Gothic" w:eastAsia="MS Gothic" w:hAnsi="MS Gothic" w:cs="MS Gothic" w:hint="eastAsia"/>
          <w:color w:val="222222"/>
          <w:sz w:val="21"/>
          <w:szCs w:val="21"/>
          <w:lang w:eastAsia="es-CO"/>
        </w:rPr>
        <w:t>中國國民黨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) trató de subsidiar las adopciones de la música moderna a través del Conservatorio de Música de Shanghái (</w:t>
      </w:r>
      <w:proofErr w:type="spellStart"/>
      <w:r w:rsidRPr="00EE779A">
        <w:rPr>
          <w:rFonts w:ascii="MS Gothic" w:eastAsia="MS Gothic" w:hAnsi="MS Gothic" w:cs="MS Gothic" w:hint="eastAsia"/>
          <w:color w:val="222222"/>
          <w:sz w:val="21"/>
          <w:szCs w:val="21"/>
          <w:lang w:eastAsia="es-CO"/>
        </w:rPr>
        <w:t>上海音</w:t>
      </w:r>
      <w:r w:rsidRPr="00EE779A">
        <w:rPr>
          <w:rFonts w:ascii="Microsoft JhengHei" w:eastAsia="Microsoft JhengHei" w:hAnsi="Microsoft JhengHei" w:cs="Microsoft JhengHei" w:hint="eastAsia"/>
          <w:color w:val="222222"/>
          <w:sz w:val="21"/>
          <w:szCs w:val="21"/>
          <w:lang w:eastAsia="es-CO"/>
        </w:rPr>
        <w:t>乐学院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) pese a la crisis en curso. Los filósofos culturales del </w:t>
      </w:r>
      <w:hyperlink r:id="rId21" w:tooltip="Siglo XX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 xml:space="preserve">Siglo </w:t>
        </w:r>
        <w:proofErr w:type="spellStart"/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XX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como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"https://es.wikipedia.org/w/index.php?title=Xiao_Youmei&amp;action=edit&amp;redlink=1" \o "Xiao Youmei (aún no redactado)"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Xiao</w:t>
      </w:r>
      <w:proofErr w:type="spellEnd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 xml:space="preserve"> </w:t>
      </w:r>
      <w:proofErr w:type="spellStart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Youmei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"https://es.wikipedia.org/w/index.php?title=Cai_Yuanpei&amp;action=edit&amp;redlink=1" \o "Cai Yuanpei (aún no redactado)"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Cai</w:t>
      </w:r>
      <w:proofErr w:type="spellEnd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 xml:space="preserve"> </w:t>
      </w:r>
      <w:proofErr w:type="spellStart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Yuanpei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 </w:t>
      </w:r>
      <w:hyperlink r:id="rId22" w:tooltip="Feng Zikai (aún no redactado)" w:history="1"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 xml:space="preserve">Feng </w:t>
        </w:r>
        <w:proofErr w:type="spellStart"/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>Zikai</w:t>
        </w:r>
        <w:proofErr w:type="spellEnd"/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y </w:t>
      </w:r>
      <w:hyperlink r:id="rId23" w:tooltip="Wang Guangqi (aún no redactado)" w:history="1"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 xml:space="preserve">Wang </w:t>
        </w:r>
        <w:proofErr w:type="spellStart"/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>Guangqi</w:t>
        </w:r>
        <w:proofErr w:type="spellEnd"/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querían ver a la música china adaptada al mejor estándar posible. Existían varias diferentes opiniones respecto al mejor estándar</w:t>
      </w:r>
      <w:hyperlink r:id="rId24" w:anchor="cite_note-Jones-1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CO"/>
          </w:rPr>
          <w:t>1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​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lastRenderedPageBreak/>
        <w:t>Las </w:t>
      </w:r>
      <w:hyperlink r:id="rId25" w:tooltip="Orquesta Sinfónic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Orquestas Sinfónicas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fueron formadas en las mayores ciudades y tocaron ante amplias audiencias en los salones y en la </w:t>
      </w:r>
      <w:hyperlink r:id="rId26" w:tooltip="Radio (medio de comunicación)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radio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. Muchos de los intérpretes adicionaron influencias desde el </w:t>
      </w:r>
      <w:hyperlink r:id="rId27" w:tooltip="Jazz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jazz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a la música tradicional, agregando </w:t>
      </w:r>
      <w:hyperlink r:id="rId28" w:tooltip="Xilófono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xilófonos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 </w:t>
      </w:r>
      <w:hyperlink r:id="rId29" w:tooltip="Saxo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saxos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y </w:t>
      </w:r>
      <w:hyperlink r:id="rId30" w:tooltip="Violin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violines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entre otros instrumentos.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"https://es.wikipedia.org/w/index.php?title=L%C3%BC_Wencheng&amp;action=edit&amp;redlink=1" \o "Lü Wencheng (aún no redactado)"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Lü</w:t>
      </w:r>
      <w:proofErr w:type="spellEnd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 xml:space="preserve"> </w:t>
      </w:r>
      <w:proofErr w:type="spellStart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Wencheng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 </w:t>
      </w:r>
      <w:hyperlink r:id="rId31" w:tooltip="Li Jinhui (aún no redactado)" w:history="1"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 xml:space="preserve">Li </w:t>
        </w:r>
        <w:proofErr w:type="spellStart"/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>Jinhui</w:t>
        </w:r>
        <w:proofErr w:type="spellEnd"/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"https://es.wikipedia.org/wiki/Zhou_Xuan" \o "Zhou Xuan"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>Zhou</w:t>
      </w:r>
      <w:proofErr w:type="spellEnd"/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 xml:space="preserve"> </w:t>
      </w:r>
      <w:proofErr w:type="spellStart"/>
      <w:r w:rsidRPr="00EE779A">
        <w:rPr>
          <w:rFonts w:ascii="Arial" w:eastAsia="Times New Roman" w:hAnsi="Arial" w:cs="Arial"/>
          <w:color w:val="0B0080"/>
          <w:sz w:val="21"/>
          <w:szCs w:val="21"/>
          <w:u w:val="single"/>
          <w:lang w:eastAsia="es-CO"/>
        </w:rPr>
        <w:t>Xuan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"https://es.wikipedia.org/w/index.php?title=Qui_Hechou&amp;action=edit&amp;redlink=1" \o "Qui Hechou (aún no redactado)"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Qui</w:t>
      </w:r>
      <w:proofErr w:type="spellEnd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 xml:space="preserve"> </w:t>
      </w:r>
      <w:proofErr w:type="spellStart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Hechou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 </w:t>
      </w:r>
      <w:hyperlink r:id="rId32" w:tooltip="Yin Zizhong (aún no redactado)" w:history="1"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 xml:space="preserve">Yin </w:t>
        </w:r>
        <w:proofErr w:type="spellStart"/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>Zizhong</w:t>
        </w:r>
        <w:proofErr w:type="spellEnd"/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y </w:t>
      </w:r>
      <w:hyperlink r:id="rId33" w:tooltip="He Dasha (aún no redactado)" w:history="1"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 xml:space="preserve">He </w:t>
        </w:r>
        <w:proofErr w:type="spellStart"/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>Dasha</w:t>
        </w:r>
        <w:proofErr w:type="spellEnd"/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fueron de los intérpretes y compositores más populares durante este período.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Luego del foro 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Yan'an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1942 sobre Arte y Literatura fue lanzada una campaña a gran escala en las áreas controladas por los </w:t>
      </w:r>
      <w:hyperlink r:id="rId34" w:tooltip="Partido Comunista de Chin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comunistas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para adaptar la música folclórica con el fin de crear canciones revolucionarias para educar a la población rural, profundamente iletrada, en los objetivos del partido. Formas musicales consideradas supersticiosas o antirrevolucionarias fueron reprimidas y armonías y líneas de bajos fueron adicionadas a las canciones tradicionales. Un ejemplo es «</w:t>
      </w:r>
      <w:hyperlink r:id="rId35" w:tooltip="El Oriente es Rojo (aún no redactado)" w:history="1"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>El Oriente es Rojo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», una canción folclórica proveniente desde el norte de </w:t>
      </w:r>
      <w:hyperlink r:id="rId36" w:tooltip="Shanxi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Shanxi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la cual fue modificada en un himno nacionalista. De nota particular es el compositor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"https://es.wikipedia.org/w/index.php?title=Xian_Xinghai&amp;action=edit&amp;redlink=1" \o "Xian Xinghai (aún no redactado)"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Xian</w:t>
      </w:r>
      <w:proofErr w:type="spellEnd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 xml:space="preserve"> </w:t>
      </w:r>
      <w:proofErr w:type="spellStart"/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Xinghai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quien estaba activo durante este período, y compuso la «</w:t>
      </w:r>
      <w:hyperlink r:id="rId37" w:tooltip="Cantata del Río Amarillo (aún no redactado)" w:history="1"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>Cantata del Río Amarillo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» el más afamado de sus trabajos.</w:t>
      </w:r>
    </w:p>
    <w:p w:rsidR="00EE779A" w:rsidRPr="00EE779A" w:rsidRDefault="00EE779A" w:rsidP="00EE779A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EE779A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Era de la República Popular China (1949-1990</w:t>
      </w:r>
      <w:proofErr w:type="gramStart"/>
      <w:r w:rsidRPr="00EE779A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)</w:t>
      </w:r>
      <w:r w:rsidRPr="00EE779A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[</w:t>
      </w:r>
      <w:proofErr w:type="gramEnd"/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HYPERLINK "https://es.wikipedia.org/w/index.php?title=M%C3%BAsica_de_China&amp;action=edit&amp;section=4" \o "Editar sección: Era de la República Popular China (1949-1990)" </w:instrText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0B0080"/>
          <w:sz w:val="24"/>
          <w:szCs w:val="24"/>
          <w:u w:val="single"/>
          <w:lang w:eastAsia="es-CO"/>
        </w:rPr>
        <w:t>editar</w:t>
      </w:r>
      <w:r w:rsidRPr="00EE77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]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La era dorada del 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begin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instrText xml:space="preserve"> HYPERLINK "https://es.wikipedia.org/w/index.php?title=Shidaiqu&amp;action=edit&amp;redlink=1" \o "Shidaiqu (aún no redactado)" </w:instrTex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separate"/>
      </w:r>
      <w:r w:rsidRPr="00EE779A">
        <w:rPr>
          <w:rFonts w:ascii="Arial" w:eastAsia="Times New Roman" w:hAnsi="Arial" w:cs="Arial"/>
          <w:color w:val="A55858"/>
          <w:sz w:val="21"/>
          <w:szCs w:val="21"/>
          <w:u w:val="single"/>
          <w:lang w:eastAsia="es-CO"/>
        </w:rPr>
        <w:t>Shidaiqu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fldChar w:fldCharType="end"/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y las "Siete grandes estrellas de la canción" llega al final cuando el </w:t>
      </w:r>
      <w:hyperlink r:id="rId38" w:tooltip="Partido Comunista de Chin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Partido Comunista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denuncia a la música popular china como "música amarilla" (</w:t>
      </w:r>
      <w:hyperlink r:id="rId39" w:tooltip="Pornográfic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pornográfica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).</w:t>
      </w:r>
      <w:hyperlink r:id="rId40" w:anchor="cite_note-Broughton-2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CO"/>
          </w:rPr>
          <w:t>2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​ Los </w:t>
      </w:r>
      <w:hyperlink r:id="rId41" w:tooltip="Maoísmo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maoístas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consideraban la música popular como el declinar en la forma artística en la China continental. En 1949 el </w:t>
      </w:r>
      <w:hyperlink r:id="rId42" w:tooltip="Kuomintang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Kuomintang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se trasladó a Taiwán y se estableció la </w:t>
      </w:r>
      <w:hyperlink r:id="rId43" w:tooltip="República Popular Chin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República Popular China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. Las canciones revolucionarias serían profundamente promovidas por el Estado. Los maoístas, durante la </w:t>
      </w:r>
      <w:hyperlink r:id="rId44" w:tooltip="Revolución Cultural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Revolución Cultural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, sostuvieron la música revolucionaria como el único género aceptable; debido a la opresión y la propaganda, este género opacó a todos los otros y vino a definir en la práctica la música continental. Esto continúa siendo, de algún modo, un proceso en curso, pero algunos escolares y músicos </w:t>
      </w:r>
      <w:proofErr w:type="gram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están</w:t>
      </w:r>
      <w:proofErr w:type="gram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tratando de recuperar lo que estaba perdido y reconstruir la herencia musical.</w:t>
      </w:r>
    </w:p>
    <w:p w:rsidR="00EE779A" w:rsidRPr="00EE779A" w:rsidRDefault="00EE779A" w:rsidP="00EE77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Luego de las </w:t>
      </w:r>
      <w:hyperlink r:id="rId45" w:tooltip="Protestas de la Plaza de Tian'anmen de 1989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 xml:space="preserve">protestas de la Plaza de </w:t>
        </w:r>
        <w:proofErr w:type="spellStart"/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Tian'anmen</w:t>
        </w:r>
        <w:proofErr w:type="spellEnd"/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 xml:space="preserve"> de 1989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un estilo con un nuevo tempo más rápido, el </w:t>
      </w:r>
      <w:r w:rsidRPr="00EE779A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CO"/>
        </w:rPr>
        <w:t>Viento Noroeste</w:t>
      </w:r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(</w:t>
      </w:r>
      <w:proofErr w:type="spellStart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xibeifeng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, </w:t>
      </w:r>
      <w:proofErr w:type="spellStart"/>
      <w:r w:rsidRPr="00EE779A">
        <w:rPr>
          <w:rFonts w:ascii="MS Gothic" w:eastAsia="MS Gothic" w:hAnsi="MS Gothic" w:cs="MS Gothic" w:hint="eastAsia"/>
          <w:color w:val="222222"/>
          <w:sz w:val="21"/>
          <w:szCs w:val="21"/>
          <w:lang w:eastAsia="es-CO"/>
        </w:rPr>
        <w:t>西北風</w:t>
      </w:r>
      <w:proofErr w:type="spellEnd"/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), fue lanzado por el pueblo para responder al gobierno. La música progresaría en </w:t>
      </w:r>
      <w:hyperlink r:id="rId46" w:tooltip="Rock chino (aún no redactado)" w:history="1">
        <w:r w:rsidRPr="00EE779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CO"/>
          </w:rPr>
          <w:t>Rock chino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el cual se mantendría popular en los </w:t>
      </w:r>
      <w:hyperlink r:id="rId47" w:tooltip="Años noventa" w:history="1">
        <w:r w:rsidRPr="00EE779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CO"/>
          </w:rPr>
          <w:t>noventa</w:t>
        </w:r>
      </w:hyperlink>
      <w:r w:rsidRPr="00EE779A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. De cualquier manera, la música en China es propiedad estatal de la misma forma que la TV, los medios, y los principales salones de conciertos, que son controlados por el Partido Comunista. El gobierno ha elegido no sostener el rock chino limitando su exposición y tiempos de emisión. Como resultado, el género nunca ha llegado a establecerse completamente.</w:t>
      </w:r>
    </w:p>
    <w:p w:rsidR="007B3021" w:rsidRDefault="00EE779A">
      <w:bookmarkStart w:id="0" w:name="_GoBack"/>
      <w:bookmarkEnd w:id="0"/>
    </w:p>
    <w:sectPr w:rsidR="007B3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9A"/>
    <w:rsid w:val="003657D7"/>
    <w:rsid w:val="00416044"/>
    <w:rsid w:val="00E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292C9C-D2D8-46C4-BB6F-A52EE607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88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8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95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Jesuita" TargetMode="External"/><Relationship Id="rId18" Type="http://schemas.openxmlformats.org/officeDocument/2006/relationships/hyperlink" Target="https://es.wikipedia.org/wiki/M%C3%BAsica_occidental" TargetMode="External"/><Relationship Id="rId26" Type="http://schemas.openxmlformats.org/officeDocument/2006/relationships/hyperlink" Target="https://es.wikipedia.org/wiki/Radio_(medio_de_comunicaci%C3%B3n)" TargetMode="External"/><Relationship Id="rId39" Type="http://schemas.openxmlformats.org/officeDocument/2006/relationships/hyperlink" Target="https://es.wikipedia.org/wiki/Pornogr%C3%A1fica" TargetMode="External"/><Relationship Id="rId21" Type="http://schemas.openxmlformats.org/officeDocument/2006/relationships/hyperlink" Target="https://es.wikipedia.org/wiki/Siglo_XX" TargetMode="External"/><Relationship Id="rId34" Type="http://schemas.openxmlformats.org/officeDocument/2006/relationships/hyperlink" Target="https://es.wikipedia.org/wiki/Partido_Comunista_de_China" TargetMode="External"/><Relationship Id="rId42" Type="http://schemas.openxmlformats.org/officeDocument/2006/relationships/hyperlink" Target="https://es.wikipedia.org/wiki/Kuomintang" TargetMode="External"/><Relationship Id="rId47" Type="http://schemas.openxmlformats.org/officeDocument/2006/relationships/hyperlink" Target="https://es.wikipedia.org/wiki/A%C3%B1os_noventa" TargetMode="External"/><Relationship Id="rId7" Type="http://schemas.openxmlformats.org/officeDocument/2006/relationships/hyperlink" Target="https://es.wikipedia.org/wiki/Dinast%C3%ADa_Q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Eunuco" TargetMode="External"/><Relationship Id="rId29" Type="http://schemas.openxmlformats.org/officeDocument/2006/relationships/hyperlink" Target="https://es.wikipedia.org/wiki/Saxo" TargetMode="External"/><Relationship Id="rId11" Type="http://schemas.openxmlformats.org/officeDocument/2006/relationships/hyperlink" Target="https://es.wikipedia.org/wiki/Dinast%C3%ADa_Tang" TargetMode="External"/><Relationship Id="rId24" Type="http://schemas.openxmlformats.org/officeDocument/2006/relationships/hyperlink" Target="https://es.wikipedia.org/wiki/M%C3%BAsica_de_China" TargetMode="External"/><Relationship Id="rId32" Type="http://schemas.openxmlformats.org/officeDocument/2006/relationships/hyperlink" Target="https://es.wikipedia.org/w/index.php?title=Yin_Zizhong&amp;action=edit&amp;redlink=1" TargetMode="External"/><Relationship Id="rId37" Type="http://schemas.openxmlformats.org/officeDocument/2006/relationships/hyperlink" Target="https://es.wikipedia.org/w/index.php?title=Cantata_del_R%C3%ADo_Amarillo&amp;action=edit&amp;redlink=1" TargetMode="External"/><Relationship Id="rId40" Type="http://schemas.openxmlformats.org/officeDocument/2006/relationships/hyperlink" Target="https://es.wikipedia.org/wiki/M%C3%BAsica_de_China" TargetMode="External"/><Relationship Id="rId45" Type="http://schemas.openxmlformats.org/officeDocument/2006/relationships/hyperlink" Target="https://es.wikipedia.org/wiki/Protestas_de_la_Plaza_de_Tian%27anmen_de_1989" TargetMode="External"/><Relationship Id="rId5" Type="http://schemas.openxmlformats.org/officeDocument/2006/relationships/hyperlink" Target="https://es.wikipedia.org/wiki/Mitolog%C3%ADa_china" TargetMode="External"/><Relationship Id="rId15" Type="http://schemas.openxmlformats.org/officeDocument/2006/relationships/hyperlink" Target="https://es.wikipedia.org/wiki/Dinast%C3%ADa_Ming" TargetMode="External"/><Relationship Id="rId23" Type="http://schemas.openxmlformats.org/officeDocument/2006/relationships/hyperlink" Target="https://es.wikipedia.org/w/index.php?title=Wang_Guangqi&amp;action=edit&amp;redlink=1" TargetMode="External"/><Relationship Id="rId28" Type="http://schemas.openxmlformats.org/officeDocument/2006/relationships/hyperlink" Target="https://es.wikipedia.org/wiki/Xil%C3%B3fono" TargetMode="External"/><Relationship Id="rId36" Type="http://schemas.openxmlformats.org/officeDocument/2006/relationships/hyperlink" Target="https://es.wikipedia.org/wiki/Shanxi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s.wikipedia.org/wiki/Confucio" TargetMode="External"/><Relationship Id="rId19" Type="http://schemas.openxmlformats.org/officeDocument/2006/relationships/hyperlink" Target="https://es.wikipedia.org/wiki/Poniente" TargetMode="External"/><Relationship Id="rId31" Type="http://schemas.openxmlformats.org/officeDocument/2006/relationships/hyperlink" Target="https://es.wikipedia.org/w/index.php?title=Li_Jinhui&amp;action=edit&amp;redlink=1" TargetMode="External"/><Relationship Id="rId44" Type="http://schemas.openxmlformats.org/officeDocument/2006/relationships/hyperlink" Target="https://es.wikipedia.org/wiki/Revoluci%C3%B3n_Cultural" TargetMode="External"/><Relationship Id="rId4" Type="http://schemas.openxmlformats.org/officeDocument/2006/relationships/hyperlink" Target="https://es.wikipedia.org/wiki/Yunnan" TargetMode="External"/><Relationship Id="rId9" Type="http://schemas.openxmlformats.org/officeDocument/2006/relationships/hyperlink" Target="https://es.wikipedia.org/wiki/Asia_Central" TargetMode="External"/><Relationship Id="rId14" Type="http://schemas.openxmlformats.org/officeDocument/2006/relationships/hyperlink" Target="https://es.wikipedia.org/wiki/Clave_(teclado)" TargetMode="External"/><Relationship Id="rId22" Type="http://schemas.openxmlformats.org/officeDocument/2006/relationships/hyperlink" Target="https://es.wikipedia.org/w/index.php?title=Feng_Zikai&amp;action=edit&amp;redlink=1" TargetMode="External"/><Relationship Id="rId27" Type="http://schemas.openxmlformats.org/officeDocument/2006/relationships/hyperlink" Target="https://es.wikipedia.org/wiki/Jazz" TargetMode="External"/><Relationship Id="rId30" Type="http://schemas.openxmlformats.org/officeDocument/2006/relationships/hyperlink" Target="https://es.wikipedia.org/wiki/Violin" TargetMode="External"/><Relationship Id="rId35" Type="http://schemas.openxmlformats.org/officeDocument/2006/relationships/hyperlink" Target="https://es.wikipedia.org/w/index.php?title=El_Oriente_es_Rojo&amp;action=edit&amp;redlink=1" TargetMode="External"/><Relationship Id="rId43" Type="http://schemas.openxmlformats.org/officeDocument/2006/relationships/hyperlink" Target="https://es.wikipedia.org/wiki/Rep%C3%BAblica_Popular_Chin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s.wikipedia.org/wiki/For%C3%A1ne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Dinast%C3%ADa_Han" TargetMode="External"/><Relationship Id="rId17" Type="http://schemas.openxmlformats.org/officeDocument/2006/relationships/hyperlink" Target="https://es.wikipedia.org/wiki/M%C3%BAsica_de_China" TargetMode="External"/><Relationship Id="rId25" Type="http://schemas.openxmlformats.org/officeDocument/2006/relationships/hyperlink" Target="https://es.wikipedia.org/wiki/Orquesta_Sinf%C3%B3nica" TargetMode="External"/><Relationship Id="rId33" Type="http://schemas.openxmlformats.org/officeDocument/2006/relationships/hyperlink" Target="https://es.wikipedia.org/w/index.php?title=He_Dasha&amp;action=edit&amp;redlink=1" TargetMode="External"/><Relationship Id="rId38" Type="http://schemas.openxmlformats.org/officeDocument/2006/relationships/hyperlink" Target="https://es.wikipedia.org/wiki/Partido_Comunista_de_China" TargetMode="External"/><Relationship Id="rId46" Type="http://schemas.openxmlformats.org/officeDocument/2006/relationships/hyperlink" Target="https://es.wikipedia.org/w/index.php?title=Rock_chino&amp;action=edit&amp;redlink=1" TargetMode="External"/><Relationship Id="rId20" Type="http://schemas.openxmlformats.org/officeDocument/2006/relationships/hyperlink" Target="https://es.wikipedia.org/wiki/Kuomintang" TargetMode="External"/><Relationship Id="rId41" Type="http://schemas.openxmlformats.org/officeDocument/2006/relationships/hyperlink" Target="https://es.wikipedia.org/wiki/Mao%C3%ADsmo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/index.php?title=M%C3%BAsica_de_China&amp;action=edit&amp;section=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1837</Words>
  <Characters>10104</Characters>
  <Application>Microsoft Office Word</Application>
  <DocSecurity>0</DocSecurity>
  <Lines>84</Lines>
  <Paragraphs>23</Paragraphs>
  <ScaleCrop>false</ScaleCrop>
  <Company/>
  <LinksUpToDate>false</LinksUpToDate>
  <CharactersWithSpaces>11918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2</cp:revision>
  <dcterms:created xsi:type="dcterms:W3CDTF">2018-04-09T20:28:00Z</dcterms:created>
  <dcterms:modified xsi:type="dcterms:W3CDTF">2018-04-09T20:29:00Z</dcterms:modified>
</cp:coreProperties>
</file>