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15C" w:rsidRPr="004A1C71" w:rsidRDefault="004C07C6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KPI Column</w:t>
      </w:r>
      <w:r w:rsidR="009D715C" w:rsidRPr="004A1C71">
        <w:rPr>
          <w:b/>
          <w:sz w:val="20"/>
          <w:szCs w:val="20"/>
          <w:u w:val="single"/>
        </w:rPr>
        <w:t>:</w:t>
      </w:r>
    </w:p>
    <w:p w:rsidR="009D715C" w:rsidRPr="004A1C71" w:rsidRDefault="009D715C" w:rsidP="004A1C71">
      <w:pPr>
        <w:spacing w:after="0"/>
        <w:rPr>
          <w:b/>
          <w:sz w:val="20"/>
          <w:szCs w:val="20"/>
        </w:rPr>
      </w:pPr>
      <w:r w:rsidRPr="004A1C71">
        <w:rPr>
          <w:b/>
          <w:sz w:val="20"/>
          <w:szCs w:val="20"/>
        </w:rPr>
        <w:t>Brief description:</w:t>
      </w:r>
    </w:p>
    <w:p w:rsidR="004A1C71" w:rsidRDefault="004C07C6" w:rsidP="004A1C71">
      <w:pPr>
        <w:spacing w:after="0" w:line="240" w:lineRule="auto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KPI column is a column chart where each column will behave as an indicator when compared with a line displaying </w:t>
      </w:r>
      <w:r w:rsidR="00C35B86">
        <w:rPr>
          <w:rFonts w:eastAsia="Times New Roman"/>
          <w:sz w:val="20"/>
          <w:szCs w:val="20"/>
        </w:rPr>
        <w:t xml:space="preserve">individual </w:t>
      </w:r>
      <w:r>
        <w:rPr>
          <w:rFonts w:eastAsia="Times New Roman"/>
          <w:sz w:val="20"/>
          <w:szCs w:val="20"/>
        </w:rPr>
        <w:t xml:space="preserve">target value. </w:t>
      </w:r>
    </w:p>
    <w:p w:rsidR="003C0EC8" w:rsidRDefault="003C0EC8" w:rsidP="004A1C71">
      <w:pPr>
        <w:spacing w:after="0" w:line="240" w:lineRule="auto"/>
        <w:rPr>
          <w:rFonts w:eastAsia="Times New Roman"/>
          <w:sz w:val="20"/>
          <w:szCs w:val="20"/>
        </w:rPr>
      </w:pPr>
    </w:p>
    <w:p w:rsidR="003C0EC8" w:rsidRDefault="003C0EC8" w:rsidP="004A1C71">
      <w:pPr>
        <w:spacing w:after="0" w:line="240" w:lineRule="auto"/>
        <w:rPr>
          <w:rFonts w:eastAsia="Times New Roman"/>
          <w:sz w:val="20"/>
          <w:szCs w:val="20"/>
        </w:rPr>
      </w:pPr>
      <w:r>
        <w:rPr>
          <w:noProof/>
        </w:rPr>
        <w:drawing>
          <wp:inline distT="0" distB="0" distL="0" distR="0" wp14:anchorId="067896AD" wp14:editId="251CA3E8">
            <wp:extent cx="4810125" cy="31702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0629" cy="327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DA6" w:rsidRPr="004A1C71" w:rsidRDefault="00307DA6" w:rsidP="004A1C71">
      <w:pPr>
        <w:spacing w:after="0" w:line="240" w:lineRule="auto"/>
        <w:rPr>
          <w:sz w:val="20"/>
          <w:szCs w:val="20"/>
        </w:rPr>
      </w:pPr>
    </w:p>
    <w:p w:rsidR="009D715C" w:rsidRPr="004A1C71" w:rsidRDefault="009D715C" w:rsidP="004A1C71">
      <w:pPr>
        <w:spacing w:after="0"/>
        <w:rPr>
          <w:b/>
          <w:sz w:val="20"/>
          <w:szCs w:val="20"/>
        </w:rPr>
      </w:pPr>
      <w:r w:rsidRPr="004A1C71">
        <w:rPr>
          <w:b/>
          <w:sz w:val="20"/>
          <w:szCs w:val="20"/>
        </w:rPr>
        <w:t>Overview:</w:t>
      </w:r>
    </w:p>
    <w:p w:rsidR="00C35B86" w:rsidRPr="004A1C71" w:rsidRDefault="00C35B86" w:rsidP="00C35B86">
      <w:pPr>
        <w:spacing w:after="0" w:line="240" w:lineRule="auto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Column color changes as per the difference in column height and their respective target line value.</w:t>
      </w:r>
      <w:r w:rsidRPr="004A1C71">
        <w:rPr>
          <w:rFonts w:eastAsia="Times New Roman"/>
          <w:sz w:val="20"/>
          <w:szCs w:val="20"/>
        </w:rPr>
        <w:t xml:space="preserve"> Option to add a </w:t>
      </w:r>
      <w:r>
        <w:rPr>
          <w:rFonts w:eastAsia="Times New Roman"/>
          <w:sz w:val="20"/>
          <w:szCs w:val="20"/>
        </w:rPr>
        <w:t>threshold value is also there which will be common for all columns</w:t>
      </w:r>
      <w:r w:rsidRPr="004A1C71">
        <w:rPr>
          <w:rFonts w:eastAsia="Times New Roman"/>
          <w:sz w:val="20"/>
          <w:szCs w:val="20"/>
        </w:rPr>
        <w:t>.</w:t>
      </w:r>
      <w:r>
        <w:rPr>
          <w:rFonts w:eastAsia="Times New Roman"/>
          <w:sz w:val="20"/>
          <w:szCs w:val="20"/>
        </w:rPr>
        <w:t xml:space="preserve"> For upcoming values, the same target line can be used for forecasting and column will be displayed in separate manner (in translucent color) to show them as forecasted values. </w:t>
      </w:r>
    </w:p>
    <w:p w:rsidR="00C86CFB" w:rsidRDefault="00C86CFB" w:rsidP="00C86CFB">
      <w:pPr>
        <w:spacing w:after="0" w:line="240" w:lineRule="auto"/>
        <w:rPr>
          <w:rFonts w:eastAsia="Times New Roman"/>
          <w:sz w:val="20"/>
          <w:szCs w:val="20"/>
        </w:rPr>
      </w:pPr>
    </w:p>
    <w:p w:rsidR="00C35B86" w:rsidRPr="00307DA6" w:rsidRDefault="00C35B86" w:rsidP="00C86CFB">
      <w:pPr>
        <w:spacing w:after="0" w:line="240" w:lineRule="auto"/>
        <w:rPr>
          <w:rFonts w:eastAsia="Times New Roman"/>
          <w:sz w:val="20"/>
          <w:szCs w:val="20"/>
        </w:rPr>
      </w:pPr>
      <w:r w:rsidRPr="00307DA6">
        <w:rPr>
          <w:rFonts w:eastAsia="Times New Roman"/>
          <w:sz w:val="20"/>
          <w:szCs w:val="20"/>
        </w:rPr>
        <w:t>Below mentioned are the basic requirement and method to use the KPI column:</w:t>
      </w:r>
    </w:p>
    <w:p w:rsidR="00C35B86" w:rsidRPr="00307DA6" w:rsidRDefault="00C35B86" w:rsidP="00C86CFB">
      <w:pPr>
        <w:spacing w:after="0" w:line="240" w:lineRule="auto"/>
        <w:rPr>
          <w:rFonts w:eastAsia="Times New Roman"/>
          <w:sz w:val="20"/>
          <w:szCs w:val="20"/>
        </w:rPr>
      </w:pPr>
      <w:r w:rsidRPr="00307DA6">
        <w:rPr>
          <w:rFonts w:eastAsia="Times New Roman"/>
          <w:sz w:val="20"/>
          <w:szCs w:val="20"/>
        </w:rPr>
        <w:t>1) Measure data field and category data field are required.</w:t>
      </w:r>
    </w:p>
    <w:p w:rsidR="00C35B86" w:rsidRPr="00307DA6" w:rsidRDefault="00C35B86" w:rsidP="00C86CFB">
      <w:pPr>
        <w:spacing w:after="0" w:line="240" w:lineRule="auto"/>
        <w:rPr>
          <w:rFonts w:eastAsia="Times New Roman"/>
          <w:sz w:val="20"/>
          <w:szCs w:val="20"/>
        </w:rPr>
      </w:pPr>
      <w:r w:rsidRPr="00307DA6">
        <w:rPr>
          <w:rFonts w:eastAsia="Times New Roman"/>
          <w:sz w:val="20"/>
          <w:szCs w:val="20"/>
        </w:rPr>
        <w:t xml:space="preserve">2) To differentiate forecasted data, add a column which will contain 0's and 1's in forecasted field. 0 - normal, 1 - </w:t>
      </w:r>
      <w:r w:rsidR="00307DA6" w:rsidRPr="00307DA6">
        <w:rPr>
          <w:rFonts w:eastAsia="Times New Roman"/>
          <w:sz w:val="20"/>
          <w:szCs w:val="20"/>
        </w:rPr>
        <w:t>forecasted</w:t>
      </w:r>
      <w:r w:rsidRPr="00307DA6">
        <w:rPr>
          <w:rFonts w:eastAsia="Times New Roman"/>
          <w:sz w:val="20"/>
          <w:szCs w:val="20"/>
        </w:rPr>
        <w:t xml:space="preserve"> (dashed bars)</w:t>
      </w:r>
    </w:p>
    <w:p w:rsidR="00C35B86" w:rsidRPr="00307DA6" w:rsidRDefault="00C35B86" w:rsidP="00C86CFB">
      <w:pPr>
        <w:spacing w:after="0" w:line="240" w:lineRule="auto"/>
        <w:rPr>
          <w:rFonts w:eastAsia="Times New Roman"/>
          <w:sz w:val="20"/>
          <w:szCs w:val="20"/>
        </w:rPr>
      </w:pPr>
      <w:r w:rsidRPr="00307DA6">
        <w:rPr>
          <w:rFonts w:eastAsia="Times New Roman"/>
          <w:sz w:val="20"/>
          <w:szCs w:val="20"/>
        </w:rPr>
        <w:t>3) Adding data in full year target field will display a target line in the chart.</w:t>
      </w:r>
    </w:p>
    <w:p w:rsidR="00C35B86" w:rsidRPr="00307DA6" w:rsidRDefault="00C35B86" w:rsidP="00C86CFB">
      <w:pPr>
        <w:spacing w:after="0" w:line="240" w:lineRule="auto"/>
        <w:rPr>
          <w:rFonts w:eastAsia="Times New Roman"/>
          <w:sz w:val="20"/>
          <w:szCs w:val="20"/>
        </w:rPr>
      </w:pPr>
      <w:r w:rsidRPr="00307DA6">
        <w:rPr>
          <w:rFonts w:eastAsia="Times New Roman"/>
          <w:sz w:val="20"/>
          <w:szCs w:val="20"/>
        </w:rPr>
        <w:t>4) Add data in individual target field to display individual target line in the chart.</w:t>
      </w:r>
    </w:p>
    <w:p w:rsidR="00307DA6" w:rsidRDefault="00C35B86" w:rsidP="00C86CFB">
      <w:pPr>
        <w:spacing w:after="0" w:line="240" w:lineRule="auto"/>
        <w:rPr>
          <w:rFonts w:eastAsia="Times New Roman"/>
          <w:sz w:val="20"/>
          <w:szCs w:val="20"/>
        </w:rPr>
      </w:pPr>
      <w:r w:rsidRPr="00307DA6">
        <w:rPr>
          <w:rFonts w:eastAsia="Times New Roman"/>
          <w:sz w:val="20"/>
          <w:szCs w:val="20"/>
        </w:rPr>
        <w:t xml:space="preserve">5) If individual target field is set, then you can update bar colors based on values specified in zone 1 upper bound and zone 2 upper bound fields in formatting pane. </w:t>
      </w:r>
    </w:p>
    <w:p w:rsidR="00C35B86" w:rsidRPr="00307DA6" w:rsidRDefault="00C35B86" w:rsidP="00C86CFB">
      <w:pPr>
        <w:spacing w:after="0" w:line="240" w:lineRule="auto"/>
        <w:rPr>
          <w:rFonts w:eastAsia="Times New Roman"/>
          <w:sz w:val="20"/>
          <w:szCs w:val="20"/>
        </w:rPr>
      </w:pPr>
      <w:r w:rsidRPr="00307DA6">
        <w:rPr>
          <w:rFonts w:eastAsia="Times New Roman"/>
          <w:sz w:val="20"/>
          <w:szCs w:val="20"/>
        </w:rPr>
        <w:t xml:space="preserve">Ex: </w:t>
      </w:r>
      <w:r w:rsidR="00307DA6">
        <w:rPr>
          <w:rFonts w:eastAsia="Times New Roman"/>
          <w:sz w:val="20"/>
          <w:szCs w:val="20"/>
        </w:rPr>
        <w:t xml:space="preserve"> zone 1 upper bound – 90 </w:t>
      </w:r>
      <w:r w:rsidR="00C86CFB">
        <w:rPr>
          <w:rFonts w:eastAsia="Times New Roman"/>
          <w:sz w:val="20"/>
          <w:szCs w:val="20"/>
        </w:rPr>
        <w:t>and zone</w:t>
      </w:r>
      <w:r w:rsidRPr="00307DA6">
        <w:rPr>
          <w:rFonts w:eastAsia="Times New Roman"/>
          <w:sz w:val="20"/>
          <w:szCs w:val="20"/>
        </w:rPr>
        <w:t xml:space="preserve"> 2 upper bound - 101</w:t>
      </w:r>
    </w:p>
    <w:p w:rsidR="00C35B86" w:rsidRPr="00307DA6" w:rsidRDefault="00C35B86" w:rsidP="00C86CFB">
      <w:pPr>
        <w:spacing w:after="0" w:line="240" w:lineRule="auto"/>
        <w:rPr>
          <w:rFonts w:eastAsia="Times New Roman"/>
          <w:sz w:val="20"/>
          <w:szCs w:val="20"/>
        </w:rPr>
      </w:pPr>
      <w:r w:rsidRPr="00307DA6">
        <w:rPr>
          <w:rFonts w:eastAsia="Times New Roman"/>
          <w:sz w:val="20"/>
          <w:szCs w:val="20"/>
        </w:rPr>
        <w:t xml:space="preserve"> This will create </w:t>
      </w:r>
      <w:r w:rsidRPr="00C86CFB">
        <w:rPr>
          <w:rFonts w:eastAsia="Times New Roman"/>
          <w:b/>
          <w:sz w:val="20"/>
          <w:szCs w:val="20"/>
        </w:rPr>
        <w:t>three zones: 0-89, 90-100 and 101</w:t>
      </w:r>
      <w:r w:rsidRPr="00C86CFB">
        <w:rPr>
          <w:rFonts w:eastAsia="Times New Roman"/>
          <w:sz w:val="20"/>
          <w:szCs w:val="20"/>
        </w:rPr>
        <w:t xml:space="preserve"> </w:t>
      </w:r>
      <w:r w:rsidR="00C86CFB" w:rsidRPr="00C86CFB">
        <w:rPr>
          <w:rFonts w:eastAsia="Times New Roman"/>
          <w:sz w:val="20"/>
          <w:szCs w:val="20"/>
        </w:rPr>
        <w:t xml:space="preserve">- </w:t>
      </w:r>
      <w:r w:rsidRPr="00C86CFB">
        <w:rPr>
          <w:rFonts w:eastAsia="Times New Roman"/>
          <w:b/>
          <w:sz w:val="20"/>
          <w:szCs w:val="20"/>
        </w:rPr>
        <w:t>above</w:t>
      </w:r>
      <w:r w:rsidRPr="00307DA6">
        <w:rPr>
          <w:rFonts w:eastAsia="Times New Roman"/>
          <w:sz w:val="20"/>
          <w:szCs w:val="20"/>
        </w:rPr>
        <w:t>.</w:t>
      </w:r>
    </w:p>
    <w:p w:rsidR="00C35B86" w:rsidRPr="00C86CFB" w:rsidRDefault="00C35B86" w:rsidP="00C86CFB">
      <w:pPr>
        <w:spacing w:after="0" w:line="240" w:lineRule="auto"/>
        <w:ind w:firstLine="720"/>
        <w:rPr>
          <w:rFonts w:eastAsia="Times New Roman"/>
          <w:b/>
          <w:sz w:val="20"/>
          <w:szCs w:val="20"/>
        </w:rPr>
      </w:pPr>
      <w:r w:rsidRPr="00C86CFB">
        <w:rPr>
          <w:rFonts w:eastAsia="Times New Roman"/>
          <w:b/>
          <w:sz w:val="20"/>
          <w:szCs w:val="20"/>
        </w:rPr>
        <w:t>If bar value is &lt; individual target by 90% then 'Low' color will be applied.</w:t>
      </w:r>
    </w:p>
    <w:p w:rsidR="00C35B86" w:rsidRPr="00C86CFB" w:rsidRDefault="00C35B86" w:rsidP="00C86CFB">
      <w:pPr>
        <w:spacing w:after="0" w:line="240" w:lineRule="auto"/>
        <w:rPr>
          <w:rFonts w:eastAsia="Times New Roman"/>
          <w:b/>
          <w:sz w:val="20"/>
          <w:szCs w:val="20"/>
        </w:rPr>
      </w:pPr>
      <w:r w:rsidRPr="00C86CFB">
        <w:rPr>
          <w:rFonts w:eastAsia="Times New Roman"/>
          <w:b/>
          <w:sz w:val="20"/>
          <w:szCs w:val="20"/>
        </w:rPr>
        <w:t xml:space="preserve"> </w:t>
      </w:r>
      <w:r w:rsidR="00307DA6" w:rsidRPr="00C86CFB">
        <w:rPr>
          <w:rFonts w:eastAsia="Times New Roman"/>
          <w:b/>
          <w:sz w:val="20"/>
          <w:szCs w:val="20"/>
        </w:rPr>
        <w:tab/>
      </w:r>
      <w:r w:rsidRPr="00C86CFB">
        <w:rPr>
          <w:rFonts w:eastAsia="Times New Roman"/>
          <w:b/>
          <w:sz w:val="20"/>
          <w:szCs w:val="20"/>
        </w:rPr>
        <w:t xml:space="preserve">If bar value is &gt;= individual target by 90% and &lt; </w:t>
      </w:r>
      <w:r w:rsidR="00307DA6" w:rsidRPr="00C86CFB">
        <w:rPr>
          <w:rFonts w:eastAsia="Times New Roman"/>
          <w:b/>
          <w:sz w:val="20"/>
          <w:szCs w:val="20"/>
        </w:rPr>
        <w:t>101, then</w:t>
      </w:r>
      <w:r w:rsidRPr="00C86CFB">
        <w:rPr>
          <w:rFonts w:eastAsia="Times New Roman"/>
          <w:b/>
          <w:sz w:val="20"/>
          <w:szCs w:val="20"/>
        </w:rPr>
        <w:t xml:space="preserve"> 'Medium' color will be applied.</w:t>
      </w:r>
    </w:p>
    <w:p w:rsidR="00C35B86" w:rsidRPr="00C86CFB" w:rsidRDefault="00C35B86" w:rsidP="00C86CFB">
      <w:pPr>
        <w:spacing w:after="0" w:line="240" w:lineRule="auto"/>
        <w:rPr>
          <w:rFonts w:eastAsia="Times New Roman"/>
          <w:b/>
          <w:sz w:val="20"/>
          <w:szCs w:val="20"/>
        </w:rPr>
      </w:pPr>
      <w:r w:rsidRPr="00C86CFB">
        <w:rPr>
          <w:rFonts w:eastAsia="Times New Roman"/>
          <w:b/>
          <w:sz w:val="20"/>
          <w:szCs w:val="20"/>
        </w:rPr>
        <w:t xml:space="preserve"> </w:t>
      </w:r>
      <w:r w:rsidR="00307DA6" w:rsidRPr="00C86CFB">
        <w:rPr>
          <w:rFonts w:eastAsia="Times New Roman"/>
          <w:b/>
          <w:sz w:val="20"/>
          <w:szCs w:val="20"/>
        </w:rPr>
        <w:tab/>
      </w:r>
      <w:r w:rsidRPr="00C86CFB">
        <w:rPr>
          <w:rFonts w:eastAsia="Times New Roman"/>
          <w:b/>
          <w:sz w:val="20"/>
          <w:szCs w:val="20"/>
        </w:rPr>
        <w:t>If bar value is &gt;= 101, then 'High' color will be applied.</w:t>
      </w:r>
    </w:p>
    <w:p w:rsidR="00C35B86" w:rsidRPr="00307DA6" w:rsidRDefault="00C35B86" w:rsidP="00C86CFB">
      <w:pPr>
        <w:spacing w:after="0" w:line="240" w:lineRule="auto"/>
        <w:rPr>
          <w:rFonts w:eastAsia="Times New Roman"/>
          <w:sz w:val="20"/>
          <w:szCs w:val="20"/>
        </w:rPr>
      </w:pPr>
      <w:r w:rsidRPr="00307DA6">
        <w:rPr>
          <w:rFonts w:eastAsia="Times New Roman"/>
          <w:sz w:val="20"/>
          <w:szCs w:val="20"/>
        </w:rPr>
        <w:t>6) Formatting options for Y-Axis - color, display units and decimal points.</w:t>
      </w:r>
      <w:bookmarkStart w:id="0" w:name="_GoBack"/>
      <w:bookmarkEnd w:id="0"/>
    </w:p>
    <w:p w:rsidR="00C35B86" w:rsidRPr="00307DA6" w:rsidRDefault="00C35B86" w:rsidP="00C86CFB">
      <w:pPr>
        <w:spacing w:after="0" w:line="240" w:lineRule="auto"/>
        <w:rPr>
          <w:rFonts w:eastAsia="Times New Roman"/>
          <w:sz w:val="20"/>
          <w:szCs w:val="20"/>
        </w:rPr>
      </w:pPr>
      <w:r w:rsidRPr="00307DA6">
        <w:rPr>
          <w:rFonts w:eastAsia="Times New Roman"/>
          <w:sz w:val="20"/>
          <w:szCs w:val="20"/>
        </w:rPr>
        <w:t>7) Formatting options for individual target - on/off, line color and stroke width.</w:t>
      </w:r>
    </w:p>
    <w:p w:rsidR="00C35B86" w:rsidRPr="00307DA6" w:rsidRDefault="00C35B86" w:rsidP="00C86CFB">
      <w:pPr>
        <w:spacing w:after="0" w:line="240" w:lineRule="auto"/>
        <w:rPr>
          <w:rFonts w:eastAsia="Times New Roman"/>
          <w:sz w:val="20"/>
          <w:szCs w:val="20"/>
        </w:rPr>
      </w:pPr>
      <w:r w:rsidRPr="00307DA6">
        <w:rPr>
          <w:rFonts w:eastAsia="Times New Roman"/>
          <w:sz w:val="20"/>
          <w:szCs w:val="20"/>
        </w:rPr>
        <w:t>8) Formatting options for Target - on/off, line color and stroke width.</w:t>
      </w:r>
    </w:p>
    <w:p w:rsidR="009312A2" w:rsidRDefault="009312A2"/>
    <w:p w:rsidR="00125BAE" w:rsidRDefault="00125BAE"/>
    <w:sectPr w:rsidR="00125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D2CBD"/>
    <w:multiLevelType w:val="hybridMultilevel"/>
    <w:tmpl w:val="FDFA2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CC2531"/>
    <w:multiLevelType w:val="hybridMultilevel"/>
    <w:tmpl w:val="73CCC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1NLAwMTEwMzI1NbVU0lEKTi0uzszPAykwrAUA/yZbwCwAAAA="/>
  </w:docVars>
  <w:rsids>
    <w:rsidRoot w:val="008F4C82"/>
    <w:rsid w:val="000E6E7D"/>
    <w:rsid w:val="00125BAE"/>
    <w:rsid w:val="001B66A2"/>
    <w:rsid w:val="002B4667"/>
    <w:rsid w:val="00307DA6"/>
    <w:rsid w:val="00327D88"/>
    <w:rsid w:val="003C0EC8"/>
    <w:rsid w:val="004A1C71"/>
    <w:rsid w:val="004C07C6"/>
    <w:rsid w:val="006E069A"/>
    <w:rsid w:val="008A52B6"/>
    <w:rsid w:val="008F4C82"/>
    <w:rsid w:val="009312A2"/>
    <w:rsid w:val="009D715C"/>
    <w:rsid w:val="00AC2AD2"/>
    <w:rsid w:val="00B63480"/>
    <w:rsid w:val="00B85765"/>
    <w:rsid w:val="00C35B86"/>
    <w:rsid w:val="00C8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EB19"/>
  <w15:chartTrackingRefBased/>
  <w15:docId w15:val="{FA602F40-54CC-4FA3-A75F-C4D93E4A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2B6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52B6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8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Dhikshit Konda (MAQ LLC)</dc:creator>
  <cp:keywords/>
  <dc:description/>
  <cp:lastModifiedBy>Kashish Jolly (MAQ LLC)</cp:lastModifiedBy>
  <cp:revision>4</cp:revision>
  <dcterms:created xsi:type="dcterms:W3CDTF">2017-05-30T04:41:00Z</dcterms:created>
  <dcterms:modified xsi:type="dcterms:W3CDTF">2017-05-30T04:43:00Z</dcterms:modified>
</cp:coreProperties>
</file>