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5C" w:rsidRDefault="001013DA" w:rsidP="00465457">
      <w:pPr>
        <w:spacing w:after="0" w:line="240" w:lineRule="auto"/>
        <w:rPr>
          <w:b/>
          <w:sz w:val="20"/>
          <w:szCs w:val="20"/>
          <w:u w:val="single"/>
        </w:rPr>
      </w:pPr>
      <w:r>
        <w:rPr>
          <w:b/>
          <w:sz w:val="20"/>
          <w:szCs w:val="20"/>
          <w:u w:val="single"/>
        </w:rPr>
        <w:t>Quadrant</w:t>
      </w:r>
      <w:r w:rsidR="00465457">
        <w:rPr>
          <w:b/>
          <w:sz w:val="20"/>
          <w:szCs w:val="20"/>
          <w:u w:val="single"/>
        </w:rPr>
        <w:t xml:space="preserve"> Chart</w:t>
      </w:r>
      <w:r w:rsidR="009D715C" w:rsidRPr="004A1C71">
        <w:rPr>
          <w:b/>
          <w:sz w:val="20"/>
          <w:szCs w:val="20"/>
          <w:u w:val="single"/>
        </w:rPr>
        <w:t>:</w:t>
      </w:r>
    </w:p>
    <w:p w:rsidR="001A347F" w:rsidRPr="004A1C71" w:rsidRDefault="001A347F" w:rsidP="00465457">
      <w:pPr>
        <w:spacing w:after="0" w:line="240" w:lineRule="auto"/>
        <w:rPr>
          <w:b/>
          <w:sz w:val="20"/>
          <w:szCs w:val="20"/>
          <w:u w:val="single"/>
        </w:rPr>
      </w:pPr>
    </w:p>
    <w:p w:rsidR="009D715C" w:rsidRPr="004A1C71" w:rsidRDefault="009D715C" w:rsidP="00465457">
      <w:pPr>
        <w:spacing w:after="0" w:line="240" w:lineRule="auto"/>
        <w:rPr>
          <w:b/>
          <w:sz w:val="20"/>
          <w:szCs w:val="20"/>
        </w:rPr>
      </w:pPr>
      <w:r w:rsidRPr="004A1C71">
        <w:rPr>
          <w:b/>
          <w:sz w:val="20"/>
          <w:szCs w:val="20"/>
        </w:rPr>
        <w:t>Brief description:</w:t>
      </w:r>
    </w:p>
    <w:p w:rsidR="00307DA6" w:rsidRDefault="001013DA" w:rsidP="00465457">
      <w:pPr>
        <w:spacing w:after="0" w:line="240" w:lineRule="auto"/>
        <w:rPr>
          <w:color w:val="333333"/>
          <w:sz w:val="21"/>
          <w:szCs w:val="21"/>
        </w:rPr>
      </w:pPr>
      <w:r>
        <w:rPr>
          <w:rFonts w:eastAsia="Times New Roman"/>
          <w:sz w:val="20"/>
          <w:szCs w:val="20"/>
        </w:rPr>
        <w:t xml:space="preserve">Bubble chart </w:t>
      </w:r>
      <w:r>
        <w:rPr>
          <w:color w:val="333333"/>
          <w:sz w:val="21"/>
          <w:szCs w:val="21"/>
        </w:rPr>
        <w:t>that is divided into four sections for plotting data that has a high volume of different results. By visually representing the data in separate quadrants, one can quickly find the distribution of data and set of items that share common traits or attributes.</w:t>
      </w:r>
      <w:bookmarkStart w:id="0" w:name="_GoBack"/>
      <w:bookmarkEnd w:id="0"/>
    </w:p>
    <w:p w:rsidR="000C3D3B" w:rsidRDefault="000C3D3B" w:rsidP="00465457">
      <w:pPr>
        <w:spacing w:after="0" w:line="240" w:lineRule="auto"/>
        <w:rPr>
          <w:color w:val="333333"/>
          <w:sz w:val="21"/>
          <w:szCs w:val="21"/>
        </w:rPr>
      </w:pPr>
    </w:p>
    <w:p w:rsidR="000C3D3B" w:rsidRDefault="001A347F" w:rsidP="00465457">
      <w:pPr>
        <w:spacing w:after="0" w:line="240" w:lineRule="auto"/>
        <w:rPr>
          <w:rFonts w:eastAsia="Times New Roman"/>
          <w:sz w:val="20"/>
          <w:szCs w:val="20"/>
        </w:rPr>
      </w:pPr>
      <w:r>
        <w:rPr>
          <w:noProof/>
        </w:rPr>
        <w:drawing>
          <wp:inline distT="0" distB="0" distL="0" distR="0" wp14:anchorId="00B47410" wp14:editId="06D9BC59">
            <wp:extent cx="5067300" cy="3661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3661341"/>
                    </a:xfrm>
                    <a:prstGeom prst="rect">
                      <a:avLst/>
                    </a:prstGeom>
                  </pic:spPr>
                </pic:pic>
              </a:graphicData>
            </a:graphic>
          </wp:inline>
        </w:drawing>
      </w:r>
    </w:p>
    <w:p w:rsidR="001013DA" w:rsidRPr="004A1C71" w:rsidRDefault="001013DA" w:rsidP="00465457">
      <w:pPr>
        <w:spacing w:after="0" w:line="240" w:lineRule="auto"/>
        <w:rPr>
          <w:sz w:val="20"/>
          <w:szCs w:val="20"/>
        </w:rPr>
      </w:pPr>
    </w:p>
    <w:p w:rsidR="009D715C" w:rsidRPr="004A1C71" w:rsidRDefault="009D715C" w:rsidP="00465457">
      <w:pPr>
        <w:spacing w:after="0" w:line="240" w:lineRule="auto"/>
        <w:rPr>
          <w:b/>
          <w:sz w:val="20"/>
          <w:szCs w:val="20"/>
        </w:rPr>
      </w:pPr>
      <w:r w:rsidRPr="004A1C71">
        <w:rPr>
          <w:b/>
          <w:sz w:val="20"/>
          <w:szCs w:val="20"/>
        </w:rPr>
        <w:t>Overview:</w:t>
      </w:r>
    </w:p>
    <w:p w:rsidR="001013DA" w:rsidRDefault="001013DA" w:rsidP="001013DA">
      <w:pPr>
        <w:spacing w:after="0" w:line="240" w:lineRule="auto"/>
        <w:rPr>
          <w:rFonts w:eastAsia="Times New Roman"/>
          <w:sz w:val="20"/>
          <w:szCs w:val="20"/>
        </w:rPr>
      </w:pPr>
      <w:r w:rsidRPr="001013DA">
        <w:rPr>
          <w:rFonts w:eastAsia="Times New Roman"/>
          <w:sz w:val="20"/>
          <w:szCs w:val="20"/>
        </w:rPr>
        <w:t xml:space="preserve">Quadrant charts are bubble charts with a background that is divided into four equal sections. Quadrant charts are useful for plotting data that contains three measures using an X-axis, a Y-axis, and a bubble size that represents the value of the third measure. </w:t>
      </w:r>
      <w:r>
        <w:rPr>
          <w:rFonts w:eastAsia="Times New Roman"/>
          <w:sz w:val="20"/>
          <w:szCs w:val="20"/>
        </w:rPr>
        <w:t>Below is step by step use of quad chart:</w:t>
      </w:r>
    </w:p>
    <w:p w:rsidR="001013DA" w:rsidRPr="001013DA" w:rsidRDefault="001013DA" w:rsidP="001013DA">
      <w:pPr>
        <w:spacing w:after="0" w:line="240" w:lineRule="auto"/>
        <w:rPr>
          <w:rFonts w:eastAsia="Times New Roman"/>
          <w:sz w:val="20"/>
          <w:szCs w:val="20"/>
        </w:rPr>
      </w:pPr>
      <w:r w:rsidRPr="001013DA">
        <w:rPr>
          <w:rFonts w:eastAsia="Times New Roman"/>
          <w:sz w:val="20"/>
          <w:szCs w:val="20"/>
        </w:rPr>
        <w:t>1) X-Axis field and Y-Axis field are required.</w:t>
      </w:r>
    </w:p>
    <w:p w:rsidR="001013DA" w:rsidRPr="001013DA" w:rsidRDefault="001013DA" w:rsidP="001013DA">
      <w:pPr>
        <w:spacing w:after="0" w:line="240" w:lineRule="auto"/>
        <w:rPr>
          <w:rFonts w:eastAsia="Times New Roman"/>
          <w:sz w:val="20"/>
          <w:szCs w:val="20"/>
        </w:rPr>
      </w:pPr>
      <w:r w:rsidRPr="001013DA">
        <w:rPr>
          <w:rFonts w:eastAsia="Times New Roman"/>
          <w:sz w:val="20"/>
          <w:szCs w:val="20"/>
        </w:rPr>
        <w:t>2) Adding a column in Legend Axis field will slice the X-Axis and Y-Axis measures.</w:t>
      </w:r>
    </w:p>
    <w:p w:rsidR="001013DA" w:rsidRPr="001013DA" w:rsidRDefault="001013DA" w:rsidP="001013DA">
      <w:pPr>
        <w:spacing w:after="0" w:line="240" w:lineRule="auto"/>
        <w:rPr>
          <w:rFonts w:eastAsia="Times New Roman"/>
          <w:sz w:val="20"/>
          <w:szCs w:val="20"/>
        </w:rPr>
      </w:pPr>
      <w:r w:rsidRPr="001013DA">
        <w:rPr>
          <w:rFonts w:eastAsia="Times New Roman"/>
          <w:sz w:val="20"/>
          <w:szCs w:val="20"/>
        </w:rPr>
        <w:t>3) To set radius size of bubbles, select a measure in Radial Axis field.</w:t>
      </w:r>
    </w:p>
    <w:p w:rsidR="001013DA" w:rsidRDefault="001013DA" w:rsidP="00465457">
      <w:pPr>
        <w:spacing w:after="0" w:line="240" w:lineRule="auto"/>
        <w:rPr>
          <w:rFonts w:eastAsia="Times New Roman"/>
          <w:sz w:val="20"/>
          <w:szCs w:val="20"/>
        </w:rPr>
      </w:pPr>
    </w:p>
    <w:p w:rsidR="00465457" w:rsidRPr="00465457" w:rsidRDefault="00465457" w:rsidP="00465457">
      <w:pPr>
        <w:spacing w:after="0" w:line="240" w:lineRule="auto"/>
        <w:rPr>
          <w:rFonts w:eastAsia="Times New Roman"/>
          <w:sz w:val="20"/>
          <w:szCs w:val="20"/>
        </w:rPr>
      </w:pPr>
      <w:r w:rsidRPr="00465457">
        <w:rPr>
          <w:rFonts w:eastAsia="Times New Roman"/>
          <w:sz w:val="20"/>
          <w:szCs w:val="20"/>
        </w:rPr>
        <w:t xml:space="preserve">Below formatting options </w:t>
      </w:r>
      <w:r w:rsidR="001013DA">
        <w:rPr>
          <w:rFonts w:eastAsia="Times New Roman"/>
          <w:sz w:val="20"/>
          <w:szCs w:val="20"/>
        </w:rPr>
        <w:t>are provided for</w:t>
      </w:r>
      <w:r w:rsidRPr="00465457">
        <w:rPr>
          <w:rFonts w:eastAsia="Times New Roman"/>
          <w:sz w:val="20"/>
          <w:szCs w:val="20"/>
        </w:rPr>
        <w:t xml:space="preserve"> the visual:</w:t>
      </w:r>
    </w:p>
    <w:p w:rsidR="001013DA" w:rsidRPr="001013DA" w:rsidRDefault="001013DA" w:rsidP="001013DA">
      <w:pPr>
        <w:pStyle w:val="ListParagraph"/>
        <w:numPr>
          <w:ilvl w:val="0"/>
          <w:numId w:val="5"/>
        </w:numPr>
        <w:rPr>
          <w:rFonts w:eastAsia="Times New Roman"/>
          <w:sz w:val="20"/>
          <w:szCs w:val="20"/>
        </w:rPr>
      </w:pPr>
      <w:r>
        <w:rPr>
          <w:rFonts w:eastAsia="Times New Roman"/>
          <w:sz w:val="20"/>
          <w:szCs w:val="20"/>
        </w:rPr>
        <w:t>S</w:t>
      </w:r>
      <w:r w:rsidRPr="001013DA">
        <w:rPr>
          <w:rFonts w:eastAsia="Times New Roman"/>
          <w:sz w:val="20"/>
          <w:szCs w:val="20"/>
        </w:rPr>
        <w:t xml:space="preserve">et </w:t>
      </w:r>
      <w:proofErr w:type="spellStart"/>
      <w:r w:rsidRPr="001013DA">
        <w:rPr>
          <w:rFonts w:eastAsia="Times New Roman"/>
          <w:sz w:val="20"/>
          <w:szCs w:val="20"/>
        </w:rPr>
        <w:t>color</w:t>
      </w:r>
      <w:proofErr w:type="spellEnd"/>
      <w:r w:rsidRPr="001013DA">
        <w:rPr>
          <w:rFonts w:eastAsia="Times New Roman"/>
          <w:sz w:val="20"/>
          <w:szCs w:val="20"/>
        </w:rPr>
        <w:t xml:space="preserve"> of each bubble.</w:t>
      </w:r>
    </w:p>
    <w:p w:rsidR="001013DA" w:rsidRPr="001013DA" w:rsidRDefault="001013DA" w:rsidP="001013DA">
      <w:pPr>
        <w:pStyle w:val="ListParagraph"/>
        <w:numPr>
          <w:ilvl w:val="0"/>
          <w:numId w:val="5"/>
        </w:numPr>
        <w:rPr>
          <w:rFonts w:eastAsia="Times New Roman"/>
          <w:sz w:val="20"/>
          <w:szCs w:val="20"/>
        </w:rPr>
      </w:pPr>
      <w:r>
        <w:rPr>
          <w:rFonts w:eastAsia="Times New Roman"/>
          <w:sz w:val="20"/>
          <w:szCs w:val="20"/>
        </w:rPr>
        <w:t>L</w:t>
      </w:r>
      <w:r w:rsidRPr="001013DA">
        <w:rPr>
          <w:rFonts w:eastAsia="Times New Roman"/>
          <w:sz w:val="20"/>
          <w:szCs w:val="20"/>
        </w:rPr>
        <w:t>egends</w:t>
      </w:r>
      <w:r>
        <w:rPr>
          <w:rFonts w:eastAsia="Times New Roman"/>
          <w:sz w:val="20"/>
          <w:szCs w:val="20"/>
        </w:rPr>
        <w:t xml:space="preserve"> setting</w:t>
      </w:r>
      <w:r w:rsidRPr="001013DA">
        <w:rPr>
          <w:rFonts w:eastAsia="Times New Roman"/>
          <w:sz w:val="20"/>
          <w:szCs w:val="20"/>
        </w:rPr>
        <w:t xml:space="preserve"> is available: On/off, position, title, </w:t>
      </w:r>
      <w:proofErr w:type="spellStart"/>
      <w:r w:rsidRPr="001013DA">
        <w:rPr>
          <w:rFonts w:eastAsia="Times New Roman"/>
          <w:sz w:val="20"/>
          <w:szCs w:val="20"/>
        </w:rPr>
        <w:t>color</w:t>
      </w:r>
      <w:proofErr w:type="spellEnd"/>
      <w:r w:rsidRPr="001013DA">
        <w:rPr>
          <w:rFonts w:eastAsia="Times New Roman"/>
          <w:sz w:val="20"/>
          <w:szCs w:val="20"/>
        </w:rPr>
        <w:t xml:space="preserve"> and text size.</w:t>
      </w:r>
    </w:p>
    <w:p w:rsidR="001013DA" w:rsidRPr="001013DA" w:rsidRDefault="001013DA" w:rsidP="001013DA">
      <w:pPr>
        <w:pStyle w:val="ListParagraph"/>
        <w:numPr>
          <w:ilvl w:val="0"/>
          <w:numId w:val="5"/>
        </w:numPr>
        <w:rPr>
          <w:rFonts w:eastAsia="Times New Roman"/>
          <w:sz w:val="20"/>
          <w:szCs w:val="20"/>
        </w:rPr>
      </w:pPr>
      <w:r w:rsidRPr="001013DA">
        <w:rPr>
          <w:rFonts w:eastAsia="Times New Roman"/>
          <w:sz w:val="20"/>
          <w:szCs w:val="20"/>
        </w:rPr>
        <w:t xml:space="preserve">Formatting option for quadrants and quadrant lines: 1-4 Quadrant names, X-Axis division line, Y-Axis division line and Dotted/solid. </w:t>
      </w:r>
    </w:p>
    <w:p w:rsidR="001013DA" w:rsidRPr="001013DA" w:rsidRDefault="001013DA" w:rsidP="001013DA">
      <w:pPr>
        <w:pStyle w:val="ListParagraph"/>
        <w:numPr>
          <w:ilvl w:val="0"/>
          <w:numId w:val="5"/>
        </w:numPr>
        <w:rPr>
          <w:rFonts w:eastAsia="Times New Roman"/>
          <w:sz w:val="20"/>
          <w:szCs w:val="20"/>
        </w:rPr>
      </w:pPr>
      <w:r w:rsidRPr="001013DA">
        <w:rPr>
          <w:rFonts w:eastAsia="Times New Roman"/>
          <w:sz w:val="20"/>
          <w:szCs w:val="20"/>
        </w:rPr>
        <w:t>Formatting option for X-Axis: Title, title text, labels, display units and decimal points.</w:t>
      </w:r>
    </w:p>
    <w:p w:rsidR="00125BAE" w:rsidRDefault="001013DA" w:rsidP="001013DA">
      <w:pPr>
        <w:pStyle w:val="ListParagraph"/>
        <w:numPr>
          <w:ilvl w:val="0"/>
          <w:numId w:val="5"/>
        </w:numPr>
      </w:pPr>
      <w:r>
        <w:rPr>
          <w:rFonts w:eastAsia="Times New Roman"/>
          <w:sz w:val="20"/>
          <w:szCs w:val="20"/>
        </w:rPr>
        <w:t>F</w:t>
      </w:r>
      <w:r w:rsidRPr="001013DA">
        <w:rPr>
          <w:rFonts w:eastAsia="Times New Roman"/>
          <w:sz w:val="20"/>
          <w:szCs w:val="20"/>
        </w:rPr>
        <w:t>ormatting option for Y-Axis: Title, title text, labels, display units and decimal points.</w:t>
      </w:r>
    </w:p>
    <w:sectPr w:rsidR="0012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3FD6"/>
    <w:multiLevelType w:val="hybridMultilevel"/>
    <w:tmpl w:val="6AF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2CBD"/>
    <w:multiLevelType w:val="hybridMultilevel"/>
    <w:tmpl w:val="FDFA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CC2531"/>
    <w:multiLevelType w:val="hybridMultilevel"/>
    <w:tmpl w:val="73CCC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CF677D"/>
    <w:multiLevelType w:val="hybridMultilevel"/>
    <w:tmpl w:val="F2E4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1NLAwMTEwMzI1NbVU0lEKTi0uzszPAykwqQUAutIsvSwAAAA="/>
  </w:docVars>
  <w:rsids>
    <w:rsidRoot w:val="008F4C82"/>
    <w:rsid w:val="000C3D3B"/>
    <w:rsid w:val="000E6E7D"/>
    <w:rsid w:val="001013DA"/>
    <w:rsid w:val="00125BAE"/>
    <w:rsid w:val="001A347F"/>
    <w:rsid w:val="001B66A2"/>
    <w:rsid w:val="002B4667"/>
    <w:rsid w:val="00307DA6"/>
    <w:rsid w:val="00327D88"/>
    <w:rsid w:val="004420FA"/>
    <w:rsid w:val="00465457"/>
    <w:rsid w:val="004A1C71"/>
    <w:rsid w:val="004C07C6"/>
    <w:rsid w:val="006E069A"/>
    <w:rsid w:val="008A52B6"/>
    <w:rsid w:val="008F4C82"/>
    <w:rsid w:val="009312A2"/>
    <w:rsid w:val="009D715C"/>
    <w:rsid w:val="00A93689"/>
    <w:rsid w:val="00AC2AD2"/>
    <w:rsid w:val="00B63480"/>
    <w:rsid w:val="00B85765"/>
    <w:rsid w:val="00C3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EEAC"/>
  <w15:chartTrackingRefBased/>
  <w15:docId w15:val="{FA602F40-54CC-4FA3-A75F-C4D93E4A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2B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2B6"/>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30826">
      <w:bodyDiv w:val="1"/>
      <w:marLeft w:val="0"/>
      <w:marRight w:val="0"/>
      <w:marTop w:val="0"/>
      <w:marBottom w:val="0"/>
      <w:divBdr>
        <w:top w:val="none" w:sz="0" w:space="0" w:color="auto"/>
        <w:left w:val="none" w:sz="0" w:space="0" w:color="auto"/>
        <w:bottom w:val="none" w:sz="0" w:space="0" w:color="auto"/>
        <w:right w:val="none" w:sz="0" w:space="0" w:color="auto"/>
      </w:divBdr>
    </w:div>
    <w:div w:id="16717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(MAQ LLC)</dc:creator>
  <cp:keywords/>
  <dc:description/>
  <cp:lastModifiedBy>Kashish Jolly (MAQ LLC)</cp:lastModifiedBy>
  <cp:revision>3</cp:revision>
  <dcterms:created xsi:type="dcterms:W3CDTF">2017-06-05T12:26:00Z</dcterms:created>
  <dcterms:modified xsi:type="dcterms:W3CDTF">2017-06-06T08:31:00Z</dcterms:modified>
</cp:coreProperties>
</file>