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BF773" w14:textId="59E0FCB5" w:rsidR="002E4DA7" w:rsidRPr="00A10BF3" w:rsidRDefault="00150C39" w:rsidP="006311F9">
      <w:pPr>
        <w:pStyle w:val="Heading1"/>
        <w:rPr>
          <w:u w:val="single"/>
          <w:lang w:val="en-US"/>
        </w:rPr>
      </w:pPr>
      <w:r w:rsidRPr="00A10BF3">
        <w:t xml:space="preserve">Sunburst </w:t>
      </w:r>
      <w:r w:rsidR="002F51B0">
        <w:t>Visual</w:t>
      </w:r>
    </w:p>
    <w:p w14:paraId="02C25462" w14:textId="6272DD09" w:rsidR="00150C39" w:rsidRPr="00A10BF3" w:rsidRDefault="002E4DA7" w:rsidP="00150C39">
      <w:pPr>
        <w:rPr>
          <w:rFonts w:ascii="Segoe UI" w:hAnsi="Segoe UI" w:cs="Segoe UI"/>
          <w:sz w:val="20"/>
          <w:szCs w:val="20"/>
          <w:lang w:val="en-US"/>
        </w:rPr>
      </w:pPr>
      <w:r w:rsidRPr="00A10BF3">
        <w:rPr>
          <w:rFonts w:ascii="Segoe UI" w:hAnsi="Segoe UI" w:cs="Segoe UI"/>
          <w:sz w:val="20"/>
          <w:szCs w:val="20"/>
        </w:rPr>
        <w:t>Today</w:t>
      </w:r>
      <w:r w:rsidR="00570318" w:rsidRPr="00A10BF3">
        <w:rPr>
          <w:rFonts w:ascii="Segoe UI" w:hAnsi="Segoe UI" w:cs="Segoe UI"/>
          <w:sz w:val="20"/>
          <w:szCs w:val="20"/>
        </w:rPr>
        <w:t>,</w:t>
      </w:r>
      <w:r w:rsidRPr="00A10BF3">
        <w:rPr>
          <w:rFonts w:ascii="Segoe UI" w:hAnsi="Segoe UI" w:cs="Segoe UI"/>
          <w:sz w:val="20"/>
          <w:szCs w:val="20"/>
        </w:rPr>
        <w:t xml:space="preserve"> we are going </w:t>
      </w:r>
      <w:r w:rsidR="000B5FBD" w:rsidRPr="00A10BF3">
        <w:rPr>
          <w:rFonts w:ascii="Segoe UI" w:hAnsi="Segoe UI" w:cs="Segoe UI"/>
          <w:sz w:val="20"/>
          <w:szCs w:val="20"/>
        </w:rPr>
        <w:t xml:space="preserve">to look at a new custom visual - </w:t>
      </w:r>
      <w:r w:rsidR="0031644C" w:rsidRPr="00A10BF3">
        <w:rPr>
          <w:rFonts w:ascii="Segoe UI" w:hAnsi="Segoe UI" w:cs="Segoe UI"/>
          <w:sz w:val="20"/>
          <w:szCs w:val="20"/>
        </w:rPr>
        <w:t>MAQ Software</w:t>
      </w:r>
      <w:r w:rsidR="00E50767" w:rsidRPr="00A10BF3">
        <w:rPr>
          <w:rFonts w:ascii="Segoe UI" w:hAnsi="Segoe UI" w:cs="Segoe UI"/>
          <w:sz w:val="20"/>
          <w:szCs w:val="20"/>
        </w:rPr>
        <w:t xml:space="preserve">’s </w:t>
      </w:r>
      <w:r w:rsidR="00150C39" w:rsidRPr="00A10BF3">
        <w:rPr>
          <w:rFonts w:ascii="Segoe UI" w:hAnsi="Segoe UI" w:cs="Segoe UI"/>
          <w:sz w:val="20"/>
          <w:szCs w:val="20"/>
        </w:rPr>
        <w:t xml:space="preserve">Sunburst </w:t>
      </w:r>
      <w:r w:rsidRPr="00A10BF3">
        <w:rPr>
          <w:rFonts w:ascii="Segoe UI" w:hAnsi="Segoe UI" w:cs="Segoe UI"/>
          <w:sz w:val="20"/>
          <w:szCs w:val="20"/>
        </w:rPr>
        <w:t xml:space="preserve">Chart. </w:t>
      </w:r>
      <w:r w:rsidR="00814D7E" w:rsidRPr="00A10BF3">
        <w:rPr>
          <w:rFonts w:ascii="Segoe UI" w:hAnsi="Segoe UI" w:cs="Segoe UI"/>
          <w:sz w:val="20"/>
          <w:szCs w:val="20"/>
          <w:lang w:val="en-US"/>
        </w:rPr>
        <w:t>This visual allows users to display</w:t>
      </w:r>
      <w:r w:rsidR="005B57E2">
        <w:rPr>
          <w:rFonts w:ascii="Segoe UI" w:hAnsi="Segoe UI" w:cs="Segoe UI"/>
          <w:sz w:val="20"/>
          <w:szCs w:val="20"/>
          <w:lang w:val="en-US"/>
        </w:rPr>
        <w:t xml:space="preserve"> the</w:t>
      </w:r>
      <w:r w:rsidR="00814D7E" w:rsidRPr="00A10BF3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150C39" w:rsidRPr="00A10BF3">
        <w:rPr>
          <w:rFonts w:ascii="Segoe UI" w:hAnsi="Segoe UI" w:cs="Segoe UI"/>
          <w:sz w:val="20"/>
          <w:szCs w:val="20"/>
          <w:lang w:val="en-US"/>
        </w:rPr>
        <w:t>breakdown of hierarchical data using color coded concentric rings</w:t>
      </w:r>
      <w:r w:rsidR="00814D7E" w:rsidRPr="00A10BF3">
        <w:rPr>
          <w:rFonts w:ascii="Segoe UI" w:hAnsi="Segoe UI" w:cs="Segoe UI"/>
          <w:sz w:val="20"/>
          <w:szCs w:val="20"/>
          <w:lang w:val="en-US"/>
        </w:rPr>
        <w:t xml:space="preserve">. </w:t>
      </w:r>
      <w:r w:rsidR="00150C39" w:rsidRPr="00A10BF3">
        <w:rPr>
          <w:rFonts w:ascii="Segoe UI" w:hAnsi="Segoe UI" w:cs="Segoe UI"/>
          <w:sz w:val="20"/>
          <w:szCs w:val="20"/>
          <w:lang w:val="en-US"/>
        </w:rPr>
        <w:t>It is displayed as</w:t>
      </w:r>
      <w:r w:rsidR="005B57E2">
        <w:rPr>
          <w:rFonts w:ascii="Segoe UI" w:hAnsi="Segoe UI" w:cs="Segoe UI"/>
          <w:sz w:val="20"/>
          <w:szCs w:val="20"/>
          <w:lang w:val="en-US"/>
        </w:rPr>
        <w:t xml:space="preserve"> a</w:t>
      </w:r>
      <w:r w:rsidR="00150C39" w:rsidRPr="00A10BF3">
        <w:rPr>
          <w:rFonts w:ascii="Segoe UI" w:hAnsi="Segoe UI" w:cs="Segoe UI"/>
          <w:sz w:val="20"/>
          <w:szCs w:val="20"/>
          <w:lang w:val="en-US"/>
        </w:rPr>
        <w:t xml:space="preserve"> radial </w:t>
      </w:r>
      <w:proofErr w:type="spellStart"/>
      <w:r w:rsidR="00150C39" w:rsidRPr="00A10BF3">
        <w:rPr>
          <w:rFonts w:ascii="Segoe UI" w:hAnsi="Segoe UI" w:cs="Segoe UI"/>
          <w:sz w:val="20"/>
          <w:szCs w:val="20"/>
          <w:lang w:val="en-US"/>
        </w:rPr>
        <w:t>treemap</w:t>
      </w:r>
      <w:proofErr w:type="spellEnd"/>
      <w:r w:rsidR="00150C39" w:rsidRPr="00A10BF3">
        <w:rPr>
          <w:rFonts w:ascii="Segoe UI" w:hAnsi="Segoe UI" w:cs="Segoe UI"/>
          <w:sz w:val="20"/>
          <w:szCs w:val="20"/>
          <w:lang w:val="en-US"/>
        </w:rPr>
        <w:t xml:space="preserve"> or</w:t>
      </w:r>
      <w:r w:rsidR="005B57E2">
        <w:rPr>
          <w:rFonts w:ascii="Segoe UI" w:hAnsi="Segoe UI" w:cs="Segoe UI"/>
          <w:sz w:val="20"/>
          <w:szCs w:val="20"/>
          <w:lang w:val="en-US"/>
        </w:rPr>
        <w:t xml:space="preserve"> as a</w:t>
      </w:r>
      <w:r w:rsidR="00150C39" w:rsidRPr="00A10BF3">
        <w:rPr>
          <w:rFonts w:ascii="Segoe UI" w:hAnsi="Segoe UI" w:cs="Segoe UI"/>
          <w:sz w:val="20"/>
          <w:szCs w:val="20"/>
          <w:lang w:val="en-US"/>
        </w:rPr>
        <w:t xml:space="preserve"> multilevel pie chart. </w:t>
      </w:r>
      <w:r w:rsidR="005B57E2">
        <w:rPr>
          <w:rFonts w:ascii="Segoe UI" w:hAnsi="Segoe UI" w:cs="Segoe UI"/>
          <w:sz w:val="20"/>
          <w:szCs w:val="20"/>
        </w:rPr>
        <w:t>Clicking on</w:t>
      </w:r>
      <w:r w:rsidR="00150C39" w:rsidRPr="00A10BF3">
        <w:rPr>
          <w:rFonts w:ascii="Segoe UI" w:hAnsi="Segoe UI" w:cs="Segoe UI"/>
          <w:sz w:val="20"/>
          <w:szCs w:val="20"/>
        </w:rPr>
        <w:t xml:space="preserve"> the arcs </w:t>
      </w:r>
      <w:r w:rsidR="005B57E2">
        <w:rPr>
          <w:rFonts w:ascii="Segoe UI" w:hAnsi="Segoe UI" w:cs="Segoe UI"/>
          <w:sz w:val="20"/>
          <w:szCs w:val="20"/>
        </w:rPr>
        <w:t>results in an animated zoom effect</w:t>
      </w:r>
      <w:r w:rsidR="00150C39" w:rsidRPr="00A10BF3">
        <w:rPr>
          <w:rFonts w:ascii="Segoe UI" w:hAnsi="Segoe UI" w:cs="Segoe UI"/>
          <w:sz w:val="20"/>
          <w:szCs w:val="20"/>
        </w:rPr>
        <w:t xml:space="preserve"> focus</w:t>
      </w:r>
      <w:r w:rsidR="005B57E2">
        <w:rPr>
          <w:rFonts w:ascii="Segoe UI" w:hAnsi="Segoe UI" w:cs="Segoe UI"/>
          <w:sz w:val="20"/>
          <w:szCs w:val="20"/>
        </w:rPr>
        <w:t>ing</w:t>
      </w:r>
      <w:r w:rsidR="00150C39" w:rsidRPr="00A10BF3">
        <w:rPr>
          <w:rFonts w:ascii="Segoe UI" w:hAnsi="Segoe UI" w:cs="Segoe UI"/>
          <w:sz w:val="20"/>
          <w:szCs w:val="20"/>
        </w:rPr>
        <w:t xml:space="preserve"> on </w:t>
      </w:r>
      <w:r w:rsidR="005B57E2">
        <w:rPr>
          <w:rFonts w:ascii="Segoe UI" w:hAnsi="Segoe UI" w:cs="Segoe UI"/>
          <w:sz w:val="20"/>
          <w:szCs w:val="20"/>
        </w:rPr>
        <w:t>the</w:t>
      </w:r>
      <w:r w:rsidR="00150C39" w:rsidRPr="00A10BF3">
        <w:rPr>
          <w:rFonts w:ascii="Segoe UI" w:hAnsi="Segoe UI" w:cs="Segoe UI"/>
          <w:sz w:val="20"/>
          <w:szCs w:val="20"/>
        </w:rPr>
        <w:t xml:space="preserve"> category and its lower levels.</w:t>
      </w:r>
    </w:p>
    <w:p w14:paraId="783336ED" w14:textId="03BC2B62" w:rsidR="00814D7E" w:rsidRPr="00A10BF3" w:rsidRDefault="00814D7E" w:rsidP="00814D7E">
      <w:pPr>
        <w:rPr>
          <w:rFonts w:ascii="Segoe UI" w:hAnsi="Segoe UI" w:cs="Segoe UI"/>
          <w:sz w:val="20"/>
          <w:szCs w:val="20"/>
          <w:lang w:val="en-US"/>
        </w:rPr>
      </w:pPr>
    </w:p>
    <w:p w14:paraId="20A2CF79" w14:textId="7E100D63" w:rsidR="002E4DA7" w:rsidRDefault="006311F9" w:rsidP="006311F9">
      <w:pPr>
        <w:pStyle w:val="Heading1"/>
      </w:pPr>
      <w:r>
        <w:t>K</w:t>
      </w:r>
      <w:r w:rsidR="002E4DA7" w:rsidRPr="00A10BF3">
        <w:t xml:space="preserve">ey </w:t>
      </w:r>
      <w:r w:rsidR="005B2890" w:rsidRPr="00A10BF3">
        <w:t>f</w:t>
      </w:r>
      <w:r w:rsidR="002E4DA7" w:rsidRPr="00A10BF3">
        <w:t xml:space="preserve">eatures: </w:t>
      </w:r>
    </w:p>
    <w:p w14:paraId="118F8D31" w14:textId="77777777" w:rsidR="006311F9" w:rsidRPr="006311F9" w:rsidRDefault="006311F9" w:rsidP="006311F9">
      <w:pPr>
        <w:rPr>
          <w:rFonts w:ascii="Segoe UI" w:hAnsi="Segoe UI" w:cs="Segoe UI"/>
          <w:sz w:val="20"/>
          <w:szCs w:val="20"/>
        </w:rPr>
      </w:pPr>
      <w:r w:rsidRPr="006311F9">
        <w:rPr>
          <w:rFonts w:ascii="Segoe UI" w:hAnsi="Segoe UI" w:cs="Segoe UI"/>
          <w:sz w:val="20"/>
          <w:szCs w:val="20"/>
        </w:rPr>
        <w:t xml:space="preserve">The key features of the visual are as follows: </w:t>
      </w:r>
    </w:p>
    <w:p w14:paraId="36FBE865" w14:textId="09D310F0" w:rsidR="00150C39" w:rsidRPr="00285ABE" w:rsidRDefault="00150C39" w:rsidP="00150C39">
      <w:pPr>
        <w:pStyle w:val="ListParagraph"/>
        <w:numPr>
          <w:ilvl w:val="0"/>
          <w:numId w:val="1"/>
        </w:numPr>
        <w:spacing w:line="252" w:lineRule="auto"/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>Customiz</w:t>
      </w:r>
      <w:r w:rsidR="005B57E2">
        <w:rPr>
          <w:rFonts w:ascii="Segoe UI" w:eastAsia="Times New Roman" w:hAnsi="Segoe UI" w:cs="Segoe UI"/>
          <w:sz w:val="20"/>
          <w:szCs w:val="20"/>
        </w:rPr>
        <w:t xml:space="preserve">able </w:t>
      </w:r>
      <w:r w:rsidRPr="00285ABE">
        <w:rPr>
          <w:rFonts w:ascii="Segoe UI" w:eastAsia="Times New Roman" w:hAnsi="Segoe UI" w:cs="Segoe UI"/>
          <w:sz w:val="20"/>
          <w:szCs w:val="20"/>
        </w:rPr>
        <w:t>arcs</w:t>
      </w:r>
    </w:p>
    <w:p w14:paraId="790F2A87" w14:textId="520E60A3" w:rsidR="00150C39" w:rsidRPr="00285ABE" w:rsidRDefault="005B57E2" w:rsidP="00150C39">
      <w:pPr>
        <w:pStyle w:val="ListParagraph"/>
        <w:numPr>
          <w:ilvl w:val="0"/>
          <w:numId w:val="1"/>
        </w:numPr>
        <w:spacing w:line="252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P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>roportion</w:t>
      </w:r>
      <w:r>
        <w:rPr>
          <w:rFonts w:ascii="Segoe UI" w:eastAsia="Times New Roman" w:hAnsi="Segoe UI" w:cs="Segoe UI"/>
          <w:sz w:val="20"/>
          <w:szCs w:val="20"/>
        </w:rPr>
        <w:t>al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 xml:space="preserve"> ring size</w:t>
      </w:r>
    </w:p>
    <w:p w14:paraId="55DF73F4" w14:textId="2DA15F60" w:rsidR="00150C39" w:rsidRPr="00285ABE" w:rsidRDefault="00150C39" w:rsidP="00150C39">
      <w:pPr>
        <w:pStyle w:val="ListParagraph"/>
        <w:numPr>
          <w:ilvl w:val="0"/>
          <w:numId w:val="1"/>
        </w:numPr>
        <w:spacing w:line="252" w:lineRule="auto"/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 xml:space="preserve">Total value and detail labels </w:t>
      </w:r>
    </w:p>
    <w:p w14:paraId="78703BAB" w14:textId="57109E0C" w:rsidR="00150C39" w:rsidRPr="00285ABE" w:rsidRDefault="0013358D" w:rsidP="00150C39">
      <w:pPr>
        <w:pStyle w:val="ListParagraph"/>
        <w:numPr>
          <w:ilvl w:val="0"/>
          <w:numId w:val="1"/>
        </w:numPr>
        <w:spacing w:line="252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Customizable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 xml:space="preserve"> detail labels</w:t>
      </w:r>
    </w:p>
    <w:p w14:paraId="04ADFBC5" w14:textId="429BA4F5" w:rsidR="00150C39" w:rsidRPr="00285ABE" w:rsidRDefault="0013358D" w:rsidP="00150C39">
      <w:pPr>
        <w:pStyle w:val="ListParagraph"/>
        <w:numPr>
          <w:ilvl w:val="0"/>
          <w:numId w:val="1"/>
        </w:numPr>
        <w:spacing w:line="252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Zoom-in a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>nimation</w:t>
      </w:r>
    </w:p>
    <w:p w14:paraId="21A076BB" w14:textId="666374D2" w:rsidR="00150C39" w:rsidRPr="00285ABE" w:rsidRDefault="0013358D" w:rsidP="00150C39">
      <w:pPr>
        <w:pStyle w:val="ListParagraph"/>
        <w:numPr>
          <w:ilvl w:val="0"/>
          <w:numId w:val="1"/>
        </w:numPr>
        <w:spacing w:line="252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Customizable data </w:t>
      </w:r>
      <w:r w:rsidRPr="00EA38BE">
        <w:rPr>
          <w:rFonts w:ascii="Segoe UI" w:eastAsia="Times New Roman" w:hAnsi="Segoe UI" w:cs="Segoe UI"/>
          <w:sz w:val="20"/>
          <w:szCs w:val="20"/>
          <w:lang w:val="en-US"/>
        </w:rPr>
        <w:t>colors</w:t>
      </w:r>
    </w:p>
    <w:p w14:paraId="23F7A652" w14:textId="238CC471" w:rsidR="00150C39" w:rsidRPr="00285ABE" w:rsidRDefault="00150C39" w:rsidP="00150C39">
      <w:pPr>
        <w:pStyle w:val="ListParagraph"/>
        <w:numPr>
          <w:ilvl w:val="0"/>
          <w:numId w:val="1"/>
        </w:numPr>
        <w:spacing w:line="252" w:lineRule="auto"/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>Cross-filtering support for legend values and</w:t>
      </w:r>
      <w:bookmarkStart w:id="0" w:name="_GoBack"/>
      <w:bookmarkEnd w:id="0"/>
      <w:r w:rsidRPr="00285ABE">
        <w:rPr>
          <w:rFonts w:ascii="Segoe UI" w:eastAsia="Times New Roman" w:hAnsi="Segoe UI" w:cs="Segoe UI"/>
          <w:sz w:val="20"/>
          <w:szCs w:val="20"/>
        </w:rPr>
        <w:t xml:space="preserve"> circles</w:t>
      </w:r>
    </w:p>
    <w:p w14:paraId="6EB46F14" w14:textId="6A58FA31" w:rsidR="00150C39" w:rsidRPr="00285ABE" w:rsidRDefault="00150C39" w:rsidP="00150C39">
      <w:pPr>
        <w:pStyle w:val="ListParagraph"/>
        <w:numPr>
          <w:ilvl w:val="0"/>
          <w:numId w:val="1"/>
        </w:numPr>
        <w:spacing w:line="252" w:lineRule="auto"/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>Bookmark support</w:t>
      </w:r>
    </w:p>
    <w:p w14:paraId="1B16438F" w14:textId="72830D27" w:rsidR="00150C39" w:rsidRPr="00285ABE" w:rsidRDefault="00150C39" w:rsidP="00150C39">
      <w:pPr>
        <w:pStyle w:val="ListParagraph"/>
        <w:numPr>
          <w:ilvl w:val="0"/>
          <w:numId w:val="1"/>
        </w:numPr>
        <w:spacing w:line="252" w:lineRule="auto"/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>Custom report tooltips support</w:t>
      </w:r>
    </w:p>
    <w:p w14:paraId="402A9100" w14:textId="289C8BD4" w:rsidR="00150C39" w:rsidRPr="00285ABE" w:rsidRDefault="00150C39" w:rsidP="00150C39">
      <w:pPr>
        <w:pStyle w:val="ListParagraph"/>
        <w:numPr>
          <w:ilvl w:val="0"/>
          <w:numId w:val="1"/>
        </w:numPr>
        <w:spacing w:line="252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285ABE">
        <w:rPr>
          <w:rFonts w:ascii="Segoe UI" w:eastAsia="Times New Roman" w:hAnsi="Segoe UI" w:cs="Segoe UI"/>
          <w:sz w:val="20"/>
          <w:szCs w:val="20"/>
        </w:rPr>
        <w:t>Drillthrough</w:t>
      </w:r>
      <w:proofErr w:type="spellEnd"/>
    </w:p>
    <w:p w14:paraId="78747415" w14:textId="71054A9B" w:rsidR="006311F9" w:rsidRPr="00285ABE" w:rsidRDefault="002D275C" w:rsidP="006311F9">
      <w:pPr>
        <w:jc w:val="both"/>
        <w:textAlignment w:val="center"/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>User</w:t>
      </w:r>
      <w:r w:rsidR="00D4382D" w:rsidRPr="00285ABE">
        <w:rPr>
          <w:rFonts w:ascii="Segoe UI" w:eastAsia="Times New Roman" w:hAnsi="Segoe UI" w:cs="Segoe UI"/>
          <w:sz w:val="20"/>
          <w:szCs w:val="20"/>
        </w:rPr>
        <w:t>s</w:t>
      </w:r>
      <w:r w:rsidRPr="00285ABE">
        <w:rPr>
          <w:rFonts w:ascii="Segoe UI" w:eastAsia="Times New Roman" w:hAnsi="Segoe UI" w:cs="Segoe UI"/>
          <w:sz w:val="20"/>
          <w:szCs w:val="20"/>
        </w:rPr>
        <w:t xml:space="preserve"> need to provide data for</w:t>
      </w:r>
      <w:r w:rsidR="000269A5" w:rsidRPr="00285ABE">
        <w:rPr>
          <w:rFonts w:ascii="Segoe UI" w:eastAsia="Times New Roman" w:hAnsi="Segoe UI" w:cs="Segoe UI"/>
          <w:sz w:val="20"/>
          <w:szCs w:val="20"/>
        </w:rPr>
        <w:t xml:space="preserve"> th</w:t>
      </w:r>
      <w:r w:rsidR="00D23F79">
        <w:rPr>
          <w:rFonts w:ascii="Segoe UI" w:eastAsia="Times New Roman" w:hAnsi="Segoe UI" w:cs="Segoe UI"/>
          <w:sz w:val="20"/>
          <w:szCs w:val="20"/>
        </w:rPr>
        <w:t>ree</w:t>
      </w:r>
      <w:r w:rsidRPr="00285ABE">
        <w:rPr>
          <w:rFonts w:ascii="Segoe UI" w:eastAsia="Times New Roman" w:hAnsi="Segoe UI" w:cs="Segoe UI"/>
          <w:sz w:val="20"/>
          <w:szCs w:val="20"/>
        </w:rPr>
        <w:t xml:space="preserve"> mandatory fields</w:t>
      </w:r>
      <w:r w:rsidR="000269A5" w:rsidRPr="00285ABE">
        <w:rPr>
          <w:rFonts w:ascii="Segoe UI" w:eastAsia="Times New Roman" w:hAnsi="Segoe UI" w:cs="Segoe UI"/>
          <w:sz w:val="20"/>
          <w:szCs w:val="20"/>
        </w:rPr>
        <w:t xml:space="preserve">: 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>Category</w:t>
      </w:r>
      <w:r w:rsidRPr="00285ABE">
        <w:rPr>
          <w:rFonts w:ascii="Segoe UI" w:eastAsia="Times New Roman" w:hAnsi="Segoe UI" w:cs="Segoe UI"/>
          <w:sz w:val="20"/>
          <w:szCs w:val="20"/>
        </w:rPr>
        <w:t xml:space="preserve">, 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>Subcategory</w:t>
      </w:r>
      <w:r w:rsidR="000269A5" w:rsidRPr="00285ABE">
        <w:rPr>
          <w:rFonts w:ascii="Segoe UI" w:eastAsia="Times New Roman" w:hAnsi="Segoe UI" w:cs="Segoe UI"/>
          <w:sz w:val="20"/>
          <w:szCs w:val="20"/>
        </w:rPr>
        <w:t>,</w:t>
      </w:r>
      <w:r w:rsidRPr="00285ABE">
        <w:rPr>
          <w:rFonts w:ascii="Segoe UI" w:eastAsia="Times New Roman" w:hAnsi="Segoe UI" w:cs="Segoe UI"/>
          <w:sz w:val="20"/>
          <w:szCs w:val="20"/>
        </w:rPr>
        <w:t xml:space="preserve"> and 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>Measure</w:t>
      </w:r>
      <w:r w:rsidRPr="00285ABE">
        <w:rPr>
          <w:rFonts w:ascii="Segoe UI" w:eastAsia="Times New Roman" w:hAnsi="Segoe UI" w:cs="Segoe UI"/>
          <w:sz w:val="20"/>
          <w:szCs w:val="20"/>
        </w:rPr>
        <w:t>.</w:t>
      </w:r>
    </w:p>
    <w:p w14:paraId="6FF9EA8F" w14:textId="730C1D08" w:rsidR="00B67F69" w:rsidRPr="00285ABE" w:rsidRDefault="00381B39" w:rsidP="006311F9">
      <w:pPr>
        <w:jc w:val="both"/>
        <w:textAlignment w:val="center"/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 xml:space="preserve">The 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>Category</w:t>
      </w:r>
      <w:r w:rsidR="00B67F69" w:rsidRPr="00285ABE">
        <w:rPr>
          <w:rFonts w:ascii="Segoe UI" w:eastAsia="Times New Roman" w:hAnsi="Segoe UI" w:cs="Segoe UI"/>
          <w:sz w:val="20"/>
          <w:szCs w:val="20"/>
        </w:rPr>
        <w:t xml:space="preserve"> field has the category values for</w:t>
      </w:r>
      <w:r w:rsidR="00F530B8" w:rsidRPr="00285ABE">
        <w:rPr>
          <w:rFonts w:ascii="Segoe UI" w:eastAsia="Times New Roman" w:hAnsi="Segoe UI" w:cs="Segoe UI"/>
          <w:sz w:val="20"/>
          <w:szCs w:val="20"/>
        </w:rPr>
        <w:t xml:space="preserve"> </w:t>
      </w:r>
      <w:r w:rsidR="0013358D">
        <w:rPr>
          <w:rFonts w:ascii="Segoe UI" w:eastAsia="Times New Roman" w:hAnsi="Segoe UI" w:cs="Segoe UI"/>
          <w:sz w:val="20"/>
          <w:szCs w:val="20"/>
        </w:rPr>
        <w:t>Sunburst</w:t>
      </w:r>
      <w:r w:rsidR="00B67F69" w:rsidRPr="00285ABE">
        <w:rPr>
          <w:rFonts w:ascii="Segoe UI" w:eastAsia="Times New Roman" w:hAnsi="Segoe UI" w:cs="Segoe UI"/>
          <w:sz w:val="20"/>
          <w:szCs w:val="20"/>
        </w:rPr>
        <w:t xml:space="preserve"> Chart.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 xml:space="preserve"> It is used to color the arcs as per various values of categories in that field.</w:t>
      </w:r>
    </w:p>
    <w:p w14:paraId="00802535" w14:textId="32C2BE82" w:rsidR="000B5FBD" w:rsidRPr="00285ABE" w:rsidRDefault="00F530B8" w:rsidP="006311F9">
      <w:pPr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 xml:space="preserve">The 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 xml:space="preserve">Subcategory </w:t>
      </w:r>
      <w:r w:rsidR="000B5FBD" w:rsidRPr="00285ABE">
        <w:rPr>
          <w:rFonts w:ascii="Segoe UI" w:eastAsia="Times New Roman" w:hAnsi="Segoe UI" w:cs="Segoe UI"/>
          <w:sz w:val="20"/>
          <w:szCs w:val="20"/>
        </w:rPr>
        <w:t xml:space="preserve">field </w:t>
      </w:r>
      <w:r w:rsidR="0013358D">
        <w:rPr>
          <w:rFonts w:ascii="Segoe UI" w:eastAsia="Times New Roman" w:hAnsi="Segoe UI" w:cs="Segoe UI"/>
          <w:sz w:val="20"/>
          <w:szCs w:val="20"/>
        </w:rPr>
        <w:t>has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 xml:space="preserve"> the lower category levels.</w:t>
      </w:r>
    </w:p>
    <w:p w14:paraId="1B5D7D6E" w14:textId="1750F804" w:rsidR="00B67F69" w:rsidRPr="00285ABE" w:rsidRDefault="0013358D" w:rsidP="006311F9">
      <w:p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The </w:t>
      </w:r>
      <w:r w:rsidR="00150C39" w:rsidRPr="00285ABE">
        <w:rPr>
          <w:rFonts w:ascii="Segoe UI" w:eastAsia="Times New Roman" w:hAnsi="Segoe UI" w:cs="Segoe UI"/>
          <w:sz w:val="20"/>
          <w:szCs w:val="20"/>
        </w:rPr>
        <w:t>Measure</w:t>
      </w:r>
      <w:r>
        <w:rPr>
          <w:rFonts w:ascii="Segoe UI" w:eastAsia="Times New Roman" w:hAnsi="Segoe UI" w:cs="Segoe UI"/>
          <w:sz w:val="20"/>
          <w:szCs w:val="20"/>
        </w:rPr>
        <w:t xml:space="preserve"> field</w:t>
      </w:r>
      <w:r w:rsidR="00B67F69" w:rsidRPr="00285ABE">
        <w:rPr>
          <w:rFonts w:ascii="Segoe UI" w:eastAsia="Times New Roman" w:hAnsi="Segoe UI" w:cs="Segoe UI"/>
          <w:sz w:val="20"/>
          <w:szCs w:val="20"/>
        </w:rPr>
        <w:t xml:space="preserve"> </w:t>
      </w:r>
      <w:r w:rsidR="000B5FBD" w:rsidRPr="00285ABE">
        <w:rPr>
          <w:rFonts w:ascii="Segoe UI" w:eastAsia="Times New Roman" w:hAnsi="Segoe UI" w:cs="Segoe UI"/>
          <w:sz w:val="20"/>
          <w:szCs w:val="20"/>
        </w:rPr>
        <w:t>accepts numeric value</w:t>
      </w:r>
      <w:r w:rsidR="00F80E38" w:rsidRPr="00285ABE">
        <w:rPr>
          <w:rFonts w:ascii="Segoe UI" w:eastAsia="Times New Roman" w:hAnsi="Segoe UI" w:cs="Segoe UI"/>
          <w:sz w:val="20"/>
          <w:szCs w:val="20"/>
        </w:rPr>
        <w:t>s</w:t>
      </w:r>
      <w:r w:rsidR="00B67F69" w:rsidRPr="00285ABE">
        <w:rPr>
          <w:rFonts w:ascii="Segoe UI" w:eastAsia="Times New Roman" w:hAnsi="Segoe UI" w:cs="Segoe UI"/>
          <w:sz w:val="20"/>
          <w:szCs w:val="20"/>
        </w:rPr>
        <w:t xml:space="preserve"> to map to the category values.</w:t>
      </w:r>
    </w:p>
    <w:p w14:paraId="599547DF" w14:textId="59A627F0" w:rsidR="00B67F69" w:rsidRPr="00285ABE" w:rsidRDefault="00B67F69" w:rsidP="006311F9">
      <w:pPr>
        <w:rPr>
          <w:rFonts w:ascii="Segoe UI" w:hAnsi="Segoe UI" w:cs="Segoe UI"/>
          <w:sz w:val="20"/>
          <w:szCs w:val="20"/>
          <w:lang w:val="en-US"/>
        </w:rPr>
      </w:pPr>
      <w:r w:rsidRPr="00285ABE">
        <w:rPr>
          <w:rFonts w:ascii="Segoe UI" w:hAnsi="Segoe UI" w:cs="Segoe UI"/>
          <w:sz w:val="20"/>
          <w:szCs w:val="20"/>
          <w:lang w:val="en-US"/>
        </w:rPr>
        <w:t>Once mandatory data fields are in place</w:t>
      </w:r>
      <w:r w:rsidR="000B5FBD" w:rsidRPr="00285ABE">
        <w:rPr>
          <w:rFonts w:ascii="Segoe UI" w:hAnsi="Segoe UI" w:cs="Segoe UI"/>
          <w:sz w:val="20"/>
          <w:szCs w:val="20"/>
          <w:lang w:val="en-US"/>
        </w:rPr>
        <w:t>,</w:t>
      </w:r>
      <w:r w:rsidRPr="00285ABE">
        <w:rPr>
          <w:rFonts w:ascii="Segoe UI" w:hAnsi="Segoe UI" w:cs="Segoe UI"/>
          <w:sz w:val="20"/>
          <w:szCs w:val="20"/>
          <w:lang w:val="en-US"/>
        </w:rPr>
        <w:t xml:space="preserve"> the visual is rendered.</w:t>
      </w:r>
    </w:p>
    <w:p w14:paraId="03F2414D" w14:textId="5AE6E5DB" w:rsidR="002E4DA7" w:rsidRPr="00285ABE" w:rsidRDefault="00393304" w:rsidP="002E4DA7">
      <w:pPr>
        <w:rPr>
          <w:rFonts w:ascii="Segoe UI" w:eastAsia="Times New Roman" w:hAnsi="Segoe UI" w:cs="Segoe UI"/>
          <w:b/>
          <w:sz w:val="20"/>
          <w:szCs w:val="20"/>
        </w:rPr>
      </w:pPr>
      <w:r w:rsidRPr="00285ABE">
        <w:rPr>
          <w:rFonts w:ascii="Segoe UI" w:eastAsia="Times New Roman" w:hAnsi="Segoe UI" w:cs="Segoe UI"/>
          <w:b/>
          <w:sz w:val="20"/>
          <w:szCs w:val="20"/>
        </w:rPr>
        <w:t xml:space="preserve">For </w:t>
      </w:r>
      <w:r w:rsidR="00F903A4" w:rsidRPr="00285ABE">
        <w:rPr>
          <w:rFonts w:ascii="Segoe UI" w:eastAsia="Times New Roman" w:hAnsi="Segoe UI" w:cs="Segoe UI"/>
          <w:b/>
          <w:sz w:val="20"/>
          <w:szCs w:val="20"/>
        </w:rPr>
        <w:t>d</w:t>
      </w:r>
      <w:r w:rsidRPr="00285ABE">
        <w:rPr>
          <w:rFonts w:ascii="Segoe UI" w:eastAsia="Times New Roman" w:hAnsi="Segoe UI" w:cs="Segoe UI"/>
          <w:b/>
          <w:sz w:val="20"/>
          <w:szCs w:val="20"/>
        </w:rPr>
        <w:t xml:space="preserve">emo </w:t>
      </w:r>
      <w:r w:rsidR="00F903A4" w:rsidRPr="00285ABE">
        <w:rPr>
          <w:rFonts w:ascii="Segoe UI" w:eastAsia="Times New Roman" w:hAnsi="Segoe UI" w:cs="Segoe UI"/>
          <w:b/>
          <w:sz w:val="20"/>
          <w:szCs w:val="20"/>
        </w:rPr>
        <w:t>p</w:t>
      </w:r>
      <w:r w:rsidRPr="00285ABE">
        <w:rPr>
          <w:rFonts w:ascii="Segoe UI" w:eastAsia="Times New Roman" w:hAnsi="Segoe UI" w:cs="Segoe UI"/>
          <w:b/>
          <w:sz w:val="20"/>
          <w:szCs w:val="20"/>
        </w:rPr>
        <w:t>urpose</w:t>
      </w:r>
      <w:r w:rsidR="00F903A4" w:rsidRPr="00285ABE">
        <w:rPr>
          <w:rFonts w:ascii="Segoe UI" w:eastAsia="Times New Roman" w:hAnsi="Segoe UI" w:cs="Segoe UI"/>
          <w:b/>
          <w:sz w:val="20"/>
          <w:szCs w:val="20"/>
        </w:rPr>
        <w:t>s</w:t>
      </w:r>
      <w:r w:rsidR="0013358D">
        <w:rPr>
          <w:rFonts w:ascii="Segoe UI" w:eastAsia="Times New Roman" w:hAnsi="Segoe UI" w:cs="Segoe UI"/>
          <w:b/>
          <w:sz w:val="20"/>
          <w:szCs w:val="20"/>
        </w:rPr>
        <w:t>,</w:t>
      </w:r>
      <w:r w:rsidRPr="00285ABE">
        <w:rPr>
          <w:rFonts w:ascii="Segoe UI" w:eastAsia="Times New Roman" w:hAnsi="Segoe UI" w:cs="Segoe UI"/>
          <w:b/>
          <w:sz w:val="20"/>
          <w:szCs w:val="20"/>
        </w:rPr>
        <w:t xml:space="preserve"> we have</w:t>
      </w:r>
      <w:r w:rsidR="0013358D">
        <w:rPr>
          <w:rFonts w:ascii="Segoe UI" w:eastAsia="Times New Roman" w:hAnsi="Segoe UI" w:cs="Segoe UI"/>
          <w:b/>
          <w:sz w:val="20"/>
          <w:szCs w:val="20"/>
        </w:rPr>
        <w:t xml:space="preserve"> included</w:t>
      </w:r>
      <w:r w:rsidRPr="00285ABE">
        <w:rPr>
          <w:rFonts w:ascii="Segoe UI" w:eastAsia="Times New Roman" w:hAnsi="Segoe UI" w:cs="Segoe UI"/>
          <w:b/>
          <w:sz w:val="20"/>
          <w:szCs w:val="20"/>
        </w:rPr>
        <w:t xml:space="preserve"> the following data in the data fields:</w:t>
      </w:r>
    </w:p>
    <w:p w14:paraId="65B0A99A" w14:textId="03FF00CC" w:rsidR="00C83CF3" w:rsidRPr="00A10BF3" w:rsidRDefault="00150C39" w:rsidP="00C83CF3">
      <w:pPr>
        <w:rPr>
          <w:rFonts w:ascii="Segoe UI" w:eastAsia="Times New Roman" w:hAnsi="Segoe UI" w:cs="Segoe UI"/>
          <w:b/>
          <w:color w:val="FF0000"/>
          <w:sz w:val="20"/>
          <w:szCs w:val="20"/>
        </w:rPr>
      </w:pPr>
      <w:r w:rsidRPr="00A10BF3">
        <w:rPr>
          <w:rFonts w:ascii="Segoe UI" w:eastAsia="Times New Roman" w:hAnsi="Segoe UI" w:cs="Segoe UI"/>
          <w:b/>
          <w:noProof/>
          <w:color w:val="FF0000"/>
          <w:sz w:val="20"/>
          <w:szCs w:val="20"/>
        </w:rPr>
        <w:drawing>
          <wp:inline distT="0" distB="0" distL="0" distR="0" wp14:anchorId="68CE479C" wp14:editId="4C9E10AA">
            <wp:extent cx="1752845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A2E5" w14:textId="1B3EB4A3" w:rsidR="00C83CF3" w:rsidRDefault="00150C39" w:rsidP="00C83CF3">
      <w:pPr>
        <w:rPr>
          <w:rFonts w:ascii="Segoe UI" w:eastAsia="Times New Roman" w:hAnsi="Segoe UI" w:cs="Segoe UI"/>
          <w:b/>
          <w:color w:val="FF0000"/>
          <w:sz w:val="20"/>
          <w:szCs w:val="20"/>
        </w:rPr>
      </w:pPr>
      <w:r w:rsidRPr="00A10BF3">
        <w:rPr>
          <w:rFonts w:ascii="Segoe UI" w:eastAsia="Times New Roman" w:hAnsi="Segoe UI" w:cs="Segoe UI"/>
          <w:b/>
          <w:noProof/>
          <w:color w:val="FF0000"/>
          <w:sz w:val="20"/>
          <w:szCs w:val="20"/>
        </w:rPr>
        <w:lastRenderedPageBreak/>
        <w:drawing>
          <wp:inline distT="0" distB="0" distL="0" distR="0" wp14:anchorId="2F74DFD5" wp14:editId="0E22458C">
            <wp:extent cx="3364546" cy="3086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558" cy="31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8F54" w14:textId="10452C02" w:rsidR="00317846" w:rsidRPr="00317846" w:rsidRDefault="00317846" w:rsidP="00C83CF3">
      <w:pPr>
        <w:rPr>
          <w:rFonts w:ascii="Segoe UI" w:eastAsia="Times New Roman" w:hAnsi="Segoe UI" w:cs="Segoe UI"/>
          <w:bCs/>
          <w:sz w:val="20"/>
          <w:szCs w:val="20"/>
        </w:rPr>
      </w:pPr>
      <w:r>
        <w:rPr>
          <w:rFonts w:ascii="Segoe UI" w:eastAsia="Times New Roman" w:hAnsi="Segoe UI" w:cs="Segoe UI"/>
          <w:bCs/>
          <w:sz w:val="20"/>
          <w:szCs w:val="20"/>
        </w:rPr>
        <w:t xml:space="preserve">This will help us </w:t>
      </w:r>
      <w:r w:rsidRPr="00EA38BE">
        <w:rPr>
          <w:rFonts w:ascii="Segoe UI" w:eastAsia="Times New Roman" w:hAnsi="Segoe UI" w:cs="Segoe UI"/>
          <w:bCs/>
          <w:sz w:val="20"/>
          <w:szCs w:val="20"/>
          <w:lang w:val="en-US"/>
        </w:rPr>
        <w:t>analy</w:t>
      </w:r>
      <w:r w:rsidR="00F80CEA" w:rsidRPr="00EA38BE">
        <w:rPr>
          <w:rFonts w:ascii="Segoe UI" w:eastAsia="Times New Roman" w:hAnsi="Segoe UI" w:cs="Segoe UI"/>
          <w:bCs/>
          <w:sz w:val="20"/>
          <w:szCs w:val="20"/>
          <w:lang w:val="en-US"/>
        </w:rPr>
        <w:t>z</w:t>
      </w:r>
      <w:r w:rsidRPr="00EA38BE">
        <w:rPr>
          <w:rFonts w:ascii="Segoe UI" w:eastAsia="Times New Roman" w:hAnsi="Segoe UI" w:cs="Segoe UI"/>
          <w:bCs/>
          <w:sz w:val="20"/>
          <w:szCs w:val="20"/>
          <w:lang w:val="en-US"/>
        </w:rPr>
        <w:t>e</w:t>
      </w:r>
      <w:r>
        <w:rPr>
          <w:rFonts w:ascii="Segoe UI" w:eastAsia="Times New Roman" w:hAnsi="Segoe UI" w:cs="Segoe UI"/>
          <w:bCs/>
          <w:sz w:val="20"/>
          <w:szCs w:val="20"/>
        </w:rPr>
        <w:t xml:space="preserve"> </w:t>
      </w:r>
      <w:r w:rsidR="00D23F79">
        <w:rPr>
          <w:rFonts w:ascii="Segoe UI" w:eastAsia="Times New Roman" w:hAnsi="Segoe UI" w:cs="Segoe UI"/>
          <w:bCs/>
          <w:sz w:val="20"/>
          <w:szCs w:val="20"/>
        </w:rPr>
        <w:t xml:space="preserve">the </w:t>
      </w:r>
      <w:r w:rsidR="00F80CEA">
        <w:rPr>
          <w:rFonts w:ascii="Segoe UI" w:eastAsia="Times New Roman" w:hAnsi="Segoe UI" w:cs="Segoe UI"/>
          <w:bCs/>
          <w:sz w:val="20"/>
          <w:szCs w:val="20"/>
        </w:rPr>
        <w:t>s</w:t>
      </w:r>
      <w:r>
        <w:rPr>
          <w:rFonts w:ascii="Segoe UI" w:eastAsia="Times New Roman" w:hAnsi="Segoe UI" w:cs="Segoe UI"/>
          <w:bCs/>
          <w:sz w:val="20"/>
          <w:szCs w:val="20"/>
        </w:rPr>
        <w:t>ales distribution across IT Area, IT Sub Areas</w:t>
      </w:r>
      <w:r w:rsidR="00CD4A49">
        <w:rPr>
          <w:rFonts w:ascii="Segoe UI" w:eastAsia="Times New Roman" w:hAnsi="Segoe UI" w:cs="Segoe UI"/>
          <w:bCs/>
          <w:sz w:val="20"/>
          <w:szCs w:val="20"/>
        </w:rPr>
        <w:t>, and</w:t>
      </w:r>
      <w:r>
        <w:rPr>
          <w:rFonts w:ascii="Segoe UI" w:eastAsia="Times New Roman" w:hAnsi="Segoe UI" w:cs="Segoe UI"/>
          <w:bCs/>
          <w:sz w:val="20"/>
          <w:szCs w:val="20"/>
        </w:rPr>
        <w:t xml:space="preserve"> Business Area.</w:t>
      </w:r>
    </w:p>
    <w:p w14:paraId="751D218D" w14:textId="056FF2B1" w:rsidR="00393304" w:rsidRPr="00A10BF3" w:rsidRDefault="00393304" w:rsidP="006311F9">
      <w:pPr>
        <w:rPr>
          <w:rFonts w:eastAsia="Times New Roman"/>
          <w:b/>
          <w:color w:val="FF0000"/>
        </w:rPr>
      </w:pPr>
      <w:r w:rsidRPr="00A10BF3">
        <w:rPr>
          <w:lang w:val="en-US"/>
        </w:rPr>
        <w:t>Let’s look at</w:t>
      </w:r>
      <w:r w:rsidR="00CD4A49">
        <w:rPr>
          <w:lang w:val="en-US"/>
        </w:rPr>
        <w:t xml:space="preserve"> the</w:t>
      </w:r>
      <w:r w:rsidRPr="00A10BF3">
        <w:rPr>
          <w:lang w:val="en-US"/>
        </w:rPr>
        <w:t xml:space="preserve"> different features of the visual:</w:t>
      </w:r>
    </w:p>
    <w:p w14:paraId="67BF8E31" w14:textId="0096423E" w:rsidR="00393304" w:rsidRPr="00A10BF3" w:rsidRDefault="00393304" w:rsidP="006311F9">
      <w:pPr>
        <w:pStyle w:val="Heading2"/>
        <w:rPr>
          <w:lang w:val="en-US"/>
        </w:rPr>
      </w:pPr>
      <w:r w:rsidRPr="00A10BF3">
        <w:rPr>
          <w:lang w:val="en-US"/>
        </w:rPr>
        <w:t>Legend:</w:t>
      </w:r>
    </w:p>
    <w:p w14:paraId="5CB28BEE" w14:textId="4D51E90F" w:rsidR="006311F9" w:rsidRDefault="00CD4A49" w:rsidP="00393304">
      <w:pPr>
        <w:pStyle w:val="ListParagraph"/>
        <w:numPr>
          <w:ilvl w:val="0"/>
          <w:numId w:val="8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The l</w:t>
      </w:r>
      <w:r w:rsidR="00317846" w:rsidRPr="006311F9">
        <w:rPr>
          <w:rFonts w:ascii="Segoe UI" w:hAnsi="Segoe UI" w:cs="Segoe UI"/>
          <w:sz w:val="20"/>
          <w:szCs w:val="20"/>
          <w:lang w:val="en-US"/>
        </w:rPr>
        <w:t xml:space="preserve">egend </w:t>
      </w:r>
      <w:r>
        <w:rPr>
          <w:rFonts w:ascii="Segoe UI" w:hAnsi="Segoe UI" w:cs="Segoe UI"/>
          <w:sz w:val="20"/>
          <w:szCs w:val="20"/>
          <w:lang w:val="en-US"/>
        </w:rPr>
        <w:t>shows the color of each</w:t>
      </w:r>
      <w:r w:rsidR="00317846" w:rsidRPr="006311F9">
        <w:rPr>
          <w:rFonts w:ascii="Segoe UI" w:hAnsi="Segoe UI" w:cs="Segoe UI"/>
          <w:sz w:val="20"/>
          <w:szCs w:val="20"/>
          <w:lang w:val="en-US"/>
        </w:rPr>
        <w:t xml:space="preserve"> IT Area. Users can show or hide the legend</w:t>
      </w:r>
      <w:r w:rsidR="00393304" w:rsidRPr="006311F9">
        <w:rPr>
          <w:rFonts w:ascii="Segoe UI" w:hAnsi="Segoe UI" w:cs="Segoe UI"/>
          <w:sz w:val="20"/>
          <w:szCs w:val="20"/>
          <w:lang w:val="en-US"/>
        </w:rPr>
        <w:t xml:space="preserve">. </w:t>
      </w:r>
    </w:p>
    <w:p w14:paraId="1DF1486B" w14:textId="067F020A" w:rsidR="006311F9" w:rsidRDefault="00D23F79" w:rsidP="00393304">
      <w:pPr>
        <w:pStyle w:val="ListParagraph"/>
        <w:numPr>
          <w:ilvl w:val="0"/>
          <w:numId w:val="8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Users can c</w:t>
      </w:r>
      <w:r w:rsidR="00393304" w:rsidRPr="006311F9">
        <w:rPr>
          <w:rFonts w:ascii="Segoe UI" w:hAnsi="Segoe UI" w:cs="Segoe UI"/>
          <w:sz w:val="20"/>
          <w:szCs w:val="20"/>
          <w:lang w:val="en-US"/>
        </w:rPr>
        <w:t>hange the position of</w:t>
      </w:r>
      <w:r w:rsidR="004F7F83" w:rsidRPr="006311F9">
        <w:rPr>
          <w:rFonts w:ascii="Segoe UI" w:hAnsi="Segoe UI" w:cs="Segoe UI"/>
          <w:sz w:val="20"/>
          <w:szCs w:val="20"/>
          <w:lang w:val="en-US"/>
        </w:rPr>
        <w:t xml:space="preserve"> the</w:t>
      </w:r>
      <w:r w:rsidR="00393304" w:rsidRPr="006311F9">
        <w:rPr>
          <w:rFonts w:ascii="Segoe UI" w:hAnsi="Segoe UI" w:cs="Segoe UI"/>
          <w:sz w:val="20"/>
          <w:szCs w:val="20"/>
          <w:lang w:val="en-US"/>
        </w:rPr>
        <w:t xml:space="preserve"> legend</w:t>
      </w:r>
      <w:r>
        <w:rPr>
          <w:rFonts w:ascii="Segoe UI" w:hAnsi="Segoe UI" w:cs="Segoe UI"/>
          <w:sz w:val="20"/>
          <w:szCs w:val="20"/>
          <w:lang w:val="en-US"/>
        </w:rPr>
        <w:t xml:space="preserve"> to</w:t>
      </w:r>
      <w:r w:rsidR="004F7F83" w:rsidRPr="006311F9">
        <w:rPr>
          <w:rFonts w:ascii="Segoe UI" w:hAnsi="Segoe UI" w:cs="Segoe UI"/>
          <w:sz w:val="20"/>
          <w:szCs w:val="20"/>
          <w:lang w:val="en-US"/>
        </w:rPr>
        <w:t xml:space="preserve"> the</w:t>
      </w:r>
      <w:r w:rsidR="00393304" w:rsidRPr="006311F9">
        <w:rPr>
          <w:rFonts w:ascii="Segoe UI" w:hAnsi="Segoe UI" w:cs="Segoe UI"/>
          <w:sz w:val="20"/>
          <w:szCs w:val="20"/>
          <w:lang w:val="en-US"/>
        </w:rPr>
        <w:t xml:space="preserve"> top or bottom of the visual.</w:t>
      </w:r>
    </w:p>
    <w:p w14:paraId="435E50EE" w14:textId="517DFD5E" w:rsidR="006311F9" w:rsidRDefault="00D23F79" w:rsidP="002E4DA7">
      <w:pPr>
        <w:pStyle w:val="ListParagraph"/>
        <w:numPr>
          <w:ilvl w:val="0"/>
          <w:numId w:val="8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Users can c</w:t>
      </w:r>
      <w:r w:rsidR="00393304" w:rsidRPr="006311F9">
        <w:rPr>
          <w:rFonts w:ascii="Segoe UI" w:hAnsi="Segoe UI" w:cs="Segoe UI"/>
          <w:sz w:val="20"/>
          <w:szCs w:val="20"/>
          <w:lang w:val="en-US"/>
        </w:rPr>
        <w:t>hange</w:t>
      </w:r>
      <w:r w:rsidR="00DF55E8" w:rsidRPr="006311F9">
        <w:rPr>
          <w:rFonts w:ascii="Segoe UI" w:hAnsi="Segoe UI" w:cs="Segoe UI"/>
          <w:sz w:val="20"/>
          <w:szCs w:val="20"/>
          <w:lang w:val="en-US"/>
        </w:rPr>
        <w:t xml:space="preserve"> the</w:t>
      </w:r>
      <w:r w:rsidR="00393304" w:rsidRPr="006311F9">
        <w:rPr>
          <w:rFonts w:ascii="Segoe UI" w:hAnsi="Segoe UI" w:cs="Segoe UI"/>
          <w:sz w:val="20"/>
          <w:szCs w:val="20"/>
          <w:lang w:val="en-US"/>
        </w:rPr>
        <w:t xml:space="preserve"> label color of the legend item</w:t>
      </w:r>
      <w:r>
        <w:rPr>
          <w:rFonts w:ascii="Segoe UI" w:hAnsi="Segoe UI" w:cs="Segoe UI"/>
          <w:sz w:val="20"/>
          <w:szCs w:val="20"/>
          <w:lang w:val="en-US"/>
        </w:rPr>
        <w:t>s</w:t>
      </w:r>
      <w:r w:rsidR="00393304" w:rsidRPr="006311F9">
        <w:rPr>
          <w:rFonts w:ascii="Segoe UI" w:hAnsi="Segoe UI" w:cs="Segoe UI"/>
          <w:sz w:val="20"/>
          <w:szCs w:val="20"/>
          <w:lang w:val="en-US"/>
        </w:rPr>
        <w:t>.</w:t>
      </w:r>
    </w:p>
    <w:p w14:paraId="49F7F83F" w14:textId="696DE0C7" w:rsidR="00393304" w:rsidRPr="006311F9" w:rsidRDefault="00D23F79" w:rsidP="002E4DA7">
      <w:pPr>
        <w:pStyle w:val="ListParagraph"/>
        <w:numPr>
          <w:ilvl w:val="0"/>
          <w:numId w:val="8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Users can c</w:t>
      </w:r>
      <w:r w:rsidR="00393304" w:rsidRPr="006311F9">
        <w:rPr>
          <w:rFonts w:ascii="Segoe UI" w:hAnsi="Segoe UI" w:cs="Segoe UI"/>
          <w:sz w:val="20"/>
          <w:szCs w:val="20"/>
          <w:lang w:val="en-US"/>
        </w:rPr>
        <w:t>hange</w:t>
      </w:r>
      <w:r w:rsidR="00AE2865" w:rsidRPr="006311F9">
        <w:rPr>
          <w:rFonts w:ascii="Segoe UI" w:hAnsi="Segoe UI" w:cs="Segoe UI"/>
          <w:sz w:val="20"/>
          <w:szCs w:val="20"/>
          <w:lang w:val="en-US"/>
        </w:rPr>
        <w:t xml:space="preserve"> the</w:t>
      </w:r>
      <w:r w:rsidR="00393304" w:rsidRPr="006311F9">
        <w:rPr>
          <w:rFonts w:ascii="Segoe UI" w:hAnsi="Segoe UI" w:cs="Segoe UI"/>
          <w:sz w:val="20"/>
          <w:szCs w:val="20"/>
          <w:lang w:val="en-US"/>
        </w:rPr>
        <w:t xml:space="preserve"> legend text size.</w:t>
      </w:r>
      <w:r w:rsidR="00C83CF3" w:rsidRPr="006311F9">
        <w:rPr>
          <w:rFonts w:ascii="Segoe UI" w:hAnsi="Segoe UI" w:cs="Segoe UI"/>
          <w:sz w:val="20"/>
          <w:szCs w:val="20"/>
          <w:lang w:val="en-US"/>
        </w:rPr>
        <w:t xml:space="preserve">                                                                                     </w:t>
      </w:r>
      <w:r w:rsidR="00C83CF3" w:rsidRPr="006311F9">
        <w:rPr>
          <w:rFonts w:ascii="Segoe UI" w:hAnsi="Segoe UI" w:cs="Segoe UI"/>
          <w:sz w:val="20"/>
          <w:szCs w:val="20"/>
          <w:lang w:val="en-US"/>
        </w:rPr>
        <w:tab/>
        <w:t xml:space="preserve">           </w:t>
      </w:r>
    </w:p>
    <w:p w14:paraId="27BC451F" w14:textId="3062A705" w:rsidR="00C83CF3" w:rsidRPr="00A10BF3" w:rsidRDefault="00C83CF3" w:rsidP="002E4DA7">
      <w:pPr>
        <w:rPr>
          <w:rFonts w:ascii="Segoe UI" w:hAnsi="Segoe UI" w:cs="Segoe UI"/>
          <w:sz w:val="20"/>
          <w:szCs w:val="20"/>
          <w:lang w:val="en-US"/>
        </w:rPr>
      </w:pPr>
      <w:r w:rsidRPr="00A10BF3">
        <w:rPr>
          <w:rFonts w:ascii="Segoe UI" w:hAnsi="Segoe UI" w:cs="Segoe UI"/>
          <w:sz w:val="20"/>
          <w:szCs w:val="20"/>
          <w:lang w:val="en-US"/>
        </w:rPr>
        <w:t xml:space="preserve">           </w:t>
      </w:r>
    </w:p>
    <w:p w14:paraId="6CB04189" w14:textId="166C00B6" w:rsidR="00C83CF3" w:rsidRDefault="00C63E66" w:rsidP="002E4DA7">
      <w:pPr>
        <w:rPr>
          <w:rFonts w:ascii="Segoe UI" w:hAnsi="Segoe UI" w:cs="Segoe UI"/>
          <w:sz w:val="20"/>
          <w:szCs w:val="20"/>
          <w:lang w:val="en-US"/>
        </w:rPr>
      </w:pPr>
      <w:r w:rsidRPr="00A10BF3">
        <w:rPr>
          <w:rFonts w:ascii="Segoe UI" w:hAnsi="Segoe UI" w:cs="Segoe UI"/>
          <w:noProof/>
          <w:sz w:val="20"/>
          <w:szCs w:val="20"/>
          <w:lang w:val="en-US"/>
        </w:rPr>
        <w:drawing>
          <wp:inline distT="0" distB="0" distL="0" distR="0" wp14:anchorId="48C6B68F" wp14:editId="200FBA55">
            <wp:extent cx="1011522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7337" cy="27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F193" w14:textId="355A1B5A" w:rsidR="006311F9" w:rsidRDefault="006311F9" w:rsidP="002E4DA7">
      <w:pPr>
        <w:rPr>
          <w:rFonts w:ascii="Segoe UI" w:hAnsi="Segoe UI" w:cs="Segoe UI"/>
          <w:sz w:val="20"/>
          <w:szCs w:val="20"/>
          <w:lang w:val="en-US"/>
        </w:rPr>
      </w:pPr>
    </w:p>
    <w:p w14:paraId="5CD82768" w14:textId="77777777" w:rsidR="00285ABE" w:rsidRPr="00A10BF3" w:rsidRDefault="00285ABE" w:rsidP="002E4DA7">
      <w:pPr>
        <w:rPr>
          <w:rFonts w:ascii="Segoe UI" w:hAnsi="Segoe UI" w:cs="Segoe UI"/>
          <w:sz w:val="20"/>
          <w:szCs w:val="20"/>
          <w:lang w:val="en-US"/>
        </w:rPr>
      </w:pPr>
    </w:p>
    <w:p w14:paraId="1C54D798" w14:textId="77777777" w:rsidR="00393304" w:rsidRPr="00A10BF3" w:rsidRDefault="00393304" w:rsidP="006311F9">
      <w:pPr>
        <w:pStyle w:val="Heading2"/>
        <w:rPr>
          <w:lang w:val="en-US"/>
        </w:rPr>
      </w:pPr>
      <w:r w:rsidRPr="00A10BF3">
        <w:rPr>
          <w:lang w:val="en-US"/>
        </w:rPr>
        <w:lastRenderedPageBreak/>
        <w:t>Data Colors:</w:t>
      </w:r>
    </w:p>
    <w:p w14:paraId="7DDFA7AD" w14:textId="44B4CF4B" w:rsidR="00393304" w:rsidRPr="00A10BF3" w:rsidRDefault="00393304" w:rsidP="00393304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Users can</w:t>
      </w:r>
      <w:r w:rsidR="00D23F79">
        <w:rPr>
          <w:rFonts w:ascii="Segoe UI" w:hAnsi="Segoe UI" w:cs="Segoe UI"/>
          <w:color w:val="333333"/>
          <w:sz w:val="20"/>
          <w:szCs w:val="20"/>
        </w:rPr>
        <w:t xml:space="preserve"> also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change the </w:t>
      </w:r>
      <w:proofErr w:type="spellStart"/>
      <w:r w:rsidR="00317846">
        <w:rPr>
          <w:rFonts w:ascii="Segoe UI" w:hAnsi="Segoe UI" w:cs="Segoe UI"/>
          <w:color w:val="333333"/>
          <w:sz w:val="20"/>
          <w:szCs w:val="20"/>
        </w:rPr>
        <w:t>colors</w:t>
      </w:r>
      <w:proofErr w:type="spellEnd"/>
      <w:r w:rsidR="00317846">
        <w:rPr>
          <w:rFonts w:ascii="Segoe UI" w:hAnsi="Segoe UI" w:cs="Segoe UI"/>
          <w:color w:val="333333"/>
          <w:sz w:val="20"/>
          <w:szCs w:val="20"/>
        </w:rPr>
        <w:t xml:space="preserve"> by which each IT Area is represented</w:t>
      </w:r>
      <w:r w:rsidRPr="00A10BF3">
        <w:rPr>
          <w:rFonts w:ascii="Segoe UI" w:hAnsi="Segoe UI" w:cs="Segoe UI"/>
          <w:color w:val="333333"/>
          <w:sz w:val="20"/>
          <w:szCs w:val="20"/>
        </w:rPr>
        <w:t>.</w:t>
      </w:r>
    </w:p>
    <w:p w14:paraId="519BD909" w14:textId="4086FD07" w:rsidR="00393304" w:rsidRPr="00A10BF3" w:rsidRDefault="00C63E66" w:rsidP="002E4DA7">
      <w:pPr>
        <w:rPr>
          <w:rFonts w:ascii="Segoe UI" w:hAnsi="Segoe UI" w:cs="Segoe UI"/>
          <w:color w:val="FF0000"/>
          <w:sz w:val="20"/>
          <w:szCs w:val="20"/>
          <w:lang w:val="en-US"/>
        </w:rPr>
      </w:pPr>
      <w:r w:rsidRPr="00A10BF3">
        <w:rPr>
          <w:rFonts w:ascii="Segoe UI" w:hAnsi="Segoe UI" w:cs="Segoe UI"/>
          <w:noProof/>
          <w:color w:val="FF0000"/>
          <w:sz w:val="20"/>
          <w:szCs w:val="20"/>
          <w:lang w:val="en-US"/>
        </w:rPr>
        <w:drawing>
          <wp:inline distT="0" distB="0" distL="0" distR="0" wp14:anchorId="15A5D741" wp14:editId="772E9052">
            <wp:extent cx="176212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63C2" w14:textId="6D25374E" w:rsidR="00C83CF3" w:rsidRPr="00A10BF3" w:rsidRDefault="00393304" w:rsidP="00C83CF3">
      <w:pPr>
        <w:rPr>
          <w:rFonts w:ascii="Segoe UI" w:hAnsi="Segoe UI" w:cs="Segoe UI"/>
          <w:sz w:val="20"/>
          <w:szCs w:val="20"/>
          <w:lang w:val="en-US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The data colors for the groups are customizable in the format pane in the Data colors tab.</w:t>
      </w:r>
      <w:r w:rsidRPr="00A10BF3">
        <w:rPr>
          <w:rFonts w:ascii="Segoe UI" w:hAnsi="Segoe UI" w:cs="Segoe UI"/>
          <w:color w:val="333333"/>
          <w:sz w:val="20"/>
          <w:szCs w:val="20"/>
        </w:rPr>
        <w:br/>
      </w:r>
      <w:r w:rsidR="007D4366">
        <w:rPr>
          <w:rFonts w:ascii="Segoe UI" w:hAnsi="Segoe UI" w:cs="Segoe UI"/>
          <w:sz w:val="20"/>
          <w:szCs w:val="20"/>
          <w:lang w:val="en-US"/>
        </w:rPr>
        <w:tab/>
      </w:r>
    </w:p>
    <w:p w14:paraId="085CC1CA" w14:textId="37552622" w:rsidR="00FE0BF5" w:rsidRPr="00A10BF3" w:rsidRDefault="00FE0BF5" w:rsidP="006311F9">
      <w:pPr>
        <w:pStyle w:val="Heading2"/>
        <w:rPr>
          <w:lang w:val="en-US"/>
        </w:rPr>
      </w:pPr>
      <w:r w:rsidRPr="00A10BF3">
        <w:rPr>
          <w:lang w:val="en-US"/>
        </w:rPr>
        <w:t xml:space="preserve">Data labels </w:t>
      </w:r>
      <w:r w:rsidR="00D23F79">
        <w:rPr>
          <w:lang w:val="en-US"/>
        </w:rPr>
        <w:t>s</w:t>
      </w:r>
      <w:r w:rsidRPr="00A10BF3">
        <w:rPr>
          <w:lang w:val="en-US"/>
        </w:rPr>
        <w:t>ettings:</w:t>
      </w:r>
    </w:p>
    <w:p w14:paraId="5CD87D26" w14:textId="574A8E27" w:rsidR="00FE0BF5" w:rsidRDefault="00FE0BF5" w:rsidP="00C83CF3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User</w:t>
      </w:r>
      <w:r w:rsidR="00F510FC" w:rsidRPr="00A10BF3">
        <w:rPr>
          <w:rFonts w:ascii="Segoe UI" w:hAnsi="Segoe UI" w:cs="Segoe UI"/>
          <w:color w:val="333333"/>
          <w:sz w:val="20"/>
          <w:szCs w:val="20"/>
        </w:rPr>
        <w:t>s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can change the Data labels settings in the formatting pane.</w:t>
      </w:r>
    </w:p>
    <w:p w14:paraId="623C592A" w14:textId="6CC7BE9F" w:rsidR="007D4366" w:rsidRPr="00A10BF3" w:rsidRDefault="007D4366" w:rsidP="00C83CF3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Data labels on the arcs indicate the IT Area, IT </w:t>
      </w:r>
      <w:r w:rsidR="00D23F79">
        <w:rPr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>ub</w:t>
      </w:r>
      <w:r w:rsidR="00D23F79">
        <w:rPr>
          <w:rFonts w:ascii="Segoe UI" w:hAnsi="Segoe UI" w:cs="Segoe UI"/>
          <w:color w:val="333333"/>
          <w:sz w:val="20"/>
          <w:szCs w:val="20"/>
        </w:rPr>
        <w:t xml:space="preserve"> A</w:t>
      </w:r>
      <w:r>
        <w:rPr>
          <w:rFonts w:ascii="Segoe UI" w:hAnsi="Segoe UI" w:cs="Segoe UI"/>
          <w:color w:val="333333"/>
          <w:sz w:val="20"/>
          <w:szCs w:val="20"/>
        </w:rPr>
        <w:t>rea</w:t>
      </w:r>
      <w:r w:rsidR="00D23F79">
        <w:rPr>
          <w:rFonts w:ascii="Segoe UI" w:hAnsi="Segoe UI" w:cs="Segoe UI"/>
          <w:color w:val="333333"/>
          <w:sz w:val="20"/>
          <w:szCs w:val="20"/>
        </w:rPr>
        <w:t>,</w:t>
      </w:r>
      <w:r>
        <w:rPr>
          <w:rFonts w:ascii="Segoe UI" w:hAnsi="Segoe UI" w:cs="Segoe UI"/>
          <w:color w:val="333333"/>
          <w:sz w:val="20"/>
          <w:szCs w:val="20"/>
        </w:rPr>
        <w:t xml:space="preserve"> or Business </w:t>
      </w:r>
      <w:r w:rsidR="00D23F79">
        <w:rPr>
          <w:rFonts w:ascii="Segoe UI" w:hAnsi="Segoe UI" w:cs="Segoe UI"/>
          <w:color w:val="333333"/>
          <w:sz w:val="20"/>
          <w:szCs w:val="20"/>
        </w:rPr>
        <w:t>A</w:t>
      </w:r>
      <w:r>
        <w:rPr>
          <w:rFonts w:ascii="Segoe UI" w:hAnsi="Segoe UI" w:cs="Segoe UI"/>
          <w:color w:val="333333"/>
          <w:sz w:val="20"/>
          <w:szCs w:val="20"/>
        </w:rPr>
        <w:t>rea that it represents.</w:t>
      </w:r>
    </w:p>
    <w:p w14:paraId="4C8BF6C9" w14:textId="7F078614" w:rsidR="00FE0BF5" w:rsidRPr="00A10BF3" w:rsidRDefault="00FE0BF5" w:rsidP="00C83CF3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In the formatting pane</w:t>
      </w:r>
      <w:r w:rsidR="00F510FC" w:rsidRPr="00A10BF3">
        <w:rPr>
          <w:rFonts w:ascii="Segoe UI" w:hAnsi="Segoe UI" w:cs="Segoe UI"/>
          <w:color w:val="333333"/>
          <w:sz w:val="20"/>
          <w:szCs w:val="20"/>
        </w:rPr>
        <w:t>,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user</w:t>
      </w:r>
      <w:r w:rsidR="002413DD" w:rsidRPr="00A10BF3">
        <w:rPr>
          <w:rFonts w:ascii="Segoe UI" w:hAnsi="Segoe UI" w:cs="Segoe UI"/>
          <w:color w:val="333333"/>
          <w:sz w:val="20"/>
          <w:szCs w:val="20"/>
        </w:rPr>
        <w:t>s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can choose to enable or disable </w:t>
      </w:r>
      <w:r w:rsidR="00597326" w:rsidRPr="00A10BF3">
        <w:rPr>
          <w:rFonts w:ascii="Segoe UI" w:hAnsi="Segoe UI" w:cs="Segoe UI"/>
          <w:color w:val="333333"/>
          <w:sz w:val="20"/>
          <w:szCs w:val="20"/>
        </w:rPr>
        <w:t xml:space="preserve">data labels </w:t>
      </w:r>
      <w:r w:rsidRPr="00A10BF3">
        <w:rPr>
          <w:rFonts w:ascii="Segoe UI" w:hAnsi="Segoe UI" w:cs="Segoe UI"/>
          <w:color w:val="333333"/>
          <w:sz w:val="20"/>
          <w:szCs w:val="20"/>
        </w:rPr>
        <w:t>by turning the toggle “</w:t>
      </w:r>
      <w:r w:rsidR="002413DD" w:rsidRPr="00A10BF3">
        <w:rPr>
          <w:rFonts w:ascii="Segoe UI" w:hAnsi="Segoe UI" w:cs="Segoe UI"/>
          <w:color w:val="333333"/>
          <w:sz w:val="20"/>
          <w:szCs w:val="20"/>
        </w:rPr>
        <w:t>O</w:t>
      </w:r>
      <w:r w:rsidRPr="00A10BF3">
        <w:rPr>
          <w:rFonts w:ascii="Segoe UI" w:hAnsi="Segoe UI" w:cs="Segoe UI"/>
          <w:color w:val="333333"/>
          <w:sz w:val="20"/>
          <w:szCs w:val="20"/>
        </w:rPr>
        <w:t>n” or “</w:t>
      </w:r>
      <w:r w:rsidR="002413DD" w:rsidRPr="00A10BF3">
        <w:rPr>
          <w:rFonts w:ascii="Segoe UI" w:hAnsi="Segoe UI" w:cs="Segoe UI"/>
          <w:color w:val="333333"/>
          <w:sz w:val="20"/>
          <w:szCs w:val="20"/>
        </w:rPr>
        <w:t>O</w:t>
      </w:r>
      <w:r w:rsidRPr="00A10BF3">
        <w:rPr>
          <w:rFonts w:ascii="Segoe UI" w:hAnsi="Segoe UI" w:cs="Segoe UI"/>
          <w:color w:val="333333"/>
          <w:sz w:val="20"/>
          <w:szCs w:val="20"/>
        </w:rPr>
        <w:t>ff</w:t>
      </w:r>
      <w:r w:rsidR="002413DD" w:rsidRPr="00A10BF3">
        <w:rPr>
          <w:rFonts w:ascii="Segoe UI" w:hAnsi="Segoe UI" w:cs="Segoe UI"/>
          <w:color w:val="333333"/>
          <w:sz w:val="20"/>
          <w:szCs w:val="20"/>
        </w:rPr>
        <w:t>.</w:t>
      </w:r>
      <w:r w:rsidRPr="00A10BF3">
        <w:rPr>
          <w:rFonts w:ascii="Segoe UI" w:hAnsi="Segoe UI" w:cs="Segoe UI"/>
          <w:color w:val="333333"/>
          <w:sz w:val="20"/>
          <w:szCs w:val="20"/>
        </w:rPr>
        <w:t>”</w:t>
      </w:r>
    </w:p>
    <w:p w14:paraId="00C13E54" w14:textId="3427E5BA" w:rsidR="00597326" w:rsidRPr="00A10BF3" w:rsidRDefault="00597326" w:rsidP="00C83CF3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In the formatting pane</w:t>
      </w:r>
      <w:r w:rsidR="006B3805" w:rsidRPr="00A10BF3">
        <w:rPr>
          <w:rFonts w:ascii="Segoe UI" w:hAnsi="Segoe UI" w:cs="Segoe UI"/>
          <w:color w:val="333333"/>
          <w:sz w:val="20"/>
          <w:szCs w:val="20"/>
        </w:rPr>
        <w:t>,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user</w:t>
      </w:r>
      <w:r w:rsidR="006B3805" w:rsidRPr="00A10BF3">
        <w:rPr>
          <w:rFonts w:ascii="Segoe UI" w:hAnsi="Segoe UI" w:cs="Segoe UI"/>
          <w:color w:val="333333"/>
          <w:sz w:val="20"/>
          <w:szCs w:val="20"/>
        </w:rPr>
        <w:t>s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can choose to change the Color, Text </w:t>
      </w:r>
      <w:r w:rsidR="006B3805" w:rsidRPr="00A10BF3">
        <w:rPr>
          <w:rFonts w:ascii="Segoe UI" w:hAnsi="Segoe UI" w:cs="Segoe UI"/>
          <w:color w:val="333333"/>
          <w:sz w:val="20"/>
          <w:szCs w:val="20"/>
        </w:rPr>
        <w:t>s</w:t>
      </w:r>
      <w:r w:rsidRPr="00A10BF3">
        <w:rPr>
          <w:rFonts w:ascii="Segoe UI" w:hAnsi="Segoe UI" w:cs="Segoe UI"/>
          <w:color w:val="333333"/>
          <w:sz w:val="20"/>
          <w:szCs w:val="20"/>
        </w:rPr>
        <w:t>ize,</w:t>
      </w:r>
      <w:r w:rsidR="006B3805" w:rsidRPr="00A10BF3">
        <w:rPr>
          <w:rFonts w:ascii="Segoe UI" w:hAnsi="Segoe UI" w:cs="Segoe UI"/>
          <w:color w:val="333333"/>
          <w:sz w:val="20"/>
          <w:szCs w:val="20"/>
        </w:rPr>
        <w:t xml:space="preserve"> or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Font </w:t>
      </w:r>
      <w:r w:rsidR="006B3805" w:rsidRPr="00A10BF3">
        <w:rPr>
          <w:rFonts w:ascii="Segoe UI" w:hAnsi="Segoe UI" w:cs="Segoe UI"/>
          <w:color w:val="333333"/>
          <w:sz w:val="20"/>
          <w:szCs w:val="20"/>
        </w:rPr>
        <w:t>f</w:t>
      </w:r>
      <w:r w:rsidRPr="00A10BF3">
        <w:rPr>
          <w:rFonts w:ascii="Segoe UI" w:hAnsi="Segoe UI" w:cs="Segoe UI"/>
          <w:color w:val="333333"/>
          <w:sz w:val="20"/>
          <w:szCs w:val="20"/>
        </w:rPr>
        <w:t>amily of data labels.</w:t>
      </w:r>
    </w:p>
    <w:p w14:paraId="5E487E31" w14:textId="2D174D3B" w:rsidR="00D274A2" w:rsidRDefault="00C63E66" w:rsidP="00C83CF3">
      <w:pPr>
        <w:rPr>
          <w:rFonts w:ascii="Segoe UI" w:hAnsi="Segoe UI" w:cs="Segoe UI"/>
          <w:b/>
          <w:sz w:val="20"/>
          <w:szCs w:val="20"/>
          <w:lang w:val="en-US"/>
        </w:rPr>
      </w:pPr>
      <w:r w:rsidRPr="00A10BF3">
        <w:rPr>
          <w:rFonts w:ascii="Segoe UI" w:hAnsi="Segoe UI" w:cs="Segoe UI"/>
          <w:b/>
          <w:noProof/>
          <w:sz w:val="20"/>
          <w:szCs w:val="20"/>
          <w:lang w:val="en-US"/>
        </w:rPr>
        <w:drawing>
          <wp:inline distT="0" distB="0" distL="0" distR="0" wp14:anchorId="687AD24B" wp14:editId="513FF090">
            <wp:extent cx="175260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9" cy="22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95E4" w14:textId="35553447" w:rsidR="006311F9" w:rsidRDefault="006311F9" w:rsidP="00C83CF3">
      <w:pPr>
        <w:rPr>
          <w:rFonts w:ascii="Segoe UI" w:hAnsi="Segoe UI" w:cs="Segoe UI"/>
          <w:b/>
          <w:sz w:val="20"/>
          <w:szCs w:val="20"/>
          <w:lang w:val="en-US"/>
        </w:rPr>
      </w:pPr>
    </w:p>
    <w:p w14:paraId="20C369BA" w14:textId="03BBC78F" w:rsidR="006311F9" w:rsidRDefault="006311F9" w:rsidP="00C83CF3">
      <w:pPr>
        <w:rPr>
          <w:rFonts w:ascii="Segoe UI" w:hAnsi="Segoe UI" w:cs="Segoe UI"/>
          <w:b/>
          <w:sz w:val="20"/>
          <w:szCs w:val="20"/>
          <w:lang w:val="en-US"/>
        </w:rPr>
      </w:pPr>
    </w:p>
    <w:p w14:paraId="55E37B42" w14:textId="77777777" w:rsidR="006311F9" w:rsidRPr="00A10BF3" w:rsidRDefault="006311F9" w:rsidP="00C83CF3">
      <w:pPr>
        <w:rPr>
          <w:rFonts w:ascii="Segoe UI" w:hAnsi="Segoe UI" w:cs="Segoe UI"/>
          <w:b/>
          <w:sz w:val="20"/>
          <w:szCs w:val="20"/>
          <w:lang w:val="en-US"/>
        </w:rPr>
      </w:pPr>
    </w:p>
    <w:p w14:paraId="000923A4" w14:textId="3EA9D3F8" w:rsidR="00AC12DF" w:rsidRPr="00A10BF3" w:rsidRDefault="00C63E66" w:rsidP="006311F9">
      <w:pPr>
        <w:pStyle w:val="Heading2"/>
        <w:rPr>
          <w:lang w:val="en-US"/>
        </w:rPr>
      </w:pPr>
      <w:r w:rsidRPr="00A10BF3">
        <w:rPr>
          <w:lang w:val="en-US"/>
        </w:rPr>
        <w:lastRenderedPageBreak/>
        <w:t>Detail</w:t>
      </w:r>
      <w:r w:rsidR="00AC12DF" w:rsidRPr="00A10BF3">
        <w:rPr>
          <w:lang w:val="en-US"/>
        </w:rPr>
        <w:t xml:space="preserve"> labels </w:t>
      </w:r>
      <w:r w:rsidR="005827D7" w:rsidRPr="00A10BF3">
        <w:rPr>
          <w:lang w:val="en-US"/>
        </w:rPr>
        <w:t>s</w:t>
      </w:r>
      <w:r w:rsidR="00AC12DF" w:rsidRPr="00A10BF3">
        <w:rPr>
          <w:lang w:val="en-US"/>
        </w:rPr>
        <w:t>ettings:</w:t>
      </w:r>
    </w:p>
    <w:p w14:paraId="79A8F67C" w14:textId="7737219A" w:rsidR="00AC12DF" w:rsidRPr="00A10BF3" w:rsidRDefault="00AC12DF" w:rsidP="00C83CF3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User</w:t>
      </w:r>
      <w:r w:rsidR="004626A2" w:rsidRPr="00A10BF3">
        <w:rPr>
          <w:rFonts w:ascii="Segoe UI" w:hAnsi="Segoe UI" w:cs="Segoe UI"/>
          <w:color w:val="333333"/>
          <w:sz w:val="20"/>
          <w:szCs w:val="20"/>
        </w:rPr>
        <w:t>s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can change the </w:t>
      </w:r>
      <w:r w:rsidR="00C63E66" w:rsidRPr="00A10BF3">
        <w:rPr>
          <w:rFonts w:ascii="Segoe UI" w:hAnsi="Segoe UI" w:cs="Segoe UI"/>
          <w:color w:val="333333"/>
          <w:sz w:val="20"/>
          <w:szCs w:val="20"/>
        </w:rPr>
        <w:t>Detail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labels settings in the formatting pane.</w:t>
      </w:r>
    </w:p>
    <w:p w14:paraId="6204DDD2" w14:textId="5F1A320F" w:rsidR="00AC12DF" w:rsidRPr="00A10BF3" w:rsidRDefault="00AC12DF" w:rsidP="00C83CF3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In the formatting pane</w:t>
      </w:r>
      <w:r w:rsidR="004626A2" w:rsidRPr="00A10BF3">
        <w:rPr>
          <w:rFonts w:ascii="Segoe UI" w:hAnsi="Segoe UI" w:cs="Segoe UI"/>
          <w:color w:val="333333"/>
          <w:sz w:val="20"/>
          <w:szCs w:val="20"/>
        </w:rPr>
        <w:t>,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user</w:t>
      </w:r>
      <w:r w:rsidR="004626A2" w:rsidRPr="00A10BF3">
        <w:rPr>
          <w:rFonts w:ascii="Segoe UI" w:hAnsi="Segoe UI" w:cs="Segoe UI"/>
          <w:color w:val="333333"/>
          <w:sz w:val="20"/>
          <w:szCs w:val="20"/>
        </w:rPr>
        <w:t>s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can choose to enable or disable </w:t>
      </w:r>
      <w:r w:rsidR="00951F6D">
        <w:rPr>
          <w:rFonts w:ascii="Segoe UI" w:hAnsi="Segoe UI" w:cs="Segoe UI"/>
          <w:color w:val="333333"/>
          <w:sz w:val="20"/>
          <w:szCs w:val="20"/>
        </w:rPr>
        <w:t>D</w:t>
      </w:r>
      <w:r w:rsidR="00C63E66" w:rsidRPr="00A10BF3">
        <w:rPr>
          <w:rFonts w:ascii="Segoe UI" w:hAnsi="Segoe UI" w:cs="Segoe UI"/>
          <w:color w:val="333333"/>
          <w:sz w:val="20"/>
          <w:szCs w:val="20"/>
        </w:rPr>
        <w:t>etail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labels by turning the toggle </w:t>
      </w:r>
      <w:r w:rsidR="00F57EBD" w:rsidRPr="00A10BF3">
        <w:rPr>
          <w:rFonts w:ascii="Segoe UI" w:hAnsi="Segoe UI" w:cs="Segoe UI"/>
          <w:color w:val="333333"/>
          <w:sz w:val="20"/>
          <w:szCs w:val="20"/>
        </w:rPr>
        <w:t>O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n or </w:t>
      </w:r>
      <w:r w:rsidR="00F57EBD" w:rsidRPr="00A10BF3">
        <w:rPr>
          <w:rFonts w:ascii="Segoe UI" w:hAnsi="Segoe UI" w:cs="Segoe UI"/>
          <w:color w:val="333333"/>
          <w:sz w:val="20"/>
          <w:szCs w:val="20"/>
        </w:rPr>
        <w:t>O</w:t>
      </w:r>
      <w:r w:rsidRPr="00A10BF3">
        <w:rPr>
          <w:rFonts w:ascii="Segoe UI" w:hAnsi="Segoe UI" w:cs="Segoe UI"/>
          <w:color w:val="333333"/>
          <w:sz w:val="20"/>
          <w:szCs w:val="20"/>
        </w:rPr>
        <w:t>ff</w:t>
      </w:r>
      <w:r w:rsidR="00F57EBD" w:rsidRPr="00A10BF3">
        <w:rPr>
          <w:rFonts w:ascii="Segoe UI" w:hAnsi="Segoe UI" w:cs="Segoe UI"/>
          <w:color w:val="333333"/>
          <w:sz w:val="20"/>
          <w:szCs w:val="20"/>
        </w:rPr>
        <w:t>.</w:t>
      </w:r>
    </w:p>
    <w:p w14:paraId="1CBB65D7" w14:textId="7E9FB5B9" w:rsidR="00317846" w:rsidRPr="00A10BF3" w:rsidRDefault="00AC12DF" w:rsidP="00C83CF3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In the formatting pane</w:t>
      </w:r>
      <w:r w:rsidR="00F57EBD" w:rsidRPr="00A10BF3">
        <w:rPr>
          <w:rFonts w:ascii="Segoe UI" w:hAnsi="Segoe UI" w:cs="Segoe UI"/>
          <w:color w:val="333333"/>
          <w:sz w:val="20"/>
          <w:szCs w:val="20"/>
        </w:rPr>
        <w:t>,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user</w:t>
      </w:r>
      <w:r w:rsidR="00F57EBD" w:rsidRPr="00A10BF3">
        <w:rPr>
          <w:rFonts w:ascii="Segoe UI" w:hAnsi="Segoe UI" w:cs="Segoe UI"/>
          <w:color w:val="333333"/>
          <w:sz w:val="20"/>
          <w:szCs w:val="20"/>
        </w:rPr>
        <w:t>s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can choose to change the </w:t>
      </w:r>
      <w:proofErr w:type="spellStart"/>
      <w:r w:rsidRPr="00A10BF3">
        <w:rPr>
          <w:rFonts w:ascii="Segoe UI" w:hAnsi="Segoe UI" w:cs="Segoe UI"/>
          <w:color w:val="333333"/>
          <w:sz w:val="20"/>
          <w:szCs w:val="20"/>
        </w:rPr>
        <w:t>Color</w:t>
      </w:r>
      <w:proofErr w:type="spellEnd"/>
      <w:r w:rsidRPr="00A10BF3">
        <w:rPr>
          <w:rFonts w:ascii="Segoe UI" w:hAnsi="Segoe UI" w:cs="Segoe UI"/>
          <w:color w:val="333333"/>
          <w:sz w:val="20"/>
          <w:szCs w:val="20"/>
        </w:rPr>
        <w:t>, Text size,</w:t>
      </w:r>
      <w:r w:rsidR="00CF318D" w:rsidRPr="00A10BF3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C63E66" w:rsidRPr="00A10BF3">
        <w:rPr>
          <w:rFonts w:ascii="Segoe UI" w:hAnsi="Segoe UI" w:cs="Segoe UI"/>
          <w:color w:val="333333"/>
          <w:sz w:val="20"/>
          <w:szCs w:val="20"/>
        </w:rPr>
        <w:t>D</w:t>
      </w:r>
      <w:r w:rsidR="00841264">
        <w:rPr>
          <w:rFonts w:ascii="Segoe UI" w:hAnsi="Segoe UI" w:cs="Segoe UI"/>
          <w:color w:val="333333"/>
          <w:sz w:val="20"/>
          <w:szCs w:val="20"/>
        </w:rPr>
        <w:t>isplay</w:t>
      </w:r>
      <w:r w:rsidR="00C63E66" w:rsidRPr="00A10BF3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951F6D">
        <w:rPr>
          <w:rFonts w:ascii="Segoe UI" w:hAnsi="Segoe UI" w:cs="Segoe UI"/>
          <w:color w:val="333333"/>
          <w:sz w:val="20"/>
          <w:szCs w:val="20"/>
        </w:rPr>
        <w:t>units</w:t>
      </w:r>
      <w:r w:rsidR="00C63E66" w:rsidRPr="00A10BF3">
        <w:rPr>
          <w:rFonts w:ascii="Segoe UI" w:hAnsi="Segoe UI" w:cs="Segoe UI"/>
          <w:color w:val="333333"/>
          <w:sz w:val="20"/>
          <w:szCs w:val="20"/>
        </w:rPr>
        <w:t>, Decimal places</w:t>
      </w:r>
      <w:r w:rsidR="00DF1D7A">
        <w:rPr>
          <w:rFonts w:ascii="Segoe UI" w:hAnsi="Segoe UI" w:cs="Segoe UI"/>
          <w:color w:val="333333"/>
          <w:sz w:val="20"/>
          <w:szCs w:val="20"/>
        </w:rPr>
        <w:t>,</w:t>
      </w:r>
      <w:r w:rsidR="00C63E66" w:rsidRPr="00A10BF3">
        <w:rPr>
          <w:rFonts w:ascii="Segoe UI" w:hAnsi="Segoe UI" w:cs="Segoe UI"/>
          <w:color w:val="333333"/>
          <w:sz w:val="20"/>
          <w:szCs w:val="20"/>
        </w:rPr>
        <w:t xml:space="preserve"> and Label style.</w:t>
      </w:r>
    </w:p>
    <w:p w14:paraId="2A9306FB" w14:textId="2F5E0E95" w:rsidR="00D274A2" w:rsidRDefault="00C63E66" w:rsidP="00C83CF3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noProof/>
          <w:color w:val="333333"/>
          <w:sz w:val="20"/>
          <w:szCs w:val="20"/>
        </w:rPr>
        <w:drawing>
          <wp:inline distT="0" distB="0" distL="0" distR="0" wp14:anchorId="7E85076F" wp14:editId="472A79E2">
            <wp:extent cx="1752600" cy="2905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3136" w14:textId="1E0F6229" w:rsidR="00945785" w:rsidRDefault="007D4366" w:rsidP="00C63E66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 xml:space="preserve">To </w:t>
      </w:r>
      <w:r w:rsidR="00DF1D7A">
        <w:rPr>
          <w:rFonts w:ascii="Segoe UI" w:hAnsi="Segoe UI" w:cs="Segoe UI"/>
          <w:color w:val="333333"/>
          <w:sz w:val="20"/>
          <w:szCs w:val="20"/>
        </w:rPr>
        <w:t>determine</w:t>
      </w:r>
      <w:r>
        <w:rPr>
          <w:rFonts w:ascii="Segoe UI" w:hAnsi="Segoe UI" w:cs="Segoe UI"/>
          <w:color w:val="333333"/>
          <w:sz w:val="20"/>
          <w:szCs w:val="20"/>
        </w:rPr>
        <w:t xml:space="preserve"> the</w:t>
      </w:r>
      <w:r w:rsidR="00DF1D7A">
        <w:rPr>
          <w:rFonts w:ascii="Segoe UI" w:hAnsi="Segoe UI" w:cs="Segoe UI"/>
          <w:color w:val="333333"/>
          <w:sz w:val="20"/>
          <w:szCs w:val="20"/>
        </w:rPr>
        <w:t xml:space="preserve"> percentage</w:t>
      </w:r>
      <w:r>
        <w:rPr>
          <w:rFonts w:ascii="Segoe UI" w:hAnsi="Segoe UI" w:cs="Segoe UI"/>
          <w:color w:val="333333"/>
          <w:sz w:val="20"/>
          <w:szCs w:val="20"/>
        </w:rPr>
        <w:t xml:space="preserve"> contribution of various Business Areas by IT Area and </w:t>
      </w:r>
      <w:r w:rsidR="00DF1D7A">
        <w:rPr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>ub</w:t>
      </w:r>
      <w:r w:rsidR="00DF1D7A">
        <w:rPr>
          <w:rFonts w:ascii="Segoe UI" w:hAnsi="Segoe UI" w:cs="Segoe UI"/>
          <w:color w:val="333333"/>
          <w:sz w:val="20"/>
          <w:szCs w:val="20"/>
        </w:rPr>
        <w:t xml:space="preserve"> A</w:t>
      </w:r>
      <w:r>
        <w:rPr>
          <w:rFonts w:ascii="Segoe UI" w:hAnsi="Segoe UI" w:cs="Segoe UI"/>
          <w:color w:val="333333"/>
          <w:sz w:val="20"/>
          <w:szCs w:val="20"/>
        </w:rPr>
        <w:t>rea, choose</w:t>
      </w:r>
      <w:r w:rsidR="00DF1D7A">
        <w:rPr>
          <w:rFonts w:ascii="Segoe UI" w:hAnsi="Segoe UI" w:cs="Segoe UI"/>
          <w:color w:val="333333"/>
          <w:sz w:val="20"/>
          <w:szCs w:val="20"/>
        </w:rPr>
        <w:t xml:space="preserve"> </w:t>
      </w:r>
      <w:r>
        <w:rPr>
          <w:rFonts w:ascii="Segoe UI" w:hAnsi="Segoe UI" w:cs="Segoe UI"/>
          <w:color w:val="333333"/>
          <w:sz w:val="20"/>
          <w:szCs w:val="20"/>
        </w:rPr>
        <w:t>Percent of total from Label style.</w:t>
      </w:r>
      <w:r w:rsidR="00945785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DF1D7A">
        <w:rPr>
          <w:rFonts w:ascii="Segoe UI" w:hAnsi="Segoe UI" w:cs="Segoe UI"/>
          <w:color w:val="333333"/>
          <w:sz w:val="20"/>
          <w:szCs w:val="20"/>
        </w:rPr>
        <w:t>T</w:t>
      </w:r>
      <w:r w:rsidR="00945785">
        <w:rPr>
          <w:rFonts w:ascii="Segoe UI" w:hAnsi="Segoe UI" w:cs="Segoe UI"/>
          <w:color w:val="333333"/>
          <w:sz w:val="20"/>
          <w:szCs w:val="20"/>
        </w:rPr>
        <w:t>o show percentage and value,</w:t>
      </w:r>
      <w:r w:rsidR="00DF1D7A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945785">
        <w:rPr>
          <w:rFonts w:ascii="Segoe UI" w:hAnsi="Segoe UI" w:cs="Segoe UI"/>
          <w:color w:val="333333"/>
          <w:sz w:val="20"/>
          <w:szCs w:val="20"/>
        </w:rPr>
        <w:t xml:space="preserve">choose Data value, </w:t>
      </w:r>
      <w:r w:rsidR="00DF1D7A">
        <w:rPr>
          <w:rFonts w:ascii="Segoe UI" w:hAnsi="Segoe UI" w:cs="Segoe UI"/>
          <w:color w:val="333333"/>
          <w:sz w:val="20"/>
          <w:szCs w:val="20"/>
        </w:rPr>
        <w:t>p</w:t>
      </w:r>
      <w:r w:rsidR="00945785">
        <w:rPr>
          <w:rFonts w:ascii="Segoe UI" w:hAnsi="Segoe UI" w:cs="Segoe UI"/>
          <w:color w:val="333333"/>
          <w:sz w:val="20"/>
          <w:szCs w:val="20"/>
        </w:rPr>
        <w:t xml:space="preserve">ercent of Total. </w:t>
      </w:r>
    </w:p>
    <w:p w14:paraId="246952EB" w14:textId="3FB176FA" w:rsidR="007D4366" w:rsidRDefault="00945785" w:rsidP="00C63E66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br/>
      </w:r>
      <w:r w:rsidRPr="00945785">
        <w:rPr>
          <w:rFonts w:ascii="Segoe UI" w:hAnsi="Segoe UI" w:cs="Segoe UI"/>
          <w:noProof/>
          <w:color w:val="333333"/>
          <w:sz w:val="20"/>
          <w:szCs w:val="20"/>
        </w:rPr>
        <w:drawing>
          <wp:inline distT="0" distB="0" distL="0" distR="0" wp14:anchorId="0C5717D2" wp14:editId="7BB7B79A">
            <wp:extent cx="1419225" cy="3513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5724" cy="35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8577" w14:textId="4F3583E7" w:rsidR="00C63E66" w:rsidRPr="00A10BF3" w:rsidRDefault="00C63E66" w:rsidP="006311F9">
      <w:pPr>
        <w:pStyle w:val="Heading2"/>
        <w:rPr>
          <w:lang w:val="en-US"/>
        </w:rPr>
      </w:pPr>
      <w:r w:rsidRPr="00A10BF3">
        <w:rPr>
          <w:lang w:val="en-US"/>
        </w:rPr>
        <w:lastRenderedPageBreak/>
        <w:t>Total label settings:</w:t>
      </w:r>
    </w:p>
    <w:p w14:paraId="1BAB95FC" w14:textId="787946E0" w:rsidR="005E7FD0" w:rsidRDefault="005E7FD0" w:rsidP="00C63E66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User</w:t>
      </w:r>
      <w:r w:rsidR="00841264">
        <w:rPr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 xml:space="preserve"> can see a total value of all the </w:t>
      </w:r>
      <w:r w:rsidR="00841264">
        <w:rPr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>ales in the central area of the chart.</w:t>
      </w:r>
    </w:p>
    <w:p w14:paraId="406FF2CF" w14:textId="3E5FC3C0" w:rsidR="00C63E66" w:rsidRPr="00A10BF3" w:rsidRDefault="005E7FD0" w:rsidP="00C63E66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C</w:t>
      </w:r>
      <w:r w:rsidR="00C63E66" w:rsidRPr="00A10BF3">
        <w:rPr>
          <w:rFonts w:ascii="Segoe UI" w:hAnsi="Segoe UI" w:cs="Segoe UI"/>
          <w:color w:val="333333"/>
          <w:sz w:val="20"/>
          <w:szCs w:val="20"/>
        </w:rPr>
        <w:t>hange the Total label setting in the formatting pane.</w:t>
      </w:r>
    </w:p>
    <w:p w14:paraId="21C2BB1B" w14:textId="6D5D7578" w:rsidR="00C63E66" w:rsidRPr="00A10BF3" w:rsidRDefault="00C63E66" w:rsidP="00C63E66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In the formatting pane, users can choose to enable or disable total labels by turning the toggle On or Off.</w:t>
      </w:r>
    </w:p>
    <w:p w14:paraId="4690AE5C" w14:textId="71E35D68" w:rsidR="00C63E66" w:rsidRDefault="00C63E66" w:rsidP="00C63E66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 xml:space="preserve">In the formatting pane, users can choose to change the </w:t>
      </w:r>
      <w:proofErr w:type="spellStart"/>
      <w:r w:rsidRPr="00A10BF3">
        <w:rPr>
          <w:rFonts w:ascii="Segoe UI" w:hAnsi="Segoe UI" w:cs="Segoe UI"/>
          <w:color w:val="333333"/>
          <w:sz w:val="20"/>
          <w:szCs w:val="20"/>
        </w:rPr>
        <w:t>Color</w:t>
      </w:r>
      <w:proofErr w:type="spellEnd"/>
      <w:r w:rsidRPr="00A10BF3">
        <w:rPr>
          <w:rFonts w:ascii="Segoe UI" w:hAnsi="Segoe UI" w:cs="Segoe UI"/>
          <w:color w:val="333333"/>
          <w:sz w:val="20"/>
          <w:szCs w:val="20"/>
        </w:rPr>
        <w:t>,</w:t>
      </w:r>
      <w:r w:rsidR="00841264">
        <w:rPr>
          <w:rFonts w:ascii="Segoe UI" w:hAnsi="Segoe UI" w:cs="Segoe UI"/>
          <w:color w:val="333333"/>
          <w:sz w:val="20"/>
          <w:szCs w:val="20"/>
        </w:rPr>
        <w:t xml:space="preserve"> Font family,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Text size, D</w:t>
      </w:r>
      <w:r w:rsidR="00841264">
        <w:rPr>
          <w:rFonts w:ascii="Segoe UI" w:hAnsi="Segoe UI" w:cs="Segoe UI"/>
          <w:color w:val="333333"/>
          <w:sz w:val="20"/>
          <w:szCs w:val="20"/>
        </w:rPr>
        <w:t>isplay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841264">
        <w:rPr>
          <w:rFonts w:ascii="Segoe UI" w:hAnsi="Segoe UI" w:cs="Segoe UI"/>
          <w:color w:val="333333"/>
          <w:sz w:val="20"/>
          <w:szCs w:val="20"/>
        </w:rPr>
        <w:t>units</w:t>
      </w:r>
      <w:r w:rsidRPr="00A10BF3">
        <w:rPr>
          <w:rFonts w:ascii="Segoe UI" w:hAnsi="Segoe UI" w:cs="Segoe UI"/>
          <w:color w:val="333333"/>
          <w:sz w:val="20"/>
          <w:szCs w:val="20"/>
        </w:rPr>
        <w:t>,</w:t>
      </w:r>
      <w:r w:rsidR="00E46F34">
        <w:rPr>
          <w:rFonts w:ascii="Segoe UI" w:hAnsi="Segoe UI" w:cs="Segoe UI"/>
          <w:color w:val="333333"/>
          <w:sz w:val="20"/>
          <w:szCs w:val="20"/>
        </w:rPr>
        <w:t xml:space="preserve"> and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Decimal places.</w:t>
      </w:r>
    </w:p>
    <w:p w14:paraId="73B8841F" w14:textId="0AB4B6DE" w:rsidR="005E7FD0" w:rsidRPr="00A10BF3" w:rsidRDefault="005E7FD0" w:rsidP="00C63E66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The text displayed along with the total value can also be changed.</w:t>
      </w:r>
    </w:p>
    <w:p w14:paraId="59571F08" w14:textId="0DB21F32" w:rsidR="00C63E66" w:rsidRDefault="00C63E66" w:rsidP="00C63E66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noProof/>
          <w:color w:val="333333"/>
          <w:sz w:val="20"/>
          <w:szCs w:val="20"/>
        </w:rPr>
        <w:drawing>
          <wp:inline distT="0" distB="0" distL="0" distR="0" wp14:anchorId="70B25DFF" wp14:editId="5E6D4816">
            <wp:extent cx="1762125" cy="2933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3" cy="293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6EA7" w14:textId="5298AA99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45D596AF" w14:textId="2E028F04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33356552" w14:textId="227CBE9A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26A8DC2F" w14:textId="3713C06E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0BCA0F23" w14:textId="61B356A7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38103390" w14:textId="6096EE8E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194AB639" w14:textId="623D6D1D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698FEB84" w14:textId="514B1C11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49808E58" w14:textId="63E19B76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6115E15F" w14:textId="1F73DBBF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3AC1E6E2" w14:textId="3BC3444B" w:rsidR="006311F9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4D1FC311" w14:textId="77777777" w:rsidR="006311F9" w:rsidRPr="00A10BF3" w:rsidRDefault="006311F9" w:rsidP="00C63E66">
      <w:pPr>
        <w:rPr>
          <w:rFonts w:ascii="Segoe UI" w:hAnsi="Segoe UI" w:cs="Segoe UI"/>
          <w:color w:val="333333"/>
          <w:sz w:val="20"/>
          <w:szCs w:val="20"/>
        </w:rPr>
      </w:pPr>
    </w:p>
    <w:p w14:paraId="6114ABF7" w14:textId="02E45C35" w:rsidR="00C63E66" w:rsidRPr="00A10BF3" w:rsidRDefault="00C63E66" w:rsidP="006311F9">
      <w:pPr>
        <w:pStyle w:val="Heading2"/>
        <w:rPr>
          <w:lang w:val="en-US"/>
        </w:rPr>
      </w:pPr>
      <w:r w:rsidRPr="00A10BF3">
        <w:rPr>
          <w:lang w:val="en-US"/>
        </w:rPr>
        <w:lastRenderedPageBreak/>
        <w:t>Configuration:</w:t>
      </w:r>
    </w:p>
    <w:p w14:paraId="10E4FB05" w14:textId="7258A27F" w:rsidR="00CE181F" w:rsidRDefault="00CE181F" w:rsidP="00C63E66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If user</w:t>
      </w:r>
      <w:r w:rsidR="00841264">
        <w:rPr>
          <w:rFonts w:ascii="Segoe UI" w:hAnsi="Segoe UI" w:cs="Segoe UI"/>
          <w:color w:val="333333"/>
          <w:sz w:val="20"/>
          <w:szCs w:val="20"/>
        </w:rPr>
        <w:t>s</w:t>
      </w:r>
      <w:r>
        <w:rPr>
          <w:rFonts w:ascii="Segoe UI" w:hAnsi="Segoe UI" w:cs="Segoe UI"/>
          <w:color w:val="333333"/>
          <w:sz w:val="20"/>
          <w:szCs w:val="20"/>
        </w:rPr>
        <w:t xml:space="preserve"> want more space for labels, </w:t>
      </w:r>
      <w:r w:rsidR="00841264">
        <w:rPr>
          <w:rFonts w:ascii="Segoe UI" w:hAnsi="Segoe UI" w:cs="Segoe UI"/>
          <w:color w:val="333333"/>
          <w:sz w:val="20"/>
          <w:szCs w:val="20"/>
        </w:rPr>
        <w:t>R</w:t>
      </w:r>
      <w:r>
        <w:rPr>
          <w:rFonts w:ascii="Segoe UI" w:hAnsi="Segoe UI" w:cs="Segoe UI"/>
          <w:color w:val="333333"/>
          <w:sz w:val="20"/>
          <w:szCs w:val="20"/>
        </w:rPr>
        <w:t xml:space="preserve">adius can be reduced to adjust the display ratio between the chart and </w:t>
      </w:r>
      <w:r w:rsidR="00E46F34">
        <w:rPr>
          <w:rFonts w:ascii="Segoe UI" w:hAnsi="Segoe UI" w:cs="Segoe UI"/>
          <w:color w:val="333333"/>
          <w:sz w:val="20"/>
          <w:szCs w:val="20"/>
        </w:rPr>
        <w:t>the</w:t>
      </w:r>
      <w:r>
        <w:rPr>
          <w:rFonts w:ascii="Segoe UI" w:hAnsi="Segoe UI" w:cs="Segoe UI"/>
          <w:color w:val="333333"/>
          <w:sz w:val="20"/>
          <w:szCs w:val="20"/>
        </w:rPr>
        <w:t xml:space="preserve"> labels.</w:t>
      </w:r>
    </w:p>
    <w:p w14:paraId="7116178A" w14:textId="4D5EC9C3" w:rsidR="00C63E66" w:rsidRPr="00A10BF3" w:rsidRDefault="00C63E66" w:rsidP="00C63E66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 xml:space="preserve">Users can change the </w:t>
      </w:r>
      <w:r w:rsidR="00E46F34">
        <w:rPr>
          <w:rFonts w:ascii="Segoe UI" w:hAnsi="Segoe UI" w:cs="Segoe UI"/>
          <w:color w:val="333333"/>
          <w:sz w:val="20"/>
          <w:szCs w:val="20"/>
        </w:rPr>
        <w:t>r</w:t>
      </w:r>
      <w:r w:rsidRPr="00A10BF3">
        <w:rPr>
          <w:rFonts w:ascii="Segoe UI" w:hAnsi="Segoe UI" w:cs="Segoe UI"/>
          <w:color w:val="333333"/>
          <w:sz w:val="20"/>
          <w:szCs w:val="20"/>
        </w:rPr>
        <w:t>adius of the circle from the formatting pane.</w:t>
      </w:r>
    </w:p>
    <w:p w14:paraId="77921027" w14:textId="6A22B1EA" w:rsidR="00C63E66" w:rsidRPr="00A10BF3" w:rsidRDefault="00CE181F" w:rsidP="00C63E66">
      <w:pPr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To further enhance the look of the visual, users can adjust</w:t>
      </w:r>
      <w:r w:rsidR="00C63E66" w:rsidRPr="00A10BF3">
        <w:rPr>
          <w:rFonts w:ascii="Segoe UI" w:hAnsi="Segoe UI" w:cs="Segoe UI"/>
          <w:color w:val="333333"/>
          <w:sz w:val="20"/>
          <w:szCs w:val="20"/>
        </w:rPr>
        <w:t xml:space="preserve"> Corner radius, Padding between arcs, Stroke </w:t>
      </w:r>
      <w:proofErr w:type="spellStart"/>
      <w:r w:rsidR="00C63E66" w:rsidRPr="00A10BF3">
        <w:rPr>
          <w:rFonts w:ascii="Segoe UI" w:hAnsi="Segoe UI" w:cs="Segoe UI"/>
          <w:color w:val="333333"/>
          <w:sz w:val="20"/>
          <w:szCs w:val="20"/>
        </w:rPr>
        <w:t>color</w:t>
      </w:r>
      <w:proofErr w:type="spellEnd"/>
      <w:r w:rsidR="00E46F34">
        <w:rPr>
          <w:rFonts w:ascii="Segoe UI" w:hAnsi="Segoe UI" w:cs="Segoe UI"/>
          <w:color w:val="333333"/>
          <w:sz w:val="20"/>
          <w:szCs w:val="20"/>
        </w:rPr>
        <w:t>,</w:t>
      </w:r>
      <w:r w:rsidR="00C63E66" w:rsidRPr="00A10BF3">
        <w:rPr>
          <w:rFonts w:ascii="Segoe UI" w:hAnsi="Segoe UI" w:cs="Segoe UI"/>
          <w:color w:val="333333"/>
          <w:sz w:val="20"/>
          <w:szCs w:val="20"/>
        </w:rPr>
        <w:t xml:space="preserve"> and Central circle fill.</w:t>
      </w:r>
    </w:p>
    <w:p w14:paraId="0B259DC1" w14:textId="3E06BD98" w:rsidR="00C63E66" w:rsidRPr="00A10BF3" w:rsidRDefault="00C63E66" w:rsidP="00C63E66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noProof/>
          <w:color w:val="333333"/>
          <w:sz w:val="20"/>
          <w:szCs w:val="20"/>
        </w:rPr>
        <w:drawing>
          <wp:inline distT="0" distB="0" distL="0" distR="0" wp14:anchorId="23A4554D" wp14:editId="7F9E8FF3">
            <wp:extent cx="169545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9" cy="261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21DD" w14:textId="77777777" w:rsidR="00A10BF3" w:rsidRPr="00A10BF3" w:rsidRDefault="00A10BF3" w:rsidP="00D274A2">
      <w:pPr>
        <w:rPr>
          <w:rFonts w:ascii="Segoe UI" w:hAnsi="Segoe UI" w:cs="Segoe UI"/>
          <w:b/>
          <w:sz w:val="20"/>
          <w:szCs w:val="20"/>
        </w:rPr>
      </w:pPr>
    </w:p>
    <w:p w14:paraId="1BD32CFA" w14:textId="7AB58CDA" w:rsidR="00AC12DF" w:rsidRPr="006311F9" w:rsidRDefault="00AC12DF" w:rsidP="006311F9">
      <w:pPr>
        <w:pStyle w:val="Heading2"/>
      </w:pPr>
      <w:r w:rsidRPr="006311F9">
        <w:t>Animation:</w:t>
      </w:r>
    </w:p>
    <w:p w14:paraId="21E96DED" w14:textId="34C3AB61" w:rsidR="00CE181F" w:rsidRDefault="00CE181F" w:rsidP="00D274A2">
      <w:pPr>
        <w:rPr>
          <w:rFonts w:ascii="Segoe UI" w:hAnsi="Segoe UI" w:cs="Segoe UI"/>
          <w:sz w:val="20"/>
          <w:szCs w:val="20"/>
        </w:rPr>
      </w:pPr>
      <w:r w:rsidRPr="00CE181F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E3FFC37" wp14:editId="3F52988D">
            <wp:extent cx="4181475" cy="40990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7966" cy="41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739E" w14:textId="68763976" w:rsidR="00CE181F" w:rsidRDefault="00CE181F" w:rsidP="00D274A2">
      <w:pPr>
        <w:rPr>
          <w:rFonts w:ascii="Segoe UI" w:hAnsi="Segoe UI" w:cs="Segoe UI"/>
          <w:sz w:val="20"/>
          <w:szCs w:val="20"/>
        </w:rPr>
      </w:pPr>
      <w:r w:rsidRPr="00CE181F"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1F092C95" wp14:editId="56391F65">
            <wp:extent cx="3686175" cy="361919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3122" cy="36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08E" w14:textId="1B7477E6" w:rsidR="00CE181F" w:rsidRDefault="00CE181F" w:rsidP="00D274A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To </w:t>
      </w:r>
      <w:r w:rsidR="00E46F34">
        <w:rPr>
          <w:rFonts w:ascii="Segoe UI" w:hAnsi="Segoe UI" w:cs="Segoe UI"/>
          <w:sz w:val="20"/>
          <w:szCs w:val="20"/>
        </w:rPr>
        <w:t>zoom in</w:t>
      </w:r>
      <w:r>
        <w:rPr>
          <w:rFonts w:ascii="Segoe UI" w:hAnsi="Segoe UI" w:cs="Segoe UI"/>
          <w:sz w:val="20"/>
          <w:szCs w:val="20"/>
        </w:rPr>
        <w:t xml:space="preserve"> on</w:t>
      </w:r>
      <w:r w:rsidR="00E46F34">
        <w:rPr>
          <w:rFonts w:ascii="Segoe UI" w:hAnsi="Segoe UI" w:cs="Segoe UI"/>
          <w:sz w:val="20"/>
          <w:szCs w:val="20"/>
        </w:rPr>
        <w:t xml:space="preserve"> the Functional</w:t>
      </w:r>
      <w:r>
        <w:rPr>
          <w:rFonts w:ascii="Segoe UI" w:hAnsi="Segoe UI" w:cs="Segoe UI"/>
          <w:sz w:val="20"/>
          <w:szCs w:val="20"/>
        </w:rPr>
        <w:t xml:space="preserve"> IT Area, click on its arc. The chart will now display information pertaining to</w:t>
      </w:r>
      <w:r w:rsidR="00C962D1">
        <w:rPr>
          <w:rFonts w:ascii="Segoe UI" w:hAnsi="Segoe UI" w:cs="Segoe UI"/>
          <w:sz w:val="20"/>
          <w:szCs w:val="20"/>
        </w:rPr>
        <w:t xml:space="preserve"> the</w:t>
      </w:r>
      <w:r>
        <w:rPr>
          <w:rFonts w:ascii="Segoe UI" w:hAnsi="Segoe UI" w:cs="Segoe UI"/>
          <w:sz w:val="20"/>
          <w:szCs w:val="20"/>
        </w:rPr>
        <w:t xml:space="preserve"> Functional IT Area only. </w:t>
      </w:r>
    </w:p>
    <w:p w14:paraId="6FEA9C36" w14:textId="42C5B5AB" w:rsidR="00CE181F" w:rsidRDefault="00CE181F" w:rsidP="00D274A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To </w:t>
      </w:r>
      <w:r w:rsidR="00C00830">
        <w:rPr>
          <w:rFonts w:ascii="Segoe UI" w:hAnsi="Segoe UI" w:cs="Segoe UI"/>
          <w:sz w:val="20"/>
          <w:szCs w:val="20"/>
        </w:rPr>
        <w:t>return to</w:t>
      </w:r>
      <w:r w:rsidR="00C962D1">
        <w:rPr>
          <w:rFonts w:ascii="Segoe UI" w:hAnsi="Segoe UI" w:cs="Segoe UI"/>
          <w:sz w:val="20"/>
          <w:szCs w:val="20"/>
        </w:rPr>
        <w:t xml:space="preserve"> the</w:t>
      </w:r>
      <w:r w:rsidR="00C00830">
        <w:rPr>
          <w:rFonts w:ascii="Segoe UI" w:hAnsi="Segoe UI" w:cs="Segoe UI"/>
          <w:sz w:val="20"/>
          <w:szCs w:val="20"/>
        </w:rPr>
        <w:t xml:space="preserve"> original state, click on the central circle.</w:t>
      </w:r>
    </w:p>
    <w:p w14:paraId="0E594FA6" w14:textId="5300E2FC" w:rsidR="00C00830" w:rsidRDefault="00C00830" w:rsidP="00D274A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To focus on a specific IT </w:t>
      </w:r>
      <w:r w:rsidR="00C962D1">
        <w:rPr>
          <w:rFonts w:ascii="Segoe UI" w:hAnsi="Segoe UI" w:cs="Segoe UI"/>
          <w:sz w:val="20"/>
          <w:szCs w:val="20"/>
        </w:rPr>
        <w:t>S</w:t>
      </w:r>
      <w:r>
        <w:rPr>
          <w:rFonts w:ascii="Segoe UI" w:hAnsi="Segoe UI" w:cs="Segoe UI"/>
          <w:sz w:val="20"/>
          <w:szCs w:val="20"/>
        </w:rPr>
        <w:t>ub</w:t>
      </w:r>
      <w:r w:rsidR="00C962D1">
        <w:rPr>
          <w:rFonts w:ascii="Segoe UI" w:hAnsi="Segoe UI" w:cs="Segoe UI"/>
          <w:sz w:val="20"/>
          <w:szCs w:val="20"/>
        </w:rPr>
        <w:t xml:space="preserve"> A</w:t>
      </w:r>
      <w:r>
        <w:rPr>
          <w:rFonts w:ascii="Segoe UI" w:hAnsi="Segoe UI" w:cs="Segoe UI"/>
          <w:sz w:val="20"/>
          <w:szCs w:val="20"/>
        </w:rPr>
        <w:t xml:space="preserve">rea, click on its arc. </w:t>
      </w:r>
    </w:p>
    <w:p w14:paraId="414BE39F" w14:textId="104AD8CA" w:rsidR="00C00830" w:rsidRDefault="00C00830" w:rsidP="00D274A2">
      <w:pPr>
        <w:rPr>
          <w:rFonts w:ascii="Segoe UI" w:hAnsi="Segoe UI" w:cs="Segoe UI"/>
          <w:sz w:val="20"/>
          <w:szCs w:val="20"/>
        </w:rPr>
      </w:pPr>
      <w:r w:rsidRPr="00C00830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4609AF2" wp14:editId="35BC3505">
            <wp:extent cx="3933825" cy="38976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0005" cy="39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6AF1" w14:textId="6410C8EB" w:rsidR="00C00830" w:rsidRDefault="00C00830" w:rsidP="00D274A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For example, click on</w:t>
      </w:r>
      <w:r w:rsidR="00C962D1">
        <w:rPr>
          <w:rFonts w:ascii="Segoe UI" w:hAnsi="Segoe UI" w:cs="Segoe UI"/>
          <w:sz w:val="20"/>
          <w:szCs w:val="20"/>
        </w:rPr>
        <w:t xml:space="preserve"> the</w:t>
      </w:r>
      <w:r>
        <w:rPr>
          <w:rFonts w:ascii="Segoe UI" w:hAnsi="Segoe UI" w:cs="Segoe UI"/>
          <w:sz w:val="20"/>
          <w:szCs w:val="20"/>
        </w:rPr>
        <w:t xml:space="preserve"> R2 subarea of </w:t>
      </w:r>
      <w:r w:rsidR="00C962D1">
        <w:rPr>
          <w:rFonts w:ascii="Segoe UI" w:hAnsi="Segoe UI" w:cs="Segoe UI"/>
          <w:sz w:val="20"/>
          <w:szCs w:val="20"/>
        </w:rPr>
        <w:t xml:space="preserve">the </w:t>
      </w:r>
      <w:r>
        <w:rPr>
          <w:rFonts w:ascii="Segoe UI" w:hAnsi="Segoe UI" w:cs="Segoe UI"/>
          <w:sz w:val="20"/>
          <w:szCs w:val="20"/>
        </w:rPr>
        <w:t xml:space="preserve">Functional IT </w:t>
      </w:r>
      <w:r w:rsidR="00C962D1">
        <w:rPr>
          <w:rFonts w:ascii="Segoe UI" w:hAnsi="Segoe UI" w:cs="Segoe UI"/>
          <w:sz w:val="20"/>
          <w:szCs w:val="20"/>
        </w:rPr>
        <w:t>A</w:t>
      </w:r>
      <w:r>
        <w:rPr>
          <w:rFonts w:ascii="Segoe UI" w:hAnsi="Segoe UI" w:cs="Segoe UI"/>
          <w:sz w:val="20"/>
          <w:szCs w:val="20"/>
        </w:rPr>
        <w:t xml:space="preserve">rea. </w:t>
      </w:r>
    </w:p>
    <w:p w14:paraId="424D2713" w14:textId="4C926B05" w:rsidR="00C00830" w:rsidRDefault="00C00830" w:rsidP="00D274A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Clicking on the central area will now zoom out by a level and focus on the corresponding IT </w:t>
      </w:r>
      <w:r w:rsidR="00C962D1">
        <w:rPr>
          <w:rFonts w:ascii="Segoe UI" w:hAnsi="Segoe UI" w:cs="Segoe UI"/>
          <w:sz w:val="20"/>
          <w:szCs w:val="20"/>
        </w:rPr>
        <w:t>A</w:t>
      </w:r>
      <w:r>
        <w:rPr>
          <w:rFonts w:ascii="Segoe UI" w:hAnsi="Segoe UI" w:cs="Segoe UI"/>
          <w:sz w:val="20"/>
          <w:szCs w:val="20"/>
        </w:rPr>
        <w:t xml:space="preserve">rea. </w:t>
      </w:r>
    </w:p>
    <w:p w14:paraId="755AAF08" w14:textId="0FCA6FCB" w:rsidR="00C00830" w:rsidRPr="00A10BF3" w:rsidRDefault="00C00830" w:rsidP="00D274A2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Click again on the central area to return to</w:t>
      </w:r>
      <w:r w:rsidR="00C962D1">
        <w:rPr>
          <w:rFonts w:ascii="Segoe UI" w:hAnsi="Segoe UI" w:cs="Segoe UI"/>
          <w:sz w:val="20"/>
          <w:szCs w:val="20"/>
        </w:rPr>
        <w:t xml:space="preserve"> the</w:t>
      </w:r>
      <w:r>
        <w:rPr>
          <w:rFonts w:ascii="Segoe UI" w:hAnsi="Segoe UI" w:cs="Segoe UI"/>
          <w:sz w:val="20"/>
          <w:szCs w:val="20"/>
        </w:rPr>
        <w:t xml:space="preserve"> original state.</w:t>
      </w:r>
    </w:p>
    <w:p w14:paraId="640F8EEB" w14:textId="35285543" w:rsidR="00AC12DF" w:rsidRPr="00A10BF3" w:rsidRDefault="00AC12DF" w:rsidP="00D274A2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In the formatting pane</w:t>
      </w:r>
      <w:r w:rsidR="003A17F0" w:rsidRPr="00A10BF3">
        <w:rPr>
          <w:rFonts w:ascii="Segoe UI" w:hAnsi="Segoe UI" w:cs="Segoe UI"/>
          <w:color w:val="333333"/>
          <w:sz w:val="20"/>
          <w:szCs w:val="20"/>
        </w:rPr>
        <w:t>,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user</w:t>
      </w:r>
      <w:r w:rsidR="003A17F0" w:rsidRPr="00A10BF3">
        <w:rPr>
          <w:rFonts w:ascii="Segoe UI" w:hAnsi="Segoe UI" w:cs="Segoe UI"/>
          <w:color w:val="333333"/>
          <w:sz w:val="20"/>
          <w:szCs w:val="20"/>
        </w:rPr>
        <w:t>s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can choose to enable or disable animation by turning the toggle </w:t>
      </w:r>
      <w:r w:rsidR="00F17411" w:rsidRPr="00A10BF3">
        <w:rPr>
          <w:rFonts w:ascii="Segoe UI" w:hAnsi="Segoe UI" w:cs="Segoe UI"/>
          <w:color w:val="333333"/>
          <w:sz w:val="20"/>
          <w:szCs w:val="20"/>
        </w:rPr>
        <w:t>O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n or </w:t>
      </w:r>
      <w:r w:rsidR="004633B5" w:rsidRPr="00A10BF3">
        <w:rPr>
          <w:rFonts w:ascii="Segoe UI" w:hAnsi="Segoe UI" w:cs="Segoe UI"/>
          <w:color w:val="333333"/>
          <w:sz w:val="20"/>
          <w:szCs w:val="20"/>
        </w:rPr>
        <w:t>O</w:t>
      </w:r>
      <w:r w:rsidRPr="00A10BF3">
        <w:rPr>
          <w:rFonts w:ascii="Segoe UI" w:hAnsi="Segoe UI" w:cs="Segoe UI"/>
          <w:color w:val="333333"/>
          <w:sz w:val="20"/>
          <w:szCs w:val="20"/>
        </w:rPr>
        <w:t>ff</w:t>
      </w:r>
      <w:r w:rsidR="004633B5" w:rsidRPr="00A10BF3">
        <w:rPr>
          <w:rFonts w:ascii="Segoe UI" w:hAnsi="Segoe UI" w:cs="Segoe UI"/>
          <w:color w:val="333333"/>
          <w:sz w:val="20"/>
          <w:szCs w:val="20"/>
        </w:rPr>
        <w:t>.</w:t>
      </w:r>
    </w:p>
    <w:p w14:paraId="3E9D3590" w14:textId="44BE2D6F" w:rsidR="00AC12DF" w:rsidRPr="00A10BF3" w:rsidRDefault="00AC12DF" w:rsidP="00D274A2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If</w:t>
      </w:r>
      <w:r w:rsidR="004633B5" w:rsidRPr="00A10BF3">
        <w:rPr>
          <w:rFonts w:ascii="Segoe UI" w:hAnsi="Segoe UI" w:cs="Segoe UI"/>
          <w:color w:val="333333"/>
          <w:sz w:val="20"/>
          <w:szCs w:val="20"/>
        </w:rPr>
        <w:t xml:space="preserve"> the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toggle is </w:t>
      </w:r>
      <w:r w:rsidR="004633B5" w:rsidRPr="00A10BF3">
        <w:rPr>
          <w:rFonts w:ascii="Segoe UI" w:hAnsi="Segoe UI" w:cs="Segoe UI"/>
          <w:color w:val="333333"/>
          <w:sz w:val="20"/>
          <w:szCs w:val="20"/>
        </w:rPr>
        <w:t>O</w:t>
      </w:r>
      <w:r w:rsidRPr="00A10BF3">
        <w:rPr>
          <w:rFonts w:ascii="Segoe UI" w:hAnsi="Segoe UI" w:cs="Segoe UI"/>
          <w:color w:val="333333"/>
          <w:sz w:val="20"/>
          <w:szCs w:val="20"/>
        </w:rPr>
        <w:t>ff</w:t>
      </w:r>
      <w:r w:rsidR="004633B5" w:rsidRPr="00A10BF3">
        <w:rPr>
          <w:rFonts w:ascii="Segoe UI" w:hAnsi="Segoe UI" w:cs="Segoe UI"/>
          <w:color w:val="333333"/>
          <w:sz w:val="20"/>
          <w:szCs w:val="20"/>
        </w:rPr>
        <w:t>,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cross filtering takes place.</w:t>
      </w:r>
    </w:p>
    <w:p w14:paraId="73432093" w14:textId="47992AFE" w:rsidR="00510F3A" w:rsidRPr="00A10BF3" w:rsidRDefault="00AC12DF" w:rsidP="00510F3A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color w:val="333333"/>
          <w:sz w:val="20"/>
          <w:szCs w:val="20"/>
        </w:rPr>
        <w:t>If</w:t>
      </w:r>
      <w:r w:rsidR="004633B5" w:rsidRPr="00A10BF3">
        <w:rPr>
          <w:rFonts w:ascii="Segoe UI" w:hAnsi="Segoe UI" w:cs="Segoe UI"/>
          <w:color w:val="333333"/>
          <w:sz w:val="20"/>
          <w:szCs w:val="20"/>
        </w:rPr>
        <w:t xml:space="preserve"> the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toggle is </w:t>
      </w:r>
      <w:r w:rsidR="004633B5" w:rsidRPr="00A10BF3">
        <w:rPr>
          <w:rFonts w:ascii="Segoe UI" w:hAnsi="Segoe UI" w:cs="Segoe UI"/>
          <w:color w:val="333333"/>
          <w:sz w:val="20"/>
          <w:szCs w:val="20"/>
        </w:rPr>
        <w:t>O</w:t>
      </w:r>
      <w:r w:rsidRPr="00A10BF3">
        <w:rPr>
          <w:rFonts w:ascii="Segoe UI" w:hAnsi="Segoe UI" w:cs="Segoe UI"/>
          <w:color w:val="333333"/>
          <w:sz w:val="20"/>
          <w:szCs w:val="20"/>
        </w:rPr>
        <w:t>n</w:t>
      </w:r>
      <w:r w:rsidR="004633B5" w:rsidRPr="00A10BF3">
        <w:rPr>
          <w:rFonts w:ascii="Segoe UI" w:hAnsi="Segoe UI" w:cs="Segoe UI"/>
          <w:color w:val="333333"/>
          <w:sz w:val="20"/>
          <w:szCs w:val="20"/>
        </w:rPr>
        <w:t>,</w:t>
      </w:r>
      <w:r w:rsidRPr="00A10BF3">
        <w:rPr>
          <w:rFonts w:ascii="Segoe UI" w:hAnsi="Segoe UI" w:cs="Segoe UI"/>
          <w:color w:val="333333"/>
          <w:sz w:val="20"/>
          <w:szCs w:val="20"/>
        </w:rPr>
        <w:t xml:space="preserve"> animation takes place.</w:t>
      </w:r>
    </w:p>
    <w:p w14:paraId="7582D386" w14:textId="38B1DD56" w:rsidR="00D274A2" w:rsidRDefault="00D274A2" w:rsidP="00D274A2">
      <w:pPr>
        <w:rPr>
          <w:rFonts w:ascii="Segoe UI" w:hAnsi="Segoe UI" w:cs="Segoe UI"/>
          <w:color w:val="333333"/>
          <w:sz w:val="20"/>
          <w:szCs w:val="20"/>
        </w:rPr>
      </w:pPr>
    </w:p>
    <w:p w14:paraId="1A84F12E" w14:textId="7339C2FA" w:rsidR="006311F9" w:rsidRPr="00A10BF3" w:rsidRDefault="006311F9" w:rsidP="006311F9">
      <w:pPr>
        <w:pStyle w:val="Heading1"/>
      </w:pPr>
      <w:r>
        <w:t>Conclusion:</w:t>
      </w:r>
    </w:p>
    <w:p w14:paraId="7D475A8D" w14:textId="2BA190F1" w:rsidR="00FE0BF5" w:rsidRPr="00A10BF3" w:rsidRDefault="00FE0BF5" w:rsidP="00D274A2">
      <w:pPr>
        <w:rPr>
          <w:rFonts w:ascii="Segoe UI" w:hAnsi="Segoe UI" w:cs="Segoe UI"/>
          <w:color w:val="333333"/>
          <w:sz w:val="20"/>
          <w:szCs w:val="20"/>
        </w:rPr>
      </w:pPr>
      <w:r w:rsidRPr="00A10BF3">
        <w:rPr>
          <w:rFonts w:ascii="Segoe UI" w:hAnsi="Segoe UI" w:cs="Segoe UI"/>
          <w:sz w:val="20"/>
          <w:szCs w:val="20"/>
        </w:rPr>
        <w:t>Thank</w:t>
      </w:r>
      <w:r w:rsidR="00C962D1">
        <w:rPr>
          <w:rFonts w:ascii="Segoe UI" w:hAnsi="Segoe UI" w:cs="Segoe UI"/>
          <w:sz w:val="20"/>
          <w:szCs w:val="20"/>
        </w:rPr>
        <w:t xml:space="preserve"> you</w:t>
      </w:r>
      <w:r w:rsidRPr="00A10BF3">
        <w:rPr>
          <w:rFonts w:ascii="Segoe UI" w:hAnsi="Segoe UI" w:cs="Segoe UI"/>
          <w:sz w:val="20"/>
          <w:szCs w:val="20"/>
        </w:rPr>
        <w:t xml:space="preserve"> for watching our video. If you have any questions about this visual or need a similar business solution, feel free to contact MAQ </w:t>
      </w:r>
      <w:r w:rsidR="00C962D1">
        <w:rPr>
          <w:rFonts w:ascii="Segoe UI" w:hAnsi="Segoe UI" w:cs="Segoe UI"/>
          <w:sz w:val="20"/>
          <w:szCs w:val="20"/>
        </w:rPr>
        <w:t>S</w:t>
      </w:r>
      <w:r w:rsidRPr="00A10BF3">
        <w:rPr>
          <w:rFonts w:ascii="Segoe UI" w:hAnsi="Segoe UI" w:cs="Segoe UI"/>
          <w:sz w:val="20"/>
          <w:szCs w:val="20"/>
        </w:rPr>
        <w:t>oftware at sales@maqsoftware.com.</w:t>
      </w:r>
    </w:p>
    <w:p w14:paraId="3569D945" w14:textId="77777777" w:rsidR="00FE0BF5" w:rsidRPr="00A10BF3" w:rsidRDefault="00FE0BF5" w:rsidP="00FE0BF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</w:p>
    <w:p w14:paraId="0C1D4540" w14:textId="17B1966E" w:rsidR="00FE0BF5" w:rsidRPr="00A10BF3" w:rsidRDefault="00FE0BF5" w:rsidP="00A70681">
      <w:pPr>
        <w:ind w:left="-851"/>
        <w:rPr>
          <w:rFonts w:ascii="Segoe UI" w:hAnsi="Segoe UI" w:cs="Segoe UI"/>
          <w:color w:val="FF0000"/>
          <w:sz w:val="20"/>
          <w:szCs w:val="20"/>
        </w:rPr>
      </w:pPr>
    </w:p>
    <w:p w14:paraId="47EA8FA1" w14:textId="77777777" w:rsidR="00393304" w:rsidRPr="00A10BF3" w:rsidRDefault="00393304" w:rsidP="00393304">
      <w:pPr>
        <w:ind w:left="-851"/>
        <w:rPr>
          <w:rFonts w:ascii="Segoe UI" w:hAnsi="Segoe UI" w:cs="Segoe UI"/>
          <w:color w:val="FF0000"/>
          <w:sz w:val="20"/>
          <w:szCs w:val="20"/>
        </w:rPr>
      </w:pPr>
    </w:p>
    <w:p w14:paraId="3E174D72" w14:textId="77777777" w:rsidR="00D647B4" w:rsidRPr="00A10BF3" w:rsidRDefault="00EA38BE" w:rsidP="002E4DA7">
      <w:pPr>
        <w:rPr>
          <w:rFonts w:ascii="Segoe UI" w:hAnsi="Segoe UI" w:cs="Segoe UI"/>
          <w:sz w:val="20"/>
          <w:szCs w:val="20"/>
        </w:rPr>
      </w:pPr>
    </w:p>
    <w:sectPr w:rsidR="00D647B4" w:rsidRPr="00A10B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35CC6" w14:textId="77777777" w:rsidR="00050958" w:rsidRDefault="00050958" w:rsidP="00A10BF3">
      <w:pPr>
        <w:spacing w:after="0" w:line="240" w:lineRule="auto"/>
      </w:pPr>
      <w:r>
        <w:separator/>
      </w:r>
    </w:p>
  </w:endnote>
  <w:endnote w:type="continuationSeparator" w:id="0">
    <w:p w14:paraId="411F3E4E" w14:textId="77777777" w:rsidR="00050958" w:rsidRDefault="00050958" w:rsidP="00A10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8FEC6" w14:textId="77777777" w:rsidR="00050958" w:rsidRDefault="00050958" w:rsidP="00A10BF3">
      <w:pPr>
        <w:spacing w:after="0" w:line="240" w:lineRule="auto"/>
      </w:pPr>
      <w:r>
        <w:separator/>
      </w:r>
    </w:p>
  </w:footnote>
  <w:footnote w:type="continuationSeparator" w:id="0">
    <w:p w14:paraId="340FD5ED" w14:textId="77777777" w:rsidR="00050958" w:rsidRDefault="00050958" w:rsidP="00A10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17E"/>
    <w:multiLevelType w:val="multilevel"/>
    <w:tmpl w:val="E82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6081E"/>
    <w:multiLevelType w:val="hybridMultilevel"/>
    <w:tmpl w:val="7C80C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B47EA"/>
    <w:multiLevelType w:val="hybridMultilevel"/>
    <w:tmpl w:val="04A6B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A0DE3"/>
    <w:multiLevelType w:val="multilevel"/>
    <w:tmpl w:val="E5E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53CE1"/>
    <w:multiLevelType w:val="multilevel"/>
    <w:tmpl w:val="A5F0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D6566"/>
    <w:multiLevelType w:val="hybridMultilevel"/>
    <w:tmpl w:val="85E4E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7026E"/>
    <w:multiLevelType w:val="hybridMultilevel"/>
    <w:tmpl w:val="44247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A7"/>
    <w:rsid w:val="000269A5"/>
    <w:rsid w:val="00050958"/>
    <w:rsid w:val="00064D3D"/>
    <w:rsid w:val="00065D07"/>
    <w:rsid w:val="000B1323"/>
    <w:rsid w:val="000B5FBD"/>
    <w:rsid w:val="000C46FF"/>
    <w:rsid w:val="000D2BA3"/>
    <w:rsid w:val="000F0B13"/>
    <w:rsid w:val="000F4E16"/>
    <w:rsid w:val="00117553"/>
    <w:rsid w:val="0013358D"/>
    <w:rsid w:val="00150C39"/>
    <w:rsid w:val="00197F0C"/>
    <w:rsid w:val="00216FA7"/>
    <w:rsid w:val="00233A83"/>
    <w:rsid w:val="002413DD"/>
    <w:rsid w:val="00285ABE"/>
    <w:rsid w:val="0029588A"/>
    <w:rsid w:val="002C3016"/>
    <w:rsid w:val="002D275C"/>
    <w:rsid w:val="002E4DA7"/>
    <w:rsid w:val="002F51B0"/>
    <w:rsid w:val="00313F5F"/>
    <w:rsid w:val="0031644C"/>
    <w:rsid w:val="00317846"/>
    <w:rsid w:val="00320EE1"/>
    <w:rsid w:val="00381B39"/>
    <w:rsid w:val="00393304"/>
    <w:rsid w:val="003A17F0"/>
    <w:rsid w:val="003E75EF"/>
    <w:rsid w:val="00451AE1"/>
    <w:rsid w:val="004626A2"/>
    <w:rsid w:val="00462F24"/>
    <w:rsid w:val="004633B5"/>
    <w:rsid w:val="004F7F83"/>
    <w:rsid w:val="00504422"/>
    <w:rsid w:val="00510F3A"/>
    <w:rsid w:val="00570318"/>
    <w:rsid w:val="005827D7"/>
    <w:rsid w:val="005969D8"/>
    <w:rsid w:val="00597326"/>
    <w:rsid w:val="005A4A5C"/>
    <w:rsid w:val="005B2890"/>
    <w:rsid w:val="005B57E2"/>
    <w:rsid w:val="005C7282"/>
    <w:rsid w:val="005E7FD0"/>
    <w:rsid w:val="006311F9"/>
    <w:rsid w:val="006562F9"/>
    <w:rsid w:val="006B3805"/>
    <w:rsid w:val="006C3C9F"/>
    <w:rsid w:val="006C46D9"/>
    <w:rsid w:val="006D36C7"/>
    <w:rsid w:val="006F7095"/>
    <w:rsid w:val="00740CDE"/>
    <w:rsid w:val="007D4366"/>
    <w:rsid w:val="007F2006"/>
    <w:rsid w:val="00814D7E"/>
    <w:rsid w:val="00841264"/>
    <w:rsid w:val="00870328"/>
    <w:rsid w:val="00925D38"/>
    <w:rsid w:val="009448D6"/>
    <w:rsid w:val="00945785"/>
    <w:rsid w:val="00951F6D"/>
    <w:rsid w:val="00955E3D"/>
    <w:rsid w:val="009B158B"/>
    <w:rsid w:val="00A10BF3"/>
    <w:rsid w:val="00A30BB6"/>
    <w:rsid w:val="00A36110"/>
    <w:rsid w:val="00A70681"/>
    <w:rsid w:val="00A9098A"/>
    <w:rsid w:val="00AC12DF"/>
    <w:rsid w:val="00AD0645"/>
    <w:rsid w:val="00AD4AB3"/>
    <w:rsid w:val="00AE133A"/>
    <w:rsid w:val="00AE2865"/>
    <w:rsid w:val="00AE43D4"/>
    <w:rsid w:val="00B62DF2"/>
    <w:rsid w:val="00B67F69"/>
    <w:rsid w:val="00B874D0"/>
    <w:rsid w:val="00BD5E45"/>
    <w:rsid w:val="00C00830"/>
    <w:rsid w:val="00C21A75"/>
    <w:rsid w:val="00C63E66"/>
    <w:rsid w:val="00C73119"/>
    <w:rsid w:val="00C83CF3"/>
    <w:rsid w:val="00C962D1"/>
    <w:rsid w:val="00C96914"/>
    <w:rsid w:val="00C97FDD"/>
    <w:rsid w:val="00CD4A49"/>
    <w:rsid w:val="00CE181F"/>
    <w:rsid w:val="00CF318D"/>
    <w:rsid w:val="00D23F79"/>
    <w:rsid w:val="00D274A2"/>
    <w:rsid w:val="00D4382D"/>
    <w:rsid w:val="00DF1D7A"/>
    <w:rsid w:val="00DF55E8"/>
    <w:rsid w:val="00E360D4"/>
    <w:rsid w:val="00E451B4"/>
    <w:rsid w:val="00E46F34"/>
    <w:rsid w:val="00E50767"/>
    <w:rsid w:val="00E641FC"/>
    <w:rsid w:val="00E87B9F"/>
    <w:rsid w:val="00EA38BE"/>
    <w:rsid w:val="00F17411"/>
    <w:rsid w:val="00F475EA"/>
    <w:rsid w:val="00F510FC"/>
    <w:rsid w:val="00F530B8"/>
    <w:rsid w:val="00F57EBD"/>
    <w:rsid w:val="00F80CEA"/>
    <w:rsid w:val="00F80E38"/>
    <w:rsid w:val="00F903A4"/>
    <w:rsid w:val="00F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8CBA34"/>
  <w15:docId w15:val="{6B3B44E1-5F7C-457B-8A14-23F8E068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DA7"/>
  </w:style>
  <w:style w:type="paragraph" w:styleId="Heading1">
    <w:name w:val="heading 1"/>
    <w:basedOn w:val="Normal"/>
    <w:next w:val="Normal"/>
    <w:link w:val="Heading1Char"/>
    <w:uiPriority w:val="9"/>
    <w:qFormat/>
    <w:rsid w:val="00631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D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F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1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1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9743C6F87634B9A269F93BD7E60A9" ma:contentTypeVersion="10" ma:contentTypeDescription="Create a new document." ma:contentTypeScope="" ma:versionID="aa3502237376acd3994ce55d95fc7039">
  <xsd:schema xmlns:xsd="http://www.w3.org/2001/XMLSchema" xmlns:xs="http://www.w3.org/2001/XMLSchema" xmlns:p="http://schemas.microsoft.com/office/2006/metadata/properties" xmlns:ns2="bb1a49ba-086a-4c64-ab7a-6bfaf9cd5ff9" xmlns:ns3="fdc45d38-4160-43dc-9316-ad68343bb9ee" targetNamespace="http://schemas.microsoft.com/office/2006/metadata/properties" ma:root="true" ma:fieldsID="28a00d3a6eb56f20d08edae2143a46ff" ns2:_="" ns3:_="">
    <xsd:import namespace="bb1a49ba-086a-4c64-ab7a-6bfaf9cd5ff9"/>
    <xsd:import namespace="fdc45d38-4160-43dc-9316-ad68343bb9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a49ba-086a-4c64-ab7a-6bfaf9cd5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45d38-4160-43dc-9316-ad68343bb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867557-0500-424A-B021-020E3B0A38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2C1CF2-18D4-40B2-BC07-B8BB181A7E0B}">
  <ds:schemaRefs>
    <ds:schemaRef ds:uri="fdc45d38-4160-43dc-9316-ad68343bb9e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bb1a49ba-086a-4c64-ab7a-6bfaf9cd5ff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C2AAFD3-C522-484F-81BC-4FCBF21C3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1a49ba-086a-4c64-ab7a-6bfaf9cd5ff9"/>
    <ds:schemaRef ds:uri="fdc45d38-4160-43dc-9316-ad68343bb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Khatwani | MAQ Software</dc:creator>
  <cp:keywords/>
  <dc:description/>
  <cp:lastModifiedBy>Ryan Ewert | MAQ Software</cp:lastModifiedBy>
  <cp:revision>4</cp:revision>
  <dcterms:created xsi:type="dcterms:W3CDTF">2019-05-29T18:28:00Z</dcterms:created>
  <dcterms:modified xsi:type="dcterms:W3CDTF">2019-05-29T22:39:00Z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0x010100D139743C6F87634B9A269F93BD7E60A9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v-prmi@microsoft.com</vt:lpwstr>
  </property>
  <property fmtid="{D5CDD505-2E9C-101B-9397-08002B2CF9AE}" pid="6" name="MSIP_Label_f42aa342-8706-4288-bd11-ebb85995028c_SetDate">
    <vt:lpwstr>2019-05-24T03:40:51.8273071Z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1274e0de-e78a-4d05-a723-ffed4d0ff848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