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1	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2	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r>
        <w:rPr>
          <w:rStyle w:val="Funotenzeichen"/>
        </w:rPr>
        <w:footnoteReference w:id="23"/>
      </w:r>
      <w:r>
        <w:t xml:space="preserve"> </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w:t>
      </w:r>
      <w:r>
        <w:t xml:space="preserve"> </w:t>
      </w:r>
      <w:r>
        <w:t xml:space="preserve">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Notably, the variables linked to hearing loss mentioned above don’t occur in a vacuum, yet past work has largely attempted to measure their effects as if they were independent. For instance,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r>
        <w:t xml:space="preserve"> </w:t>
      </w:r>
    </w:p>
    <w:p>
      <w:pPr>
        <w:pStyle w:val="berschrift2"/>
      </w:pPr>
      <w:bookmarkStart w:id="24" w:name="goals-predictions-and-key-contributions"/>
      <w:r>
        <w:t xml:space="preserve">2.1	Goals, Predictions, and Key Contributions</w:t>
      </w:r>
      <w:bookmarkEnd w:id="24"/>
    </w:p>
    <w:p>
      <w:pPr>
        <w:pStyle w:val="FirstParagraph"/>
      </w:pPr>
      <w:r>
        <w:t xml:space="preserve">We present an empirical analysis of early vocabulary in a wide range of young DHH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linked, due to known causal relations (e.g., cochlear implants recommended for severe hearing loss, but not mild hearing loss). This study contributes to the literature by quantifying the distribution and co-occurrence of demographic, audiological, and intervention characteristics in our broad sample, which includes many children often excluded from research. For the second goal, we hypothesized that male (vs. female) gender, more severe degree of hearing loss, bilateral (vs. unilateral) hearing loss, no amplification (vs. hearing aids and/or cochlear implants), premature birth, meeting 1-3-6 guidelines, and presence of additional disabilities would predict larger spoken vocabulary delay.</w:t>
      </w:r>
      <w:r>
        <w:t xml:space="preserve"> </w:t>
      </w:r>
      <w:r>
        <w:t xml:space="preserve"> </w:t>
      </w:r>
      <w:r>
        <w:t xml:space="preserve">This study builds on prior work by taking a new modeling approach for quantifying vocabulary delay across these variables. For the third goal, we hypothesized that children with less residual hearing (i.e., bilateral, more severe) and no co-occurring conditions would be earlier diagnosed and earlier to begin language services, and that in turn earlier diagnosis would predict earlier intervention. This study helps assess compliance with EHDI guidelines, and considers pathways for improvement.</w:t>
      </w:r>
    </w:p>
    <w:p>
      <w:pPr>
        <w:pStyle w:val="berschrift1"/>
      </w:pPr>
      <w:bookmarkStart w:id="25" w:name="methods"/>
      <w:r>
        <w:t xml:space="preserve">3	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w:t>
      </w:r>
      <w:r>
        <w:t xml:space="preserve"> </w:t>
      </w:r>
      <w:r>
        <w:t xml:space="preserve">ELSSP sent deidentified evaluations to our team after obtaining consent to do so from each family</w:t>
      </w:r>
      <w:r>
        <w:rPr>
          <w:rStyle w:val="Funotenzeichen"/>
        </w:rPr>
        <w:footnoteReference w:id="26"/>
      </w:r>
      <w:r>
        <w:t xml:space="preserve">.</w:t>
      </w:r>
      <w:r>
        <w:t xml:space="preserve"> </w:t>
      </w:r>
      <w:r>
        <w:t xml:space="preserve">While this collaboration is ongoing, we opted to pause for this analysis upon receiving data from 100 children (collected between 2013 and 2020, before the COVID-19 epidemic reached North Carolina in Spring 2020).</w:t>
      </w:r>
      <w:r>
        <w:t xml:space="preserve"> </w:t>
      </w:r>
      <w:r>
        <w:t xml:space="preserve">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and MacArthur Bates Communicative Development Inventory vocabulary scores</w:t>
      </w:r>
      <w:r>
        <w:t xml:space="preserve"> </w:t>
      </w:r>
      <w:r>
        <w:t xml:space="preserve">(CDI, Fenson et al., 1994)</w:t>
      </w:r>
      <w:r>
        <w:t xml:space="preserve">. For some children, evaluations from multiple timepoints or other instruments were available (e.g. PPVT). We limit the scope of the present study to only the CDI (as this was available for all children), and only the first evaluation (due to concerns regarding within-subjects variance for statistical analysis.)</w:t>
      </w:r>
    </w:p>
    <w:p>
      <w:pPr>
        <w:pStyle w:val="Textkrper"/>
      </w:pPr>
      <w:r>
        <w:t xml:space="preserve"> </w:t>
      </w:r>
      <w:r>
        <w:t xml:space="preserve">The CDI is a parent-report instrument measuring children’s vocabulary. On the Words and Gestures version of the form (normed for 8–18-month-olds), parents indicate whether their child understands and/or produces each of the 398 vocabulary items. One the Words and Sentences version (normed for 16–30-month-olds), parents indicate whether their child produces each of the 680 vocabulary items.</w:t>
      </w:r>
      <w:r>
        <w:t xml:space="preserve"> </w:t>
      </w:r>
      <w:r>
        <w:t xml:space="preserve">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Textkrper"/>
      </w:pPr>
      <w:r>
        <w:t xml:space="preserve">For this analysis, 101 children (57 male / 44 female) ages 4.10–35.70 months (M=21.20, SD=9.10) contributed data. Race and socioeconomic information were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38).</w:t>
      </w:r>
      <w:r>
        <w:t xml:space="preserve"> </w:t>
      </w:r>
      <w:r>
        <w:t xml:space="preserve">Families whose primary language was Spanish (n = 15)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7" w:name="results"/>
      <w:r>
        <w:t xml:space="preserve">4	Results</w:t>
      </w:r>
      <w:bookmarkEnd w:id="27"/>
    </w:p>
    <w:p>
      <w:pPr>
        <w:pStyle w:val="FirstParagraph"/>
      </w:pPr>
      <w:r>
        <w:t xml:space="preserve">We split the results into three parts following our goals, above. In the first section,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w:t>
      </w:r>
    </w:p>
    <w:p>
      <w:pPr>
        <w:pStyle w:val="berschrift2"/>
      </w:pPr>
      <w:bookmarkStart w:id="28" w:name="X86841469daf4248909bdb63885dc7e8d15f2d70"/>
      <w:r>
        <w:t xml:space="preserve">4.1	Relationships Among Demographic, Audiological, and Clinical Variables</w:t>
      </w:r>
      <w:bookmarkEnd w:id="28"/>
    </w:p>
    <w:p>
      <w:pPr>
        <w:pStyle w:val="FirstParagraph"/>
      </w:pPr>
      <w:r>
        <w:t xml:space="preserve"> </w:t>
      </w:r>
      <w:r>
        <w:t xml:space="preserve">Before testing how these variables relate to vocabulary and clinical milestones, we describe their relationships to each other. To quantify this statistically, we used Bonferroni-corrected chi-square tests between each of our variables</w:t>
      </w:r>
      <w:r>
        <w:rPr>
          <w:rStyle w:val="Funotenzeichen"/>
        </w:rPr>
        <w:footnoteReference w:id="29"/>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are only discussing the latter below, but the full set of results can be found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0"/>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1" w:name="predictors-of-vocabulary-delay"/>
      <w:r>
        <w:t xml:space="preserve">4.2	Predictors of Vocabulary Delay</w:t>
      </w:r>
      <w:bookmarkEnd w:id="31"/>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To take this difference into account, rather than using the raw number of words produced as our outcome variable, we establish the difference (in months) between the child’s chronological age and their predicted age based on their productive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2"/>
      </w:r>
      <w:r>
        <w:t xml:space="preserve">. For each child, we took the number of words they produced (spoken and/or signed)</w:t>
      </w:r>
      <w:r>
        <w:t xml:space="preserve"> </w:t>
      </w:r>
      <w:r>
        <w:t xml:space="preserve">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3"/>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4"/>
      </w:r>
    </w:p>
    <w:p>
      <w:pPr>
        <w:pStyle w:val="Textkrper"/>
      </w:pPr>
      <w:r>
        <w:t xml:space="preserve">Based on this iterative process, we arrived at the following final model: Vocabulary Delay ~ Age + Laterality + Amplification.</w:t>
      </w:r>
      <w:r>
        <w:t xml:space="preserve"> </w:t>
      </w:r>
      <w:r>
        <w:t xml:space="preserve">Gender, developmental delay, health issues, prematurity, degree, etiology, primary language, and communication did not significantly improve model fit, and are thus not discussed further.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5" w:name="success-in-meeting-1-3-6-guidelines"/>
      <w:r>
        <w:t xml:space="preserve">4.3	Success in Meeting 1-3-6 Guidelines</w:t>
      </w:r>
      <w:bookmarkEnd w:id="35"/>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68), 100% were screened at birth or during NICU stay.</w:t>
      </w:r>
      <w:r>
        <w:t xml:space="preserve"> </w:t>
      </w:r>
      <w:r>
        <w:t xml:space="preserve">In our sample, 69% of children received diagnosis by 3 months of age, and 39% began early intervention by 6 months of age. Figure 3 shows the age at first diagnosis, intervention, amplification, and implantation for each child in our sample.</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w:t>
      </w:r>
      <w:r>
        <w:t xml:space="preserve"> </w:t>
      </w:r>
      <w:r>
        <w:t xml:space="preserve">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6" w:name="discussion"/>
      <w:r>
        <w:t xml:space="preserve">5	Discussion</w:t>
      </w:r>
      <w:bookmarkEnd w:id="36"/>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w:t>
      </w:r>
      <w:r>
        <w:t xml:space="preserve"> </w:t>
      </w:r>
      <w:r>
        <w:t xml:space="preserve"> </w:t>
      </w:r>
      <w:r>
        <w:t xml:space="preserve">In prior work with tightly controlled samples, the variables studied here have been shown to be relevant for language development, but their effects have rarely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that accounted for significant variability in when children received diagnosis and/or intervention.</w:t>
      </w:r>
    </w:p>
    <w:p>
      <w:pPr>
        <w:pStyle w:val="Textkrper"/>
      </w:pPr>
      <w:r>
        <w:t xml:space="preserve">To us, the inherent complexity in these results is an important piece of understanding vocabulary outcomes for children with hearing loss within the diverse population of Deaf/Hard-of-Hearing children. We next highlight some implications of this study for future research and clinical practice.</w:t>
      </w:r>
    </w:p>
    <w:p>
      <w:pPr>
        <w:pStyle w:val="berschrift2"/>
      </w:pPr>
      <w:bookmarkStart w:id="37" w:name="Xac2bdfbcef364f9564c890cc0b7d221bd8bda14"/>
      <w:r>
        <w:t xml:space="preserve">5.1	How are child-level variables intertwined?</w:t>
      </w:r>
      <w:bookmarkEnd w:id="37"/>
    </w:p>
    <w:p>
      <w:pPr>
        <w:pStyle w:val="FirstParagraph"/>
      </w:pPr>
    </w:p>
    <w:p>
      <w:pPr>
        <w:pStyle w:val="Textkrper"/>
      </w:pPr>
      <w:r>
        <w:t xml:space="preserve">In our sample, we found significant overlap among demographic, audiological, and clinical variables.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101 children; see Table S1),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w:t>
      </w:r>
      <w:r>
        <w:t xml:space="preserve"> </w:t>
      </w:r>
      <w:r>
        <w:t xml:space="preserve">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w:t>
      </w:r>
      <w:r>
        <w:t xml:space="preserve"> </w:t>
      </w:r>
      <w:r>
        <w:t xml:space="preserve">To highlight one such result, amplification devices were more commonly used for children with more significant hearing los.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w:t>
      </w:r>
      <w:r>
        <w:t xml:space="preserve"> </w:t>
      </w:r>
      <w:r>
        <w:t xml:space="preserve">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8" w:name="predicting-vocabulary-outcomes"/>
      <w:r>
        <w:t xml:space="preserve">5.2	Predicting vocabulary outcomes</w:t>
      </w:r>
      <w:bookmarkEnd w:id="38"/>
    </w:p>
    <w:p>
      <w:pPr>
        <w:pStyle w:val="FirstParagraph"/>
      </w:pPr>
      <w:r>
        <w:t xml:space="preserve">In our sample, 89.01% of DHH children fell below the 50th percentile for vocabulary. Finding that over 90% of DHH children are below the 50th percentile for vocabulary development indicates that this group is not yet well-equipped to acquire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w:t>
      </w:r>
      <w:r>
        <w:t xml:space="preserve"> </w:t>
      </w:r>
      <w:r>
        <w:t xml:space="preserve">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39" w:name="X409cbd262933cdc4ccf1b20a279fb0b797777f4"/>
      <w:r>
        <w:t xml:space="preserve">5.3	Predicting early diagnosis and intervention</w:t>
      </w:r>
      <w:bookmarkEnd w:id="39"/>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et al., 1998; Ching et al., 2013)</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0" w:name="diagnosis"/>
      <w:r>
        <w:t xml:space="preserve">5.3.1	Diagnosis.</w:t>
      </w:r>
      <w:bookmarkEnd w:id="40"/>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this explanation accounts for only a fraction of the subpopulation with health issues</w:t>
      </w:r>
      <w:r>
        <w:rPr>
          <w:rStyle w:val="Funotenzeichen"/>
        </w:rPr>
        <w:footnoteReference w:id="41"/>
      </w:r>
      <w:r>
        <w:t xml:space="preserve">. Alternatively, some situations may require families and medical providers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particulary in obtaining the child’s case history and providing recommendations for follow-up services</w:t>
      </w:r>
      <w:r>
        <w:t xml:space="preserve"> </w:t>
      </w:r>
      <w:r>
        <w:t xml:space="preserve">(Abreu, Adriatico, &amp; DePierro, 2011)</w:t>
      </w:r>
      <w:r>
        <w:t xml:space="preserve">.</w:t>
      </w:r>
    </w:p>
    <w:p>
      <w:pPr>
        <w:pStyle w:val="berschrift3"/>
      </w:pPr>
      <w:bookmarkStart w:id="42" w:name="intervention"/>
      <w:r>
        <w:t xml:space="preserve">5.3.2	Intervention.</w:t>
      </w:r>
      <w:bookmarkEnd w:id="42"/>
    </w:p>
    <w:p>
      <w:pPr>
        <w:pStyle w:val="FirstParagraph"/>
      </w:pPr>
      <w:r>
        <w:t xml:space="preserve">As expected, more severe hearing loss predicted earlier intervention, such that for every additional 10 dB HL, predicted age at intervention was 0.93 month earlier.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In this sample, less than 39%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3" w:name="educational-and-clinical-implications"/>
      <w:r>
        <w:t xml:space="preserve">5.4	Educational and Clinical Implications</w:t>
      </w:r>
      <w:bookmarkEnd w:id="43"/>
    </w:p>
    <w:p>
      <w:pPr>
        <w:pStyle w:val="FirstParagraph"/>
      </w:pPr>
      <w:r>
        <w:t xml:space="preserve">Despite high rates of newborn hearing screening in North Carolina, and even relatively high rates of diagnosis by 3 months (66/101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w:t>
      </w:r>
      <w:r>
        <w:t xml:space="preserve"> </w:t>
      </w:r>
      <w:r>
        <w:t xml:space="preserve">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4" w:name="X843b99dd885cdacfc8c4c9c96cd2275ea160119"/>
      <w:r>
        <w:t xml:space="preserve">6	Limitations and Opportunities for Future Work</w:t>
      </w:r>
      <w:bookmarkEnd w:id="44"/>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In the interest of transparency, these data and all code generating our results are available on our OSF page (</w:t>
      </w:r>
      <w:hyperlink r:id="rId45">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w:t>
      </w:r>
      <w:r>
        <w:t xml:space="preserve"> </w:t>
      </w:r>
      <w:r>
        <w:t xml:space="preserve">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though not in communication modality.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However, as discussed above, this reflects real-world variability that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6" w:name="conclusion"/>
      <w:r>
        <w:t xml:space="preserve">7	Conclusion</w:t>
      </w:r>
      <w:bookmarkEnd w:id="46"/>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We provide a population-based description, highlighting heavily interlocking demographic, audiological, and clinical characteristics (e.g. communication approach and presence of developmental delays). Our vocabulary models highlight the outsized roles of age, amplification, and laterality relative to other predictors. We also explicitly examined the roles of prompt achievement of early intervention milestones on vocabulary. We found that overall, this sample showed vocabulary delays relative to hearing peers, and room for improvement in rates of early diagnosis and intervention. This in turn highlights potential paths forward in ensuring that regardless of hearing status, we are able to provide language access and early childhood support to help children attain their potential.</w:t>
      </w:r>
    </w:p>
    <w:p>
      <w:pPr>
        <w:pStyle w:val="berschrift1"/>
      </w:pPr>
      <w:bookmarkStart w:id="47" w:name="acknowledgement"/>
      <w:r>
        <w:t xml:space="preserve">8	Acknowledgement</w:t>
      </w:r>
      <w:bookmarkEnd w:id="47"/>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8" w:name="references"/>
      <w:r>
        <w:t xml:space="preserve">9	References</w:t>
      </w:r>
      <w:bookmarkEnd w:id="48"/>
    </w:p>
    <w:bookmarkStart w:id="150" w:name="refs"/>
    <w:bookmarkStart w:id="50" w:name="ref-abreu2011"/>
    <w:p>
      <w:pPr>
        <w:pStyle w:val="Literaturverzeichnis"/>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9">
        <w:r>
          <w:rPr>
            <w:rStyle w:val="Hyperlink"/>
          </w:rPr>
          <w:t xml:space="preserve">https://doi.org/10.1044/leader.FTR2.16132011.12</w:t>
        </w:r>
      </w:hyperlink>
    </w:p>
    <w:bookmarkEnd w:id="50"/>
    <w:bookmarkStart w:id="51" w:name="ref-apuzzo1995"/>
    <w:p>
      <w:pPr>
        <w:pStyle w:val="Literaturverzeichnis"/>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1"/>
    <w:bookmarkStart w:id="52" w:name="ref-asha2019"/>
    <w:p>
      <w:pPr>
        <w:pStyle w:val="Literaturverzeichnis"/>
        <w:pStyle w:val="Literaturverzeichnis"/>
      </w:pPr>
      <w:r>
        <w:t xml:space="preserve">ASHA. (2019). Demographic Profile of ASHA Members Providing Bilingual Services, Year-End 2019, 6.</w:t>
      </w:r>
    </w:p>
    <w:bookmarkEnd w:id="52"/>
    <w:bookmarkStart w:id="53" w:name="ref-blackorby2006"/>
    <w:p>
      <w:pPr>
        <w:pStyle w:val="Literaturverzeichnis"/>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3"/>
    <w:bookmarkStart w:id="54" w:name="ref-blair1985"/>
    <w:p>
      <w:pPr>
        <w:pStyle w:val="Literaturverzeichnis"/>
        <w:pStyle w:val="Literaturverzeichnis"/>
      </w:pPr>
      <w:r>
        <w:t xml:space="preserve">Blair, J. C., Peterson, M. E., &amp; Viehweg, S. H.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4"/>
    <w:bookmarkStart w:id="56" w:name="ref-briggs2011"/>
    <w:p>
      <w:pPr>
        <w:pStyle w:val="Literaturverzeichnis"/>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55">
        <w:r>
          <w:rPr>
            <w:rStyle w:val="Hyperlink"/>
          </w:rPr>
          <w:t xml:space="preserve">https://doi.org/10.1177/000348941112000705</w:t>
        </w:r>
      </w:hyperlink>
    </w:p>
    <w:bookmarkEnd w:id="56"/>
    <w:bookmarkStart w:id="58" w:name="ref-caballero2018"/>
    <w:p>
      <w:pPr>
        <w:pStyle w:val="Literaturverzeichnis"/>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7">
        <w:r>
          <w:rPr>
            <w:rStyle w:val="Hyperlink"/>
          </w:rPr>
          <w:t xml:space="preserve">https://doi.org/10.26077/h0tf-ve32</w:t>
        </w:r>
      </w:hyperlink>
    </w:p>
    <w:bookmarkEnd w:id="58"/>
    <w:bookmarkStart w:id="59" w:name="ref-cdc2018"/>
    <w:p>
      <w:pPr>
        <w:pStyle w:val="Literaturverzeichnis"/>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9"/>
    <w:bookmarkStart w:id="61" w:name="ref-ching2018"/>
    <w:p>
      <w:pPr>
        <w:pStyle w:val="Literaturverzeichnis"/>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60">
        <w:r>
          <w:rPr>
            <w:rStyle w:val="Hyperlink"/>
          </w:rPr>
          <w:t xml:space="preserve">https://doi.org/10.1080/14992027.2017.1385865</w:t>
        </w:r>
      </w:hyperlink>
    </w:p>
    <w:bookmarkEnd w:id="61"/>
    <w:bookmarkStart w:id="63" w:name="ref-ching2013"/>
    <w:p>
      <w:pPr>
        <w:pStyle w:val="Literaturverzeichnis"/>
        <w:pStyle w:val="Literaturverzeichnis"/>
      </w:pPr>
      <w:r>
        <w:t xml:space="preserve">Ching, T. Y. C.,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62">
        <w:r>
          <w:rPr>
            <w:rStyle w:val="Hyperlink"/>
          </w:rPr>
          <w:t xml:space="preserve">https://doi.org/10.1097/AUD.0b013e3182857718</w:t>
        </w:r>
      </w:hyperlink>
    </w:p>
    <w:bookmarkEnd w:id="63"/>
    <w:bookmarkStart w:id="65" w:name="ref-clark2016"/>
    <w:p>
      <w:pPr>
        <w:pStyle w:val="Literaturverzeichnis"/>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4">
        <w:r>
          <w:rPr>
            <w:rStyle w:val="Hyperlink"/>
          </w:rPr>
          <w:t xml:space="preserve">https://doi.org/10.1080/10573569.2013.878123</w:t>
        </w:r>
      </w:hyperlink>
    </w:p>
    <w:bookmarkEnd w:id="65"/>
    <w:bookmarkStart w:id="67" w:name="ref-davidson2014"/>
    <w:p>
      <w:pPr>
        <w:pStyle w:val="Literaturverzeichnis"/>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6">
        <w:r>
          <w:rPr>
            <w:rStyle w:val="Hyperlink"/>
          </w:rPr>
          <w:t xml:space="preserve">https://doi.org/10.1093/deafed/ent045</w:t>
        </w:r>
      </w:hyperlink>
    </w:p>
    <w:bookmarkEnd w:id="67"/>
    <w:bookmarkStart w:id="69" w:name="ref-dediego-lazaro2018"/>
    <w:p>
      <w:pPr>
        <w:pStyle w:val="Literaturverzeichnis"/>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8">
        <w:r>
          <w:rPr>
            <w:rStyle w:val="Hyperlink"/>
          </w:rPr>
          <w:t xml:space="preserve">https://doi.org/10.1044/2018_LSHSS-17-0148</w:t>
        </w:r>
      </w:hyperlink>
    </w:p>
    <w:bookmarkEnd w:id="69"/>
    <w:bookmarkStart w:id="71" w:name="ref-delage2007"/>
    <w:p>
      <w:pPr>
        <w:pStyle w:val="Literaturverzeichnis"/>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70">
        <w:r>
          <w:rPr>
            <w:rStyle w:val="Hyperlink"/>
          </w:rPr>
          <w:t xml:space="preserve">https://doi.org/10.1044/1092-4388(2007/091)</w:t>
        </w:r>
      </w:hyperlink>
    </w:p>
    <w:bookmarkEnd w:id="71"/>
    <w:bookmarkStart w:id="73" w:name="ref-eisenberg2007"/>
    <w:p>
      <w:pPr>
        <w:pStyle w:val="Literaturverzeichnis"/>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72">
        <w:r>
          <w:rPr>
            <w:rStyle w:val="Hyperlink"/>
          </w:rPr>
          <w:t xml:space="preserve">https://doi.org/10.1097/AUD.0b013e318157f01f</w:t>
        </w:r>
      </w:hyperlink>
    </w:p>
    <w:bookmarkEnd w:id="73"/>
    <w:bookmarkStart w:id="75" w:name="ref-fenson1994"/>
    <w:p>
      <w:pPr>
        <w:pStyle w:val="Literaturverzeichnis"/>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4">
        <w:r>
          <w:rPr>
            <w:rStyle w:val="Hyperlink"/>
          </w:rPr>
          <w:t xml:space="preserve">https://doi.org/10.2307/1166093</w:t>
        </w:r>
      </w:hyperlink>
    </w:p>
    <w:bookmarkEnd w:id="75"/>
    <w:bookmarkStart w:id="77" w:name="ref-R-car"/>
    <w:p>
      <w:pPr>
        <w:pStyle w:val="Literaturverzeichnis"/>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76">
        <w:r>
          <w:rPr>
            <w:rStyle w:val="Hyperlink"/>
          </w:rPr>
          <w:t xml:space="preserve">https://CRAN.R-project.org/package=car</w:t>
        </w:r>
      </w:hyperlink>
    </w:p>
    <w:bookmarkEnd w:id="77"/>
    <w:bookmarkStart w:id="79" w:name="ref-frank2017"/>
    <w:p>
      <w:pPr>
        <w:pStyle w:val="Literaturverzeichnis"/>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8">
        <w:r>
          <w:rPr>
            <w:rStyle w:val="Hyperlink"/>
          </w:rPr>
          <w:t xml:space="preserve">https://doi.org/10.1017/S0305000916000209</w:t>
        </w:r>
      </w:hyperlink>
    </w:p>
    <w:bookmarkEnd w:id="79"/>
    <w:bookmarkStart w:id="81" w:name="ref-geers2017"/>
    <w:p>
      <w:pPr>
        <w:pStyle w:val="Literaturverzeichnis"/>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80">
        <w:r>
          <w:rPr>
            <w:rStyle w:val="Hyperlink"/>
          </w:rPr>
          <w:t xml:space="preserve">https://doi.org/10.1542/peds.2016-3489</w:t>
        </w:r>
      </w:hyperlink>
    </w:p>
    <w:bookmarkEnd w:id="81"/>
    <w:bookmarkStart w:id="83" w:name="ref-hassanzadeh2012"/>
    <w:p>
      <w:pPr>
        <w:pStyle w:val="Literaturverzeichnis"/>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82">
        <w:r>
          <w:rPr>
            <w:rStyle w:val="Hyperlink"/>
          </w:rPr>
          <w:t xml:space="preserve">https://doi.org/10.1017/S0022215112001909</w:t>
        </w:r>
      </w:hyperlink>
    </w:p>
    <w:bookmarkEnd w:id="83"/>
    <w:bookmarkStart w:id="85" w:name="ref-hassepass2013"/>
    <w:p>
      <w:pPr>
        <w:pStyle w:val="Literaturverzeichnis"/>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84">
        <w:r>
          <w:rPr>
            <w:rStyle w:val="Hyperlink"/>
          </w:rPr>
          <w:t xml:space="preserve">https://doi.org/10.1097/MAO.0b013e31827850f0</w:t>
        </w:r>
      </w:hyperlink>
    </w:p>
    <w:bookmarkEnd w:id="85"/>
    <w:bookmarkStart w:id="87" w:name="ref-hemphill2008"/>
    <w:p>
      <w:pPr>
        <w:pStyle w:val="Literaturverzeichnis"/>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86">
        <w:r>
          <w:rPr>
            <w:rStyle w:val="Hyperlink"/>
          </w:rPr>
          <w:t xml:space="preserve">https://doi.org/10.1080/10824660802427710</w:t>
        </w:r>
      </w:hyperlink>
    </w:p>
    <w:bookmarkEnd w:id="87"/>
    <w:bookmarkStart w:id="89" w:name="ref-holzinger2011"/>
    <w:p>
      <w:pPr>
        <w:pStyle w:val="Literaturverzeichnis"/>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8">
        <w:r>
          <w:rPr>
            <w:rStyle w:val="Hyperlink"/>
          </w:rPr>
          <w:t xml:space="preserve">https://doi.org/10.1016/j.ijporl.2010.11.011</w:t>
        </w:r>
      </w:hyperlink>
    </w:p>
    <w:bookmarkEnd w:id="89"/>
    <w:bookmarkStart w:id="90" w:name="ref-gallaudetresearchinstitute2014"/>
    <w:p>
      <w:pPr>
        <w:pStyle w:val="Literaturverzeichnis"/>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90"/>
    <w:bookmarkStart w:id="91" w:name="ref-jackson-maldonado2003"/>
    <w:p>
      <w:pPr>
        <w:pStyle w:val="Literaturverzeichnis"/>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91"/>
    <w:bookmarkStart w:id="93" w:name="ref-james2013"/>
    <w:p>
      <w:pPr>
        <w:pStyle w:val="Literaturverzeichnis"/>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92">
        <w:r>
          <w:rPr>
            <w:rStyle w:val="Hyperlink"/>
          </w:rPr>
          <w:t xml:space="preserve">https://doi.org/10.1007/978-1-4614-7138-7</w:t>
        </w:r>
      </w:hyperlink>
    </w:p>
    <w:bookmarkEnd w:id="93"/>
    <w:bookmarkStart w:id="94" w:name="ref-karchmer2003"/>
    <w:p>
      <w:pPr>
        <w:pStyle w:val="Literaturverzeichnis"/>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94"/>
    <w:bookmarkStart w:id="96" w:name="ref-kennedy2006"/>
    <w:p>
      <w:pPr>
        <w:pStyle w:val="Literaturverzeichnis"/>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95">
        <w:r>
          <w:rPr>
            <w:rStyle w:val="Hyperlink"/>
          </w:rPr>
          <w:t xml:space="preserve">https://doi.org/10.1056/NEJMoa054915</w:t>
        </w:r>
      </w:hyperlink>
    </w:p>
    <w:bookmarkEnd w:id="96"/>
    <w:bookmarkStart w:id="98" w:name="ref-kiese-himmel2002a"/>
    <w:p>
      <w:pPr>
        <w:pStyle w:val="Literaturverzeichnis"/>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7">
        <w:r>
          <w:rPr>
            <w:rStyle w:val="Hyperlink"/>
          </w:rPr>
          <w:t xml:space="preserve">https://doi.org/10.1007/s106-002-8065-9</w:t>
        </w:r>
      </w:hyperlink>
    </w:p>
    <w:bookmarkEnd w:id="98"/>
    <w:bookmarkStart w:id="100" w:name="ref-luckner2010"/>
    <w:p>
      <w:pPr>
        <w:pStyle w:val="Literaturverzeichnis"/>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9">
        <w:r>
          <w:rPr>
            <w:rStyle w:val="Hyperlink"/>
          </w:rPr>
          <w:t xml:space="preserve">https://doi.org/10.1353/aad.0.0129</w:t>
        </w:r>
      </w:hyperlink>
    </w:p>
    <w:bookmarkEnd w:id="100"/>
    <w:bookmarkStart w:id="102" w:name="ref-lund2016"/>
    <w:p>
      <w:pPr>
        <w:pStyle w:val="Literaturverzeichnis"/>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01">
        <w:r>
          <w:rPr>
            <w:rStyle w:val="Hyperlink"/>
          </w:rPr>
          <w:t xml:space="preserve">https://doi.org/10.1093/deafed/env060</w:t>
        </w:r>
      </w:hyperlink>
    </w:p>
    <w:bookmarkEnd w:id="102"/>
    <w:bookmarkStart w:id="104" w:name="ref-luu2016"/>
    <w:p>
      <w:pPr>
        <w:pStyle w:val="Literaturverzeichnis"/>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03">
        <w:r>
          <w:rPr>
            <w:rStyle w:val="Hyperlink"/>
          </w:rPr>
          <w:t xml:space="preserve">https://doi.org/10.1503/cmaj.150450</w:t>
        </w:r>
      </w:hyperlink>
    </w:p>
    <w:bookmarkEnd w:id="104"/>
    <w:bookmarkStart w:id="106" w:name="ref-magnuson2000"/>
    <w:p>
      <w:pPr>
        <w:pStyle w:val="Literaturverzeichnis"/>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05">
        <w:r>
          <w:rPr>
            <w:rStyle w:val="Hyperlink"/>
          </w:rPr>
          <w:t xml:space="preserve">https://doi.org/10.1353/aad.2012.0256</w:t>
        </w:r>
      </w:hyperlink>
    </w:p>
    <w:bookmarkEnd w:id="106"/>
    <w:bookmarkStart w:id="108" w:name="ref-mchugh2013"/>
    <w:p>
      <w:pPr>
        <w:pStyle w:val="Literaturverzeichnis"/>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7">
        <w:r>
          <w:rPr>
            <w:rStyle w:val="Hyperlink"/>
          </w:rPr>
          <w:t xml:space="preserve">https://doi.org/10.11613/BM.2013.018</w:t>
        </w:r>
      </w:hyperlink>
    </w:p>
    <w:bookmarkEnd w:id="108"/>
    <w:bookmarkStart w:id="109" w:name="ref-mitchell2004"/>
    <w:p>
      <w:pPr>
        <w:pStyle w:val="Literaturverzeichnis"/>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9"/>
    <w:bookmarkStart w:id="111" w:name="ref-moeller2007"/>
    <w:p>
      <w:pPr>
        <w:pStyle w:val="Literaturverzeichnis"/>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10">
        <w:r>
          <w:rPr>
            <w:rStyle w:val="Hyperlink"/>
          </w:rPr>
          <w:t xml:space="preserve">https://doi.org/10.1097/AUD.0b013e318157f07f</w:t>
        </w:r>
      </w:hyperlink>
    </w:p>
    <w:bookmarkEnd w:id="111"/>
    <w:bookmarkStart w:id="112" w:name="ref-nad"/>
    <w:p>
      <w:pPr>
        <w:pStyle w:val="Literaturverzeichnis"/>
        <w:pStyle w:val="Literaturverzeichnis"/>
      </w:pPr>
      <w:r>
        <w:t xml:space="preserve">NAD. (n.d.). National Association of the Deaf - NAD. https://www.nad.org/resources/early-intervention-for-infants-and-toddlers/information-for-parents/early-intervention-services/.</w:t>
      </w:r>
    </w:p>
    <w:bookmarkEnd w:id="112"/>
    <w:bookmarkStart w:id="114" w:name="ref-pierrat2017"/>
    <w:p>
      <w:pPr>
        <w:pStyle w:val="Literaturverzeichnis"/>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13">
        <w:r>
          <w:rPr>
            <w:rStyle w:val="Hyperlink"/>
          </w:rPr>
          <w:t xml:space="preserve">https://doi.org/10.1136/bmj.j3448</w:t>
        </w:r>
      </w:hyperlink>
    </w:p>
    <w:bookmarkEnd w:id="114"/>
    <w:bookmarkStart w:id="116" w:name="ref-pisoni2018"/>
    <w:p>
      <w:pPr>
        <w:pStyle w:val="Literaturverzeichnis"/>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15">
        <w:r>
          <w:rPr>
            <w:rStyle w:val="Hyperlink"/>
          </w:rPr>
          <w:t xml:space="preserve">https://doi.org/10.1016/j.wjorl.2017.12.010</w:t>
        </w:r>
      </w:hyperlink>
    </w:p>
    <w:bookmarkEnd w:id="116"/>
    <w:bookmarkStart w:id="118" w:name="ref-qi2012"/>
    <w:p>
      <w:pPr>
        <w:pStyle w:val="Literaturverzeichnis"/>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7">
        <w:r>
          <w:rPr>
            <w:rStyle w:val="Hyperlink"/>
          </w:rPr>
          <w:t xml:space="preserve">https://doi.org/10.1093/deafed/enr028</w:t>
        </w:r>
      </w:hyperlink>
    </w:p>
    <w:bookmarkEnd w:id="118"/>
    <w:bookmarkStart w:id="120" w:name="ref-robinshaw1995"/>
    <w:p>
      <w:pPr>
        <w:pStyle w:val="Literaturverzeichnis"/>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9">
        <w:r>
          <w:rPr>
            <w:rStyle w:val="Hyperlink"/>
          </w:rPr>
          <w:t xml:space="preserve">https://doi.org/10.3109/03005369509076750</w:t>
        </w:r>
      </w:hyperlink>
    </w:p>
    <w:bookmarkEnd w:id="120"/>
    <w:bookmarkStart w:id="122" w:name="ref-rodriguez2020"/>
    <w:p>
      <w:pPr>
        <w:pStyle w:val="Literaturverzeichnis"/>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21">
        <w:r>
          <w:rPr>
            <w:rStyle w:val="Hyperlink"/>
          </w:rPr>
          <w:t xml:space="preserve">https://doi.org/10.1080/15348431.2018.1463848</w:t>
        </w:r>
      </w:hyperlink>
    </w:p>
    <w:bookmarkEnd w:id="122"/>
    <w:bookmarkStart w:id="124" w:name="ref-steinberg2003"/>
    <w:p>
      <w:pPr>
        <w:pStyle w:val="Literaturverzeichnis"/>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23">
        <w:r>
          <w:rPr>
            <w:rStyle w:val="Hyperlink"/>
          </w:rPr>
          <w:t xml:space="preserve">https://doi.org/10.1093/deafed/eng016</w:t>
        </w:r>
      </w:hyperlink>
    </w:p>
    <w:bookmarkEnd w:id="124"/>
    <w:bookmarkStart w:id="126" w:name="ref-stika2015"/>
    <w:p>
      <w:pPr>
        <w:pStyle w:val="Literaturverzeichnis"/>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5">
        <w:r>
          <w:rPr>
            <w:rStyle w:val="Hyperlink"/>
          </w:rPr>
          <w:t xml:space="preserve">https://doi.org/10.1016/j.earlhumdev.2014.11.005</w:t>
        </w:r>
      </w:hyperlink>
    </w:p>
    <w:bookmarkEnd w:id="126"/>
    <w:bookmarkStart w:id="128" w:name="ref-staehr2008"/>
    <w:p>
      <w:pPr>
        <w:pStyle w:val="Literaturverzeichnis"/>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7">
        <w:r>
          <w:rPr>
            <w:rStyle w:val="Hyperlink"/>
          </w:rPr>
          <w:t xml:space="preserve">https://doi.org/10.1080/09571730802389975</w:t>
        </w:r>
      </w:hyperlink>
    </w:p>
    <w:bookmarkEnd w:id="128"/>
    <w:bookmarkStart w:id="130" w:name="ref-thal2007"/>
    <w:p>
      <w:pPr>
        <w:pStyle w:val="Literaturverzeichnis"/>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29">
        <w:r>
          <w:rPr>
            <w:rStyle w:val="Hyperlink"/>
          </w:rPr>
          <w:t xml:space="preserve">https://doi.org/10.1044/1058-0360(2007/007)</w:t>
        </w:r>
      </w:hyperlink>
    </w:p>
    <w:bookmarkEnd w:id="130"/>
    <w:bookmarkStart w:id="132" w:name="ref-verhaert2008"/>
    <w:p>
      <w:pPr>
        <w:pStyle w:val="Literaturverzeichnis"/>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31">
        <w:r>
          <w:rPr>
            <w:rStyle w:val="Hyperlink"/>
          </w:rPr>
          <w:t xml:space="preserve">https://doi.org/10.1016/j.ijporl.2008.01.012</w:t>
        </w:r>
      </w:hyperlink>
    </w:p>
    <w:bookmarkEnd w:id="132"/>
    <w:bookmarkStart w:id="134" w:name="ref-vohr2008"/>
    <w:p>
      <w:pPr>
        <w:pStyle w:val="Literaturverzeichnis"/>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33">
        <w:r>
          <w:rPr>
            <w:rStyle w:val="Hyperlink"/>
          </w:rPr>
          <w:t xml:space="preserve">https://doi.org/10.1542/peds.2007-2028</w:t>
        </w:r>
      </w:hyperlink>
    </w:p>
    <w:bookmarkEnd w:id="134"/>
    <w:bookmarkStart w:id="136" w:name="ref-vohr2011"/>
    <w:p>
      <w:pPr>
        <w:pStyle w:val="Literaturverzeichnis"/>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5">
        <w:r>
          <w:rPr>
            <w:rStyle w:val="Hyperlink"/>
          </w:rPr>
          <w:t xml:space="preserve">https://doi.org/10.1038/jp.2010.110</w:t>
        </w:r>
      </w:hyperlink>
    </w:p>
    <w:bookmarkEnd w:id="136"/>
    <w:bookmarkStart w:id="138" w:name="ref-walker2015"/>
    <w:p>
      <w:pPr>
        <w:pStyle w:val="Literaturverzeichnis"/>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7">
        <w:r>
          <w:rPr>
            <w:rStyle w:val="Hyperlink"/>
          </w:rPr>
          <w:t xml:space="preserve">https://doi.org/10.1044/2015_JSLHR-H-15-0043</w:t>
        </w:r>
      </w:hyperlink>
    </w:p>
    <w:bookmarkEnd w:id="138"/>
    <w:bookmarkStart w:id="140" w:name="ref-watkin2007"/>
    <w:p>
      <w:pPr>
        <w:pStyle w:val="Literaturverzeichnis"/>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39">
        <w:r>
          <w:rPr>
            <w:rStyle w:val="Hyperlink"/>
          </w:rPr>
          <w:t xml:space="preserve">https://doi.org/10.1542/peds.2006-2116</w:t>
        </w:r>
      </w:hyperlink>
    </w:p>
    <w:bookmarkEnd w:id="140"/>
    <w:bookmarkStart w:id="141" w:name="ref-white1987"/>
    <w:p>
      <w:pPr>
        <w:pStyle w:val="Literaturverzeichnis"/>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41"/>
    <w:bookmarkStart w:id="143" w:name="ref-R-tidyverse"/>
    <w:p>
      <w:pPr>
        <w:pStyle w:val="Literaturverzeichnis"/>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42">
        <w:r>
          <w:rPr>
            <w:rStyle w:val="Hyperlink"/>
          </w:rPr>
          <w:t xml:space="preserve">https://CRAN.R-project.org/package=tidyverse</w:t>
        </w:r>
      </w:hyperlink>
    </w:p>
    <w:bookmarkEnd w:id="143"/>
    <w:bookmarkStart w:id="145" w:name="ref-yoshinaga-itano1998"/>
    <w:p>
      <w:pPr>
        <w:pStyle w:val="Literaturverzeichnis"/>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4">
        <w:r>
          <w:rPr>
            <w:rStyle w:val="Hyperlink"/>
          </w:rPr>
          <w:t xml:space="preserve">https://doi.org/10.1542/peds.102.5.1161</w:t>
        </w:r>
      </w:hyperlink>
    </w:p>
    <w:bookmarkEnd w:id="145"/>
    <w:bookmarkStart w:id="147" w:name="ref-yoshinaga-itano2017"/>
    <w:p>
      <w:pPr>
        <w:pStyle w:val="Literaturverzeichnis"/>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6">
        <w:r>
          <w:rPr>
            <w:rStyle w:val="Hyperlink"/>
          </w:rPr>
          <w:t xml:space="preserve">https://doi.org/10.1542/peds.2016-2964</w:t>
        </w:r>
      </w:hyperlink>
    </w:p>
    <w:bookmarkEnd w:id="147"/>
    <w:bookmarkStart w:id="149" w:name="ref-yoshinaga-itano2018"/>
    <w:p>
      <w:pPr>
        <w:pStyle w:val="Literaturverzeichnis"/>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8">
        <w:r>
          <w:rPr>
            <w:rStyle w:val="Hyperlink"/>
          </w:rPr>
          <w:t xml:space="preserve">https://doi.org/10.1097/MAO.0000000000001976</w:t>
        </w:r>
      </w:hyperlink>
    </w:p>
    <w:bookmarkEnd w:id="149"/>
    <w:bookmarkEnd w:id="150"/>
    <w:p>
      <w:r>
        <w:br w:type="page"/>
      </w:r>
    </w:p>
    <w:p>
      <w:pPr>
        <w:pStyle w:val="berschrift1"/>
      </w:pPr>
      <w:bookmarkStart w:id="151" w:name="captions"/>
      <w:r>
        <w:t xml:space="preserve">10	Captions</w:t>
      </w:r>
      <w:bookmarkEnd w:id="151"/>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w:t>
      </w:r>
      <w:r>
        <w:t xml:space="preserve"> </w:t>
      </w:r>
      <w:r>
        <w:t xml:space="preserve">For each version of the CDI (WG = Words and Gestures; WS = Words and Sentences), the table shows the mean(SD) age, comprehension score (spoken + signed), and production score (spoken + signed)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Despite growing, converging evidence for benefits of early sign language exposure (e.g., Clark et al., 2016, Davidson et al., 2014; Hrastinski &amp; Wilbur, 2016; Magnuson, 2000; Schick et al., 2007; Spencer, 1993), the majority of U.S. DHH children (and particularly those in our North Carolina-based sample) are not raised in a sign language environment. Given this, we focus primarily on spoken language development.</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29">
    <w:p>
      <w:pPr>
        <w:pStyle w:val="Funotentext"/>
      </w:pPr>
      <w:r>
        <w:rPr>
          <w:rStyle w:val="Funotenzeichen"/>
        </w:rPr>
        <w:footnoteRef/>
      </w:r>
      <w:r>
        <w:t xml:space="preserve"> </w:t>
      </w:r>
      <w:r>
        <w:t xml:space="preserve">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w:t>
      </w:r>
    </w:p>
  </w:footnote>
  <w:footnote w:id="30">
    <w:p>
      <w:pPr>
        <w:pStyle w:val="Funotentext"/>
      </w:pPr>
      <w:r>
        <w:rPr>
          <w:rStyle w:val="Funotenzeichen"/>
        </w:rPr>
        <w:footnoteRef/>
      </w:r>
      <w:r>
        <w:t xml:space="preserve"> </w:t>
      </w:r>
      <w:r>
        <w:t xml:space="preserve">All children with mixed hearing loss (n = 8) had bilateral hearing loss.</w:t>
      </w:r>
    </w:p>
  </w:footnote>
  <w:footnote w:id="32">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3">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4">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1">
    <w:p>
      <w:pPr>
        <w:pStyle w:val="Funotentext"/>
      </w:pPr>
      <w:r>
        <w:rPr>
          <w:rStyle w:val="Funotenzeichen"/>
        </w:rPr>
        <w:footnoteRef/>
      </w:r>
      <w:r>
        <w:t xml:space="preserve"> </w:t>
      </w:r>
      <w:r>
        <w:t xml:space="preserve">In our sample, 16 of the 36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6" Target="https://CRAN.R-project.org/package=car" TargetMode="External" /><Relationship Type="http://schemas.openxmlformats.org/officeDocument/2006/relationships/hyperlink" Id="rId142" Target="https://CRAN.R-project.org/package=tidyverse" TargetMode="External" /><Relationship Type="http://schemas.openxmlformats.org/officeDocument/2006/relationships/hyperlink" Id="rId92" Target="https://doi.org/10.1007/978-1-4614-7138-7" TargetMode="External" /><Relationship Type="http://schemas.openxmlformats.org/officeDocument/2006/relationships/hyperlink" Id="rId97" Target="https://doi.org/10.1007/s106-002-8065-9" TargetMode="External" /><Relationship Type="http://schemas.openxmlformats.org/officeDocument/2006/relationships/hyperlink" Id="rId125" Target="https://doi.org/10.1016/j.earlhumdev.2014.11.005" TargetMode="External" /><Relationship Type="http://schemas.openxmlformats.org/officeDocument/2006/relationships/hyperlink" Id="rId131" Target="https://doi.org/10.1016/j.ijporl.2008.01.012" TargetMode="External" /><Relationship Type="http://schemas.openxmlformats.org/officeDocument/2006/relationships/hyperlink" Id="rId88" Target="https://doi.org/10.1016/j.ijporl.2010.11.011" TargetMode="External" /><Relationship Type="http://schemas.openxmlformats.org/officeDocument/2006/relationships/hyperlink" Id="rId115" Target="https://doi.org/10.1016/j.wjorl.2017.12.010" TargetMode="External" /><Relationship Type="http://schemas.openxmlformats.org/officeDocument/2006/relationships/hyperlink" Id="rId82" Target="https://doi.org/10.1017/S0022215112001909" TargetMode="External" /><Relationship Type="http://schemas.openxmlformats.org/officeDocument/2006/relationships/hyperlink" Id="rId78" Target="https://doi.org/10.1017/S0305000916000209" TargetMode="External" /><Relationship Type="http://schemas.openxmlformats.org/officeDocument/2006/relationships/hyperlink" Id="rId135" Target="https://doi.org/10.1038/jp.2010.110" TargetMode="External" /><Relationship Type="http://schemas.openxmlformats.org/officeDocument/2006/relationships/hyperlink" Id="rId129" Target="https://doi.org/10.1044/1058-0360(2007/007)" TargetMode="External" /><Relationship Type="http://schemas.openxmlformats.org/officeDocument/2006/relationships/hyperlink" Id="rId70" Target="https://doi.org/10.1044/1092-4388(2007/091)" TargetMode="External" /><Relationship Type="http://schemas.openxmlformats.org/officeDocument/2006/relationships/hyperlink" Id="rId137" Target="https://doi.org/10.1044/2015_JSLHR-H-15-0043" TargetMode="External" /><Relationship Type="http://schemas.openxmlformats.org/officeDocument/2006/relationships/hyperlink" Id="rId68"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5" Target="https://doi.org/10.1056/NEJMoa054915" TargetMode="External" /><Relationship Type="http://schemas.openxmlformats.org/officeDocument/2006/relationships/hyperlink" Id="rId127" Target="https://doi.org/10.1080/09571730802389975" TargetMode="External" /><Relationship Type="http://schemas.openxmlformats.org/officeDocument/2006/relationships/hyperlink" Id="rId64" Target="https://doi.org/10.1080/10573569.2013.878123" TargetMode="External" /><Relationship Type="http://schemas.openxmlformats.org/officeDocument/2006/relationships/hyperlink" Id="rId86" Target="https://doi.org/10.1080/10824660802427710" TargetMode="External" /><Relationship Type="http://schemas.openxmlformats.org/officeDocument/2006/relationships/hyperlink" Id="rId60"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3" Target="https://doi.org/10.1093/deafed/eng016" TargetMode="External" /><Relationship Type="http://schemas.openxmlformats.org/officeDocument/2006/relationships/hyperlink" Id="rId117" Target="https://doi.org/10.1093/deafed/enr028" TargetMode="External" /><Relationship Type="http://schemas.openxmlformats.org/officeDocument/2006/relationships/hyperlink" Id="rId66" Target="https://doi.org/10.1093/deafed/ent045" TargetMode="External" /><Relationship Type="http://schemas.openxmlformats.org/officeDocument/2006/relationships/hyperlink" Id="rId101" Target="https://doi.org/10.1093/deafed/env060" TargetMode="External" /><Relationship Type="http://schemas.openxmlformats.org/officeDocument/2006/relationships/hyperlink" Id="rId72" Target="https://doi.org/10.1097/AUD.0b013e318157f01f" TargetMode="External" /><Relationship Type="http://schemas.openxmlformats.org/officeDocument/2006/relationships/hyperlink" Id="rId110" Target="https://doi.org/10.1097/AUD.0b013e318157f07f" TargetMode="External" /><Relationship Type="http://schemas.openxmlformats.org/officeDocument/2006/relationships/hyperlink" Id="rId62" Target="https://doi.org/10.1097/AUD.0b013e3182857718" TargetMode="External" /><Relationship Type="http://schemas.openxmlformats.org/officeDocument/2006/relationships/hyperlink" Id="rId148" Target="https://doi.org/10.1097/MAO.0000000000001976" TargetMode="External" /><Relationship Type="http://schemas.openxmlformats.org/officeDocument/2006/relationships/hyperlink" Id="rId84" Target="https://doi.org/10.1097/MAO.0b013e31827850f0" TargetMode="External" /><Relationship Type="http://schemas.openxmlformats.org/officeDocument/2006/relationships/hyperlink" Id="rId113" Target="https://doi.org/10.1136/bmj.j3448" TargetMode="External" /><Relationship Type="http://schemas.openxmlformats.org/officeDocument/2006/relationships/hyperlink" Id="rId107" Target="https://doi.org/10.11613/BM.2013.018" TargetMode="External" /><Relationship Type="http://schemas.openxmlformats.org/officeDocument/2006/relationships/hyperlink" Id="rId55" Target="https://doi.org/10.1177/000348941112000705" TargetMode="External" /><Relationship Type="http://schemas.openxmlformats.org/officeDocument/2006/relationships/hyperlink" Id="rId99" Target="https://doi.org/10.1353/aad.0.0129" TargetMode="External" /><Relationship Type="http://schemas.openxmlformats.org/officeDocument/2006/relationships/hyperlink" Id="rId105" Target="https://doi.org/10.1353/aad.2012.0256" TargetMode="External" /><Relationship Type="http://schemas.openxmlformats.org/officeDocument/2006/relationships/hyperlink" Id="rId103" Target="https://doi.org/10.1503/cmaj.150450" TargetMode="External" /><Relationship Type="http://schemas.openxmlformats.org/officeDocument/2006/relationships/hyperlink" Id="rId144" Target="https://doi.org/10.1542/peds.102.5.1161" TargetMode="External" /><Relationship Type="http://schemas.openxmlformats.org/officeDocument/2006/relationships/hyperlink" Id="rId139" Target="https://doi.org/10.1542/peds.2006-2116" TargetMode="External" /><Relationship Type="http://schemas.openxmlformats.org/officeDocument/2006/relationships/hyperlink" Id="rId133" Target="https://doi.org/10.1542/peds.2007-2028" TargetMode="External" /><Relationship Type="http://schemas.openxmlformats.org/officeDocument/2006/relationships/hyperlink" Id="rId146" Target="https://doi.org/10.1542/peds.2016-2964" TargetMode="External" /><Relationship Type="http://schemas.openxmlformats.org/officeDocument/2006/relationships/hyperlink" Id="rId80" Target="https://doi.org/10.1542/peds.2016-3489" TargetMode="External" /><Relationship Type="http://schemas.openxmlformats.org/officeDocument/2006/relationships/hyperlink" Id="rId74" Target="https://doi.org/10.2307/1166093" TargetMode="External" /><Relationship Type="http://schemas.openxmlformats.org/officeDocument/2006/relationships/hyperlink" Id="rId57"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45"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76" Target="https://CRAN.R-project.org/package=car" TargetMode="External" /><Relationship Type="http://schemas.openxmlformats.org/officeDocument/2006/relationships/hyperlink" Id="rId142" Target="https://CRAN.R-project.org/package=tidyverse" TargetMode="External" /><Relationship Type="http://schemas.openxmlformats.org/officeDocument/2006/relationships/hyperlink" Id="rId92" Target="https://doi.org/10.1007/978-1-4614-7138-7" TargetMode="External" /><Relationship Type="http://schemas.openxmlformats.org/officeDocument/2006/relationships/hyperlink" Id="rId97" Target="https://doi.org/10.1007/s106-002-8065-9" TargetMode="External" /><Relationship Type="http://schemas.openxmlformats.org/officeDocument/2006/relationships/hyperlink" Id="rId125" Target="https://doi.org/10.1016/j.earlhumdev.2014.11.005" TargetMode="External" /><Relationship Type="http://schemas.openxmlformats.org/officeDocument/2006/relationships/hyperlink" Id="rId131" Target="https://doi.org/10.1016/j.ijporl.2008.01.012" TargetMode="External" /><Relationship Type="http://schemas.openxmlformats.org/officeDocument/2006/relationships/hyperlink" Id="rId88" Target="https://doi.org/10.1016/j.ijporl.2010.11.011" TargetMode="External" /><Relationship Type="http://schemas.openxmlformats.org/officeDocument/2006/relationships/hyperlink" Id="rId115" Target="https://doi.org/10.1016/j.wjorl.2017.12.010" TargetMode="External" /><Relationship Type="http://schemas.openxmlformats.org/officeDocument/2006/relationships/hyperlink" Id="rId82" Target="https://doi.org/10.1017/S0022215112001909" TargetMode="External" /><Relationship Type="http://schemas.openxmlformats.org/officeDocument/2006/relationships/hyperlink" Id="rId78" Target="https://doi.org/10.1017/S0305000916000209" TargetMode="External" /><Relationship Type="http://schemas.openxmlformats.org/officeDocument/2006/relationships/hyperlink" Id="rId135" Target="https://doi.org/10.1038/jp.2010.110" TargetMode="External" /><Relationship Type="http://schemas.openxmlformats.org/officeDocument/2006/relationships/hyperlink" Id="rId129" Target="https://doi.org/10.1044/1058-0360(2007/007)" TargetMode="External" /><Relationship Type="http://schemas.openxmlformats.org/officeDocument/2006/relationships/hyperlink" Id="rId70" Target="https://doi.org/10.1044/1092-4388(2007/091)" TargetMode="External" /><Relationship Type="http://schemas.openxmlformats.org/officeDocument/2006/relationships/hyperlink" Id="rId137" Target="https://doi.org/10.1044/2015_JSLHR-H-15-0043" TargetMode="External" /><Relationship Type="http://schemas.openxmlformats.org/officeDocument/2006/relationships/hyperlink" Id="rId68"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5" Target="https://doi.org/10.1056/NEJMoa054915" TargetMode="External" /><Relationship Type="http://schemas.openxmlformats.org/officeDocument/2006/relationships/hyperlink" Id="rId127" Target="https://doi.org/10.1080/09571730802389975" TargetMode="External" /><Relationship Type="http://schemas.openxmlformats.org/officeDocument/2006/relationships/hyperlink" Id="rId64" Target="https://doi.org/10.1080/10573569.2013.878123" TargetMode="External" /><Relationship Type="http://schemas.openxmlformats.org/officeDocument/2006/relationships/hyperlink" Id="rId86" Target="https://doi.org/10.1080/10824660802427710" TargetMode="External" /><Relationship Type="http://schemas.openxmlformats.org/officeDocument/2006/relationships/hyperlink" Id="rId60"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3" Target="https://doi.org/10.1093/deafed/eng016" TargetMode="External" /><Relationship Type="http://schemas.openxmlformats.org/officeDocument/2006/relationships/hyperlink" Id="rId117" Target="https://doi.org/10.1093/deafed/enr028" TargetMode="External" /><Relationship Type="http://schemas.openxmlformats.org/officeDocument/2006/relationships/hyperlink" Id="rId66" Target="https://doi.org/10.1093/deafed/ent045" TargetMode="External" /><Relationship Type="http://schemas.openxmlformats.org/officeDocument/2006/relationships/hyperlink" Id="rId101" Target="https://doi.org/10.1093/deafed/env060" TargetMode="External" /><Relationship Type="http://schemas.openxmlformats.org/officeDocument/2006/relationships/hyperlink" Id="rId72" Target="https://doi.org/10.1097/AUD.0b013e318157f01f" TargetMode="External" /><Relationship Type="http://schemas.openxmlformats.org/officeDocument/2006/relationships/hyperlink" Id="rId110" Target="https://doi.org/10.1097/AUD.0b013e318157f07f" TargetMode="External" /><Relationship Type="http://schemas.openxmlformats.org/officeDocument/2006/relationships/hyperlink" Id="rId62" Target="https://doi.org/10.1097/AUD.0b013e3182857718" TargetMode="External" /><Relationship Type="http://schemas.openxmlformats.org/officeDocument/2006/relationships/hyperlink" Id="rId148" Target="https://doi.org/10.1097/MAO.0000000000001976" TargetMode="External" /><Relationship Type="http://schemas.openxmlformats.org/officeDocument/2006/relationships/hyperlink" Id="rId84" Target="https://doi.org/10.1097/MAO.0b013e31827850f0" TargetMode="External" /><Relationship Type="http://schemas.openxmlformats.org/officeDocument/2006/relationships/hyperlink" Id="rId113" Target="https://doi.org/10.1136/bmj.j3448" TargetMode="External" /><Relationship Type="http://schemas.openxmlformats.org/officeDocument/2006/relationships/hyperlink" Id="rId107" Target="https://doi.org/10.11613/BM.2013.018" TargetMode="External" /><Relationship Type="http://schemas.openxmlformats.org/officeDocument/2006/relationships/hyperlink" Id="rId55" Target="https://doi.org/10.1177/000348941112000705" TargetMode="External" /><Relationship Type="http://schemas.openxmlformats.org/officeDocument/2006/relationships/hyperlink" Id="rId99" Target="https://doi.org/10.1353/aad.0.0129" TargetMode="External" /><Relationship Type="http://schemas.openxmlformats.org/officeDocument/2006/relationships/hyperlink" Id="rId105" Target="https://doi.org/10.1353/aad.2012.0256" TargetMode="External" /><Relationship Type="http://schemas.openxmlformats.org/officeDocument/2006/relationships/hyperlink" Id="rId103" Target="https://doi.org/10.1503/cmaj.150450" TargetMode="External" /><Relationship Type="http://schemas.openxmlformats.org/officeDocument/2006/relationships/hyperlink" Id="rId144" Target="https://doi.org/10.1542/peds.102.5.1161" TargetMode="External" /><Relationship Type="http://schemas.openxmlformats.org/officeDocument/2006/relationships/hyperlink" Id="rId139" Target="https://doi.org/10.1542/peds.2006-2116" TargetMode="External" /><Relationship Type="http://schemas.openxmlformats.org/officeDocument/2006/relationships/hyperlink" Id="rId133" Target="https://doi.org/10.1542/peds.2007-2028" TargetMode="External" /><Relationship Type="http://schemas.openxmlformats.org/officeDocument/2006/relationships/hyperlink" Id="rId146" Target="https://doi.org/10.1542/peds.2016-2964" TargetMode="External" /><Relationship Type="http://schemas.openxmlformats.org/officeDocument/2006/relationships/hyperlink" Id="rId80" Target="https://doi.org/10.1542/peds.2016-3489" TargetMode="External" /><Relationship Type="http://schemas.openxmlformats.org/officeDocument/2006/relationships/hyperlink" Id="rId74" Target="https://doi.org/10.2307/1166093" TargetMode="External" /><Relationship Type="http://schemas.openxmlformats.org/officeDocument/2006/relationships/hyperlink" Id="rId57"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45"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2021-09-22T22:07:37Z</dcterms:created>
  <dcterms:modified xsi:type="dcterms:W3CDTF">2021-09-22T22:07:37Z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/Users/eb255/Library/R/4.0/library/papaja/rmd/apa6.csl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nocite">
    <vt:lpwstr>@clark2016, @magnuson2000, @spencer2003, @R-car, @R-tidyverse</vt:lpwstr>
  </property>
  <property fmtid="{D5CDD505-2E9C-101B-9397-08002B2CF9AE}" pid="14" name="note">
    <vt:lpwstr>Conflicts of Interest: The authors have no conflicts of interest to report. Funding: This work was supported by the National Science Foundation CAREER grant (BCS-1844710) to EB and Graduate Research Fellowship (2019274952) to EC.</vt:lpwstr>
  </property>
  <property fmtid="{D5CDD505-2E9C-101B-9397-08002B2CF9AE}" pid="15" name="output">
    <vt:lpwstr>papaja::apa6_docx</vt:lpwstr>
  </property>
  <property fmtid="{D5CDD505-2E9C-101B-9397-08002B2CF9AE}" pid="16" name="shorttitle">
    <vt:lpwstr>DHH Vocabulary, Diagnosis, and Intervention</vt:lpwstr>
  </property>
  <property fmtid="{D5CDD505-2E9C-101B-9397-08002B2CF9AE}" pid="17" name="tablelist">
    <vt:lpwstr>no</vt:lpwstr>
  </property>
  <property fmtid="{D5CDD505-2E9C-101B-9397-08002B2CF9AE}" pid="18" name="wordcount">
    <vt:lpwstr>X</vt:lpwstr>
  </property>
</Properties>
</file>