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which can be difficult to predict. For instance,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Although many of these variables reflect immutable characteristics of the child, such as comorbid diagnoses or configuration of hearing loss, some represent opportunities for clinicians and policy makers to intervene and potentially improve language outcomes for DHH children.</w:t>
      </w:r>
    </w:p>
    <w:p>
      <w:pPr>
        <w:pStyle w:val="Textkrper"/>
      </w:pPr>
      <w:r>
        <w:t xml:space="preserve">More specifically 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w:t>
      </w:r>
      <w:r>
        <w:t xml:space="preserve"> </w:t>
      </w:r>
      <w:r>
        <w:t xml:space="preserve">In line with these findings, the American Academy of Pediatricians (AAP) has set an initiative for Early Hearing Detection and Intervention (EHDI). Their EHDI guidelines recommend that DHH children are screened by 1 month old, diagnosed by 3 months, and enter early intervention services by 6 months. We refer to this guideline as 1-3-6. Meeting this standard appears to improve spoken language outcomes for children with HL and the benefits appear consistent across a range of demographic characteristics</w:t>
      </w:r>
      <w:r>
        <w:t xml:space="preserve"> </w:t>
      </w:r>
      <w:r>
        <w:t xml:space="preserve">(Yoshinaga-Itano et al., 2017, 2018)</w:t>
      </w:r>
      <w:r>
        <w:t xml:space="preserve">, so it remains an important research goal to to identify children at risk of receiving clinical support late, in order to help all children achieve prompt diagnosis and intervention.</w:t>
      </w:r>
    </w:p>
    <w:p>
      <w:pPr>
        <w:pStyle w:val="Textkrper"/>
      </w:pPr>
      <w:r>
        <w:t xml:space="preserve">These factors don’t occur in a vacuum, yet past work has largely attempted to measure the effects of these variables as if they were independent. While many studies focus on vocabulary development in specific subgroups</w:t>
      </w:r>
      <w:r>
        <w:t xml:space="preserve"> </w:t>
      </w:r>
      <w:r>
        <w:t xml:space="preserve">(e.g. children under age X with Y level of hearing loss and Z amplification approach, e.g., Vohr et al., 2008; Yoshinaga-Itano et al., 2018)</w:t>
      </w:r>
      <w:r>
        <w:t xml:space="preserve">, our central contribution is to ask instead how these factors co-occur and interact in the context of the broad diversity of the DHH community.</w:t>
      </w:r>
    </w:p>
    <w:p>
      <w:pPr>
        <w:pStyle w:val="berschrift2"/>
      </w:pPr>
      <w:bookmarkStart w:id="23" w:name="goals-and-predictions"/>
      <w:r>
        <w:t xml:space="preserve">Goals and Predictions</w:t>
      </w:r>
      <w:bookmarkEnd w:id="23"/>
    </w:p>
    <w:p>
      <w:pPr>
        <w:pStyle w:val="FirstParagraph"/>
      </w:pPr>
      <w:r>
        <w:t xml:space="preserve">In what follows, we present an empirical analysis of early vocabulary in a wide range of young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related, due to known causal relations (e.g., cochlear implants recommended for severe hearing loss, but not mild hearing loss). We sought to provide descriptive documentation about the distribution and co-occurrence of demographic, audiological, and intervention characteristics in a diverse sample of DHH children receiving state services. For the second goal, we hypothesized that male (vs. female) gender, more severe degree of hearing loss, bilateral (vs. unilateral) hearing loss, no amplification (vs. hearing aids and/or cochlear implants), premature birth, meeting 1-3-6 guidelines, and presence of additional disabilities would predict larger spoken vocabulary delay. We did not have strong predictions regarding the effects of communication method or presence of other health issues (e.g., congenital heart malformation) on vocabulary. For the third goal, we hypothesized that children with less residual hearing (i.e., bilateral, more severe) and no co-occurring conditions would be earlier diagnosed and earlier to begin language services, and that in turn earlier diagnosis would predict earlier intervention.</w:t>
      </w:r>
    </w:p>
    <w:p>
      <w:pPr>
        <w:pStyle w:val="berschrift1"/>
      </w:pPr>
      <w:bookmarkStart w:id="24" w:name="methods"/>
      <w:r>
        <w:t xml:space="preserve">Methods</w:t>
      </w:r>
      <w:bookmarkEnd w:id="24"/>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w:t>
      </w:r>
      <w:r>
        <w:t xml:space="preserve"> </w:t>
      </w:r>
      <w:r>
        <w:t xml:space="preserve">ELSSP sent deidentified evaluations to our team after obtaining consent to do so from each family</w:t>
      </w:r>
      <w:r>
        <w:rPr>
          <w:rStyle w:val="Funotenzeichen"/>
        </w:rPr>
        <w:footnoteReference w:id="25"/>
      </w:r>
      <w:r>
        <w:t xml:space="preserve">.</w:t>
      </w:r>
      <w:r>
        <w:t xml:space="preserve"> </w:t>
      </w:r>
      <w:r>
        <w:t xml:space="preserve">While this collaboration is ongoing, we opted to pause for this analysis upon receiving data from 100 children (collected between 2013 and 2020, before the onset of COVID-19 epidemic reached North Carolina in Spring 2020).</w:t>
      </w:r>
      <w:r>
        <w:t xml:space="preserve"> </w:t>
      </w:r>
      <w:r>
        <w:t xml:space="preserve">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MacArthur Bates Communicative Development Inventory vocabulary scores</w:t>
      </w:r>
      <w:r>
        <w:t xml:space="preserve"> </w:t>
      </w:r>
      <w:r>
        <w:t xml:space="preserve">(CDI, Fenson et al., 1994)</w:t>
      </w:r>
      <w:r>
        <w:t xml:space="preserve">,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pPr>
        <w:pStyle w:val="Textkrper"/>
      </w:pPr>
      <w:r>
        <w:t xml:space="preserve">In the present study, we analyze vocabulary data from the CDI. This parent-report instrument gathers information about children’s vocabulary development. The Words and Gestures version of the form is normed for 8–18-month-olds. On Words and Gestures, parents indicate whether their child understands and/or produces each of the 398 vocabulary items. The Words and Sentences version of the form is normed for 16–30-month-olds. On Words and Sentences, parents indicate whether their child produces each of the 680 vocabulary items.</w:t>
      </w:r>
      <w:r>
        <w:t xml:space="preserve"> </w:t>
      </w:r>
      <w:r>
        <w:t xml:space="preserve">Normative data for this instrument</w:t>
      </w:r>
      <w:r>
        <w:t xml:space="preserve"> </w:t>
      </w:r>
      <w:r>
        <w:t xml:space="preserve">(Frank, Braginsky, Yurovsky, &amp; Marchman, 2017; Jackson-Maldonado et al., 2003)</w:t>
      </w:r>
      <w:r>
        <w:t xml:space="preserve"> </w:t>
      </w:r>
      <w:r>
        <w:t xml:space="preserve">is available from WordBank, an open database of CDI data. The CDI has also been validated for DHH children with cochlear implants</w:t>
      </w:r>
      <w:r>
        <w:t xml:space="preserve"> </w:t>
      </w:r>
      <w:r>
        <w:t xml:space="preserve">(Thal, Desjardin, &amp; Eisenberg, 2007)</w:t>
      </w:r>
      <w:r>
        <w:t xml:space="preserve"> </w:t>
      </w:r>
      <w:r>
        <w:t xml:space="preserve">in 32–66-month-olds. We build on prior literature using the CDI to measure vocabulary in DHH children</w:t>
      </w:r>
      <w:r>
        <w:t xml:space="preserve"> </w:t>
      </w:r>
      <w:r>
        <w:t xml:space="preserve">(e.g., Yoshinaga-Itano et al., 2017, 2018; de Diego-Lázaro et al., 2018; Vohr et al., 2008, 2011)</w:t>
      </w:r>
      <w:r>
        <w:t xml:space="preserve"> </w:t>
      </w:r>
      <w:r>
        <w:t xml:space="preserve">with a new analytic approach below.</w:t>
      </w:r>
    </w:p>
    <w:p>
      <w:pPr>
        <w:pStyle w:val="Textkrper"/>
      </w:pPr>
      <w:r>
        <w:t xml:space="preserve">For this analysis, 101 children (57 male / 44 female) ages 4.10–35.70 months (M=21.20, SD=9.10) contributed data. Race and socioeconomic information were unfortunately not available. Families were administered either the Words and Gestures or Words and Sentences version of the CDI based on clinician judgment of linguistic ability. Children who were too old for Words and Gestures, but who were not producing many words at the time of assessment, were often given Words and Gestures (n = 38).</w:t>
      </w:r>
      <w:r>
        <w:t xml:space="preserve"> </w:t>
      </w:r>
      <w:r>
        <w:t xml:space="preserve">Families whose primary language was Spanish (n = 15) completed the Spanish language version of the CDI</w:t>
      </w:r>
      <w:r>
        <w:rPr>
          <w:rStyle w:val="Funotenzeichen"/>
        </w:rPr>
        <w:footnoteReference w:id="26"/>
      </w:r>
      <w:r>
        <w:t xml:space="preserve"> </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S2-S4.</w:t>
      </w:r>
    </w:p>
    <w:p>
      <w:pPr>
        <w:pStyle w:val="berschrift1"/>
      </w:pPr>
      <w:bookmarkStart w:id="27" w:name="results"/>
      <w:r>
        <w:t xml:space="preserve">Results</w:t>
      </w:r>
      <w:bookmarkEnd w:id="27"/>
    </w:p>
    <w:p>
      <w:pPr>
        <w:pStyle w:val="FirstParagraph"/>
      </w:pPr>
      <w:r>
        <w:t xml:space="preserve">We split the results into three parts following our goals, above. In the first section,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w:t>
      </w:r>
    </w:p>
    <w:p>
      <w:pPr>
        <w:pStyle w:val="berschrift2"/>
      </w:pPr>
      <w:bookmarkStart w:id="28" w:name="relationships-among-demographic-audiological-and-clinical-variables"/>
      <w:r>
        <w:t xml:space="preserve">Relationships Among Demographic, Audiological, and Clinical Variables</w:t>
      </w:r>
      <w:bookmarkEnd w:id="28"/>
    </w:p>
    <w:p>
      <w:pPr>
        <w:pStyle w:val="FirstParagraph"/>
      </w:pPr>
      <w:r>
        <w:t xml:space="preserve"> </w:t>
      </w:r>
      <w:r>
        <w:t xml:space="preserve">Before testing how these variables relate to vocabulary and clinical milestones, we describe their relationships to each other. To quantify this statistically, we used Bonferroni-corrected chi-square tests between each of our variables</w:t>
      </w:r>
      <w:r>
        <w:rPr>
          <w:rStyle w:val="Funotenzeichen"/>
        </w:rPr>
        <w:footnoteReference w:id="29"/>
      </w:r>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are only discussing the latter below, but the full set of results can be found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rPr>
          <w:rStyle w:val="Funotenzeichen"/>
        </w:rPr>
        <w:footnoteReference w:id="30"/>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31" w:name="predictors-of-vocabulary-delay"/>
      <w:r>
        <w:t xml:space="preserve">Predictors of Vocabulary Delay</w:t>
      </w:r>
      <w:bookmarkEnd w:id="31"/>
    </w:p>
    <w:p>
      <w:pPr>
        <w:pStyle w:val="FirstParagraph"/>
      </w:pPr>
      <w:r>
        <w:t xml:space="preserve">We next turn to the relationship between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To take this difference into account, rather than using the raw number of words produced as our outcome variable, we establish the difference (in months) between the child’s chronological age and their predicted age based on their productive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2"/>
      </w:r>
      <w:r>
        <w:t xml:space="preserve">. For each child, we took the number of words they produced (spoken and/or signed)</w:t>
      </w:r>
      <w:r>
        <w:t xml:space="preserve"> </w:t>
      </w:r>
      <w:r>
        <w:t xml:space="preserve">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3"/>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4"/>
      </w:r>
    </w:p>
    <w:p>
      <w:pPr>
        <w:pStyle w:val="Textkrper"/>
      </w:pPr>
      <w:r>
        <w:t xml:space="preserve">Based on this iterative process, we arrived at the following final model: Vocabulary Delay ~ Age + Laterality + Amplification.</w:t>
      </w:r>
      <w:r>
        <w:t xml:space="preserve"> </w:t>
      </w:r>
      <w:r>
        <w:t xml:space="preserve">Gender, developmental delay, health issues, prematurity, degree, etiology, primary language, and communication did not significantly improve model fit, and are thus not discussed further.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S5 &amp; Figure 5.A). We found significant main effects for Age, Amplification, and Laterality, such that older age, no amplification, and bilateral hearing loss predicted greater vocabulary delays. Compared to children with no amplification, children with cochlear implants had a 3.49 months smaller spoken vocabulary delay (</w:t>
      </w:r>
      <w:r>
        <w:rPr>
          <w:i/>
        </w:rPr>
        <w:t xml:space="preserve">p</w:t>
      </w:r>
      <w:r>
        <w:t xml:space="preserve"> </w:t>
      </w:r>
      <w:r>
        <w:t xml:space="preserve">= .021),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.019)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5" w:name="success-in-meeting-1-3-6-guidelines"/>
      <w:r>
        <w:t xml:space="preserve">Success in Meeting 1-3-6 Guidelines</w:t>
      </w:r>
      <w:bookmarkEnd w:id="35"/>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Breaking this down further, among the children for whom screening information was available (n = 68), 100% were screened at birth or during NICU stay.</w:t>
      </w:r>
      <w:r>
        <w:t xml:space="preserve"> </w:t>
      </w:r>
      <w:r>
        <w:t xml:space="preserve">In our sample, 69% of children received diagnosis by 3 months of age, and 39% began early intervention by 6 months of age. Figure 3 shows the age at first diagnosis, intervention, amplification, and implantation for each child in our sample.</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(68.71) = 2.65,</w:t>
      </w:r>
      <w:r>
        <w:t xml:space="preserve"> </w:t>
      </w:r>
      <w:r>
        <w:rPr>
          <w:i/>
        </w:rPr>
        <w:t xml:space="preserve">p</w:t>
      </w:r>
      <w:r>
        <w:t xml:space="preserve"> </w:t>
      </w:r>
      <w:r>
        <w:t xml:space="preserve">= 0.01; see Figure 4). On average, the group that did not meet 1-3-6 guidelines was 3.65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S6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S7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w:t>
      </w:r>
      <w:r>
        <w:t xml:space="preserve"> </w:t>
      </w:r>
      <w:r>
        <w:t xml:space="preserve">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6" w:name="discussion"/>
      <w:r>
        <w:t xml:space="preserve">Discussion</w:t>
      </w:r>
      <w:bookmarkEnd w:id="36"/>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w:t>
      </w:r>
      <w:r>
        <w:t xml:space="preserve"> </w:t>
      </w:r>
      <w:r>
        <w:t xml:space="preserve"> </w:t>
      </w:r>
      <w:r>
        <w:t xml:space="preserve">In prior work with tightly controlled samples, the variables studied here have been shown to be relevant for language development, but their effects have rarely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that accounted for significant variability in when children received diagnosis and/or intervention.</w:t>
      </w:r>
    </w:p>
    <w:p>
      <w:pPr>
        <w:pStyle w:val="Textkrper"/>
      </w:pPr>
      <w:r>
        <w:t xml:space="preserve">To us, the inherent complexity in these results is an important piece of understanding vocabulary outcomes for children with hearing loss within the diverse population of Deaf/Hard-of-Hearing children. We next highlight some implications of this study for future research and clinical practice.</w:t>
      </w:r>
    </w:p>
    <w:p>
      <w:pPr>
        <w:pStyle w:val="berschrift2"/>
      </w:pPr>
      <w:bookmarkStart w:id="37" w:name="how-are-child-level-variables-intertwined"/>
      <w:r>
        <w:t xml:space="preserve">How are child-level variables intertwined?</w:t>
      </w:r>
      <w:bookmarkEnd w:id="37"/>
    </w:p>
    <w:p>
      <w:pPr>
        <w:pStyle w:val="FirstParagraph"/>
      </w:pPr>
    </w:p>
    <w:p>
      <w:pPr>
        <w:pStyle w:val="Textkrper"/>
      </w:pPr>
      <w:r>
        <w:t xml:space="preserve">In our sample, we found significant overlap among demographic, audiological, and clinical variables. Prematurity, health issues, and developmental delay frequently co-occurred, such that children with one of these factors were more likely to have the others, consistent with prior research</w:t>
      </w:r>
      <w:r>
        <w:t xml:space="preserve"> </w:t>
      </w:r>
      <w:r>
        <w:t xml:space="preserve">(Luu, Katz, Leeson, Thébaud, &amp; Nuyt, 2016; Pierrat et al., 2017)</w:t>
      </w:r>
      <w:r>
        <w:t xml:space="preserve">. Given that the constellation of comorbid conditions is so varied (76 unique conditions in our sample of 101 children; see Table S1),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w:t>
      </w:r>
      <w:r>
        <w:t xml:space="preserve"> </w:t>
      </w:r>
      <w:r>
        <w:t xml:space="preserve">That is, use of total communication was more likely for children already at greater risk for verbal delays. Quantifying this confound is an important contribution of this work, as it calls for tempering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w:t>
      </w:r>
      <w:r>
        <w:t xml:space="preserve"> </w:t>
      </w:r>
      <w:r>
        <w:t xml:space="preserve">To highlight one such result, amplification devices were more commonly used for children with more significant hearing los.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particularly those reflecting known causal links (e.g., increased health issues in children born premature). Nevertheless, they should caution us to think critically about how we construct samples for controlled lab experiments.</w:t>
      </w:r>
      <w:r>
        <w:t xml:space="preserve"> </w:t>
      </w:r>
      <w:r>
        <w:t xml:space="preserve">If a researcher desires to collect a sample of (e.g.) typically-developing pediatric cochlear implant users with bilateral, severe-to-profound hearing loss, how representative would the results be, given that such a subsample may only represent roughly 14% of the DHH population, as it does here?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8" w:name="predicting-vocabulary-outcomes"/>
      <w:r>
        <w:t xml:space="preserve">Predicting vocabulary outcomes</w:t>
      </w:r>
      <w:bookmarkEnd w:id="38"/>
    </w:p>
    <w:p>
      <w:pPr>
        <w:pStyle w:val="FirstParagraph"/>
      </w:pPr>
      <w:r>
        <w:t xml:space="preserve">In our sample, 89.01% of DHH children fell below the 50th percentile for vocabulary. Finding that over 90% of DHH children are below the 50th percentile for vocabulary development indicates that this group is not yet well-equipped to acquire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w:t>
      </w:r>
      <w:r>
        <w:t xml:space="preserve"> </w:t>
      </w:r>
      <w:r>
        <w:t xml:space="preserve">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Given that none of the children here use sign language (which can ensure earlier language access), this vocabulary delay is likely to have knock-on effects for language development more broadly, alongside implications for public policy.</w:t>
      </w:r>
    </w:p>
    <w:p>
      <w:pPr>
        <w:pStyle w:val="berschrift2"/>
      </w:pPr>
      <w:bookmarkStart w:id="39" w:name="predicting-early-diagnosis-and-intervention"/>
      <w:r>
        <w:t xml:space="preserve">Predicting early diagnosis and intervention</w:t>
      </w:r>
      <w:bookmarkEnd w:id="39"/>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et al., 1998; Ching et al., 2013)</w:t>
      </w:r>
      <w:r>
        <w:t xml:space="preserve">. Children in our sample who met 1-3-6 guidelines were 3.65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40" w:name="diagnosis"/>
      <w:r>
        <w:t xml:space="preserve">Diagnosis.</w:t>
      </w:r>
      <w:bookmarkEnd w:id="40"/>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this explanation accounts for only a fraction of the subpopulation with health issues</w:t>
      </w:r>
      <w:r>
        <w:rPr>
          <w:rStyle w:val="Funotenzeichen"/>
        </w:rPr>
        <w:footnoteReference w:id="41"/>
      </w:r>
      <w:r>
        <w:t xml:space="preserve">. Alternatively, some situations may require families and medical providers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particulary in obtaining the child’s case history and providing recommendations for follow-up services</w:t>
      </w:r>
      <w:r>
        <w:t xml:space="preserve"> </w:t>
      </w:r>
      <w:r>
        <w:t xml:space="preserve">(Abreu, Adriatico, &amp; DePierro, 2011)</w:t>
      </w:r>
      <w:r>
        <w:t xml:space="preserve">.</w:t>
      </w:r>
    </w:p>
    <w:p>
      <w:pPr>
        <w:pStyle w:val="berschrift3"/>
      </w:pPr>
      <w:bookmarkStart w:id="42" w:name="intervention"/>
      <w:r>
        <w:t xml:space="preserve">Intervention.</w:t>
      </w:r>
      <w:bookmarkEnd w:id="42"/>
    </w:p>
    <w:p>
      <w:pPr>
        <w:pStyle w:val="FirstParagraph"/>
      </w:pPr>
      <w:r>
        <w:t xml:space="preserve">As expected, more severe hearing loss predicted earlier intervention, such that for every additional 10 dB HL, predicted age at intervention was 0.93 month earlier.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In this sample, less than 39%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3" w:name="educational-and-clinical-implications"/>
      <w:r>
        <w:t xml:space="preserve">Educational and Clinical Implications</w:t>
      </w:r>
      <w:bookmarkEnd w:id="43"/>
    </w:p>
    <w:p>
      <w:pPr>
        <w:pStyle w:val="FirstParagraph"/>
      </w:pPr>
      <w:r>
        <w:t xml:space="preserve">Despite high rates of newborn hearing screening in North Carolina, and even relatively high rates of diagnosis by 3 months (66/101 children in our sample), most children in our sample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w:t>
      </w:r>
      <w:r>
        <w:t xml:space="preserve"> </w:t>
      </w:r>
      <w:r>
        <w:t xml:space="preserve">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berschrift1"/>
      </w:pPr>
      <w:bookmarkStart w:id="44" w:name="limitations-and-opportunities-for-future-work"/>
      <w:r>
        <w:t xml:space="preserve">Limitations and Opportunities for Future Work</w:t>
      </w:r>
      <w:bookmarkEnd w:id="44"/>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In the interest of transparency, these data and all code generating our results are available on our OSF page (</w:t>
      </w:r>
      <w:hyperlink r:id="rId45">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w:t>
      </w:r>
      <w:r>
        <w:t xml:space="preserve"> </w:t>
      </w:r>
      <w:r>
        <w:t xml:space="preserve">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Institute, 2014)</w:t>
      </w:r>
      <w:r>
        <w:t xml:space="preserve">, though not in communication modality. A similar naturalistic study in regions where sign language access for DHH children is more common (e.g. Washington D.C.) would be a welcome addition to the present work, in illuminating the effects of different clinical and demographic factors in a signing population. One further limitation to our analyses and to assessing representativeness of the sample is that race and socioeconomic status information was not available.</w:t>
      </w:r>
    </w:p>
    <w:p>
      <w:pPr>
        <w:pStyle w:val="Textkrper"/>
      </w:pPr>
      <w:r>
        <w:t xml:space="preserve">Finally, the considerable variability in the sample did not allow us to easily isolate effects of different factors (e.g., degree vs. amplification). However, as discussed above, this reflects real-world variability that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46" w:name="conclusion"/>
      <w:r>
        <w:t xml:space="preserve">Conclusion</w:t>
      </w:r>
      <w:bookmarkEnd w:id="46"/>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in North Carolina. We provide a population-based description, highlighting heavily interlocking demographic, audiological, and clinical characteristics (e.g. communication approach and presence of developmental delays). Our vocabulary models highlight the outsized roles of age, amplification, and laterality relative to other predictors. We also explicitly examined the roles of prompt achievement of early intervention milestones on vocabulary. We found that overall, this sample showed vocabulary delays relative to hearing peers, and room for improvement in rates of early diagnosis and intervention. This in turn highlights potential paths forward in ensuring that regardless of hearing status, we are able to provide language access and early childhood support to help children attain their potential.</w:t>
      </w:r>
    </w:p>
    <w:p>
      <w:pPr>
        <w:pStyle w:val="berschrift1"/>
      </w:pPr>
      <w:bookmarkStart w:id="47" w:name="acknowledgement"/>
      <w:r>
        <w:t xml:space="preserve">Acknowledgement</w:t>
      </w:r>
      <w:bookmarkEnd w:id="47"/>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8" w:name="references"/>
      <w:r>
        <w:t xml:space="preserve">References</w:t>
      </w:r>
      <w:bookmarkEnd w:id="48"/>
    </w:p>
    <w:bookmarkStart w:id="150" w:name="refs"/>
    <w:bookmarkStart w:id="50"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9">
        <w:r>
          <w:rPr>
            <w:rStyle w:val="Hyperlink"/>
          </w:rPr>
          <w:t xml:space="preserve">https://doi.org/10.1044/leader.FTR2.16132011.12</w:t>
        </w:r>
      </w:hyperlink>
    </w:p>
    <w:bookmarkEnd w:id="50"/>
    <w:bookmarkStart w:id="51" w:name="ref-apuzzo1995"/>
    <w:p>
      <w:pPr>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1"/>
    <w:bookmarkStart w:id="52" w:name="ref-asha2019"/>
    <w:p>
      <w:pPr>
        <w:pStyle w:val="Literaturverzeichnis"/>
      </w:pPr>
      <w:r>
        <w:t xml:space="preserve">ASHA. (2019). Demographic Profile of ASHA Members Providing Bilingual Services, Year-End 2019, 6.</w:t>
      </w:r>
    </w:p>
    <w:bookmarkEnd w:id="52"/>
    <w:bookmarkStart w:id="53"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3"/>
    <w:bookmarkStart w:id="54"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4"/>
    <w:bookmarkStart w:id="56" w:name="ref-briggs2011"/>
    <w:p>
      <w:pPr>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55">
        <w:r>
          <w:rPr>
            <w:rStyle w:val="Hyperlink"/>
          </w:rPr>
          <w:t xml:space="preserve">https://doi.org/10.1177/000348941112000705</w:t>
        </w:r>
      </w:hyperlink>
    </w:p>
    <w:bookmarkEnd w:id="56"/>
    <w:bookmarkStart w:id="58"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7">
        <w:r>
          <w:rPr>
            <w:rStyle w:val="Hyperlink"/>
          </w:rPr>
          <w:t xml:space="preserve">https://doi.org/10.26077/h0tf-ve32</w:t>
        </w:r>
      </w:hyperlink>
    </w:p>
    <w:bookmarkEnd w:id="58"/>
    <w:bookmarkStart w:id="59"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9"/>
    <w:bookmarkStart w:id="61"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60">
        <w:r>
          <w:rPr>
            <w:rStyle w:val="Hyperlink"/>
          </w:rPr>
          <w:t xml:space="preserve">https://doi.org/10.1080/14992027.2017.1385865</w:t>
        </w:r>
      </w:hyperlink>
    </w:p>
    <w:bookmarkEnd w:id="61"/>
    <w:bookmarkStart w:id="63"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62">
        <w:r>
          <w:rPr>
            <w:rStyle w:val="Hyperlink"/>
          </w:rPr>
          <w:t xml:space="preserve">https://doi.org/10.1097/AUD.0b013e3182857718</w:t>
        </w:r>
      </w:hyperlink>
    </w:p>
    <w:bookmarkEnd w:id="63"/>
    <w:bookmarkStart w:id="65"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64">
        <w:r>
          <w:rPr>
            <w:rStyle w:val="Hyperlink"/>
          </w:rPr>
          <w:t xml:space="preserve">https://doi.org/10.1080/10573569.2013.878123</w:t>
        </w:r>
      </w:hyperlink>
    </w:p>
    <w:bookmarkEnd w:id="65"/>
    <w:bookmarkStart w:id="67"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66">
        <w:r>
          <w:rPr>
            <w:rStyle w:val="Hyperlink"/>
          </w:rPr>
          <w:t xml:space="preserve">https://doi.org/10.1093/deafed/ent045</w:t>
        </w:r>
      </w:hyperlink>
    </w:p>
    <w:bookmarkEnd w:id="67"/>
    <w:bookmarkStart w:id="69"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68">
        <w:r>
          <w:rPr>
            <w:rStyle w:val="Hyperlink"/>
          </w:rPr>
          <w:t xml:space="preserve">https://doi.org/10.1044/2018_LSHSS-17-0148</w:t>
        </w:r>
      </w:hyperlink>
    </w:p>
    <w:bookmarkEnd w:id="69"/>
    <w:bookmarkStart w:id="71"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70">
        <w:r>
          <w:rPr>
            <w:rStyle w:val="Hyperlink"/>
          </w:rPr>
          <w:t xml:space="preserve">https://doi.org/10.1044/1092-4388(2007/091)</w:t>
        </w:r>
      </w:hyperlink>
    </w:p>
    <w:bookmarkEnd w:id="71"/>
    <w:bookmarkStart w:id="73"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72">
        <w:r>
          <w:rPr>
            <w:rStyle w:val="Hyperlink"/>
          </w:rPr>
          <w:t xml:space="preserve">https://doi.org/10.1097/AUD.0b013e318157f01f</w:t>
        </w:r>
      </w:hyperlink>
    </w:p>
    <w:bookmarkEnd w:id="73"/>
    <w:bookmarkStart w:id="75"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74">
        <w:r>
          <w:rPr>
            <w:rStyle w:val="Hyperlink"/>
          </w:rPr>
          <w:t xml:space="preserve">https://doi.org/10.2307/1166093</w:t>
        </w:r>
      </w:hyperlink>
    </w:p>
    <w:bookmarkEnd w:id="75"/>
    <w:bookmarkStart w:id="77"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76">
        <w:r>
          <w:rPr>
            <w:rStyle w:val="Hyperlink"/>
          </w:rPr>
          <w:t xml:space="preserve">https://CRAN.R-project.org/package=car</w:t>
        </w:r>
      </w:hyperlink>
    </w:p>
    <w:bookmarkEnd w:id="77"/>
    <w:bookmarkStart w:id="79"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78">
        <w:r>
          <w:rPr>
            <w:rStyle w:val="Hyperlink"/>
          </w:rPr>
          <w:t xml:space="preserve">https://doi.org/10.1017/S0305000916000209</w:t>
        </w:r>
      </w:hyperlink>
    </w:p>
    <w:bookmarkEnd w:id="79"/>
    <w:bookmarkStart w:id="81"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80">
        <w:r>
          <w:rPr>
            <w:rStyle w:val="Hyperlink"/>
          </w:rPr>
          <w:t xml:space="preserve">https://doi.org/10.1542/peds.2016-3489</w:t>
        </w:r>
      </w:hyperlink>
    </w:p>
    <w:bookmarkEnd w:id="81"/>
    <w:bookmarkStart w:id="83"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82">
        <w:r>
          <w:rPr>
            <w:rStyle w:val="Hyperlink"/>
          </w:rPr>
          <w:t xml:space="preserve">https://doi.org/10.1017/S0022215112001909</w:t>
        </w:r>
      </w:hyperlink>
    </w:p>
    <w:bookmarkEnd w:id="83"/>
    <w:bookmarkStart w:id="85" w:name="ref-hassepass2013"/>
    <w:p>
      <w:pPr>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84">
        <w:r>
          <w:rPr>
            <w:rStyle w:val="Hyperlink"/>
          </w:rPr>
          <w:t xml:space="preserve">https://doi.org/10.1097/MAO.0b013e31827850f0</w:t>
        </w:r>
      </w:hyperlink>
    </w:p>
    <w:bookmarkEnd w:id="85"/>
    <w:bookmarkStart w:id="87"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86">
        <w:r>
          <w:rPr>
            <w:rStyle w:val="Hyperlink"/>
          </w:rPr>
          <w:t xml:space="preserve">https://doi.org/10.1080/10824660802427710</w:t>
        </w:r>
      </w:hyperlink>
    </w:p>
    <w:bookmarkEnd w:id="87"/>
    <w:bookmarkStart w:id="89" w:name="ref-holzinger2011"/>
    <w:p>
      <w:pPr>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88">
        <w:r>
          <w:rPr>
            <w:rStyle w:val="Hyperlink"/>
          </w:rPr>
          <w:t xml:space="preserve">https://doi.org/10.1016/j.ijporl.2010.11.011</w:t>
        </w:r>
      </w:hyperlink>
    </w:p>
    <w:bookmarkEnd w:id="89"/>
    <w:bookmarkStart w:id="90" w:name="ref-gallaudetresearchinstitute2014"/>
    <w:p>
      <w:pPr>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90"/>
    <w:bookmarkStart w:id="91"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91"/>
    <w:bookmarkStart w:id="93"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92">
        <w:r>
          <w:rPr>
            <w:rStyle w:val="Hyperlink"/>
          </w:rPr>
          <w:t xml:space="preserve">https://doi.org/10.1007/978-1-4614-7138-7</w:t>
        </w:r>
      </w:hyperlink>
    </w:p>
    <w:bookmarkEnd w:id="93"/>
    <w:bookmarkStart w:id="94"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94"/>
    <w:bookmarkStart w:id="96" w:name="ref-kennedy2006"/>
    <w:p>
      <w:pPr>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95">
        <w:r>
          <w:rPr>
            <w:rStyle w:val="Hyperlink"/>
          </w:rPr>
          <w:t xml:space="preserve">https://doi.org/10.1056/NEJMoa054915</w:t>
        </w:r>
      </w:hyperlink>
    </w:p>
    <w:bookmarkEnd w:id="96"/>
    <w:bookmarkStart w:id="98"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7">
        <w:r>
          <w:rPr>
            <w:rStyle w:val="Hyperlink"/>
          </w:rPr>
          <w:t xml:space="preserve">https://doi.org/10.1007/s106-002-8065-9</w:t>
        </w:r>
      </w:hyperlink>
    </w:p>
    <w:bookmarkEnd w:id="98"/>
    <w:bookmarkStart w:id="100"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99">
        <w:r>
          <w:rPr>
            <w:rStyle w:val="Hyperlink"/>
          </w:rPr>
          <w:t xml:space="preserve">https://doi.org/10.1353/aad.0.0129</w:t>
        </w:r>
      </w:hyperlink>
    </w:p>
    <w:bookmarkEnd w:id="100"/>
    <w:bookmarkStart w:id="102"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01">
        <w:r>
          <w:rPr>
            <w:rStyle w:val="Hyperlink"/>
          </w:rPr>
          <w:t xml:space="preserve">https://doi.org/10.1093/deafed/env060</w:t>
        </w:r>
      </w:hyperlink>
    </w:p>
    <w:bookmarkEnd w:id="102"/>
    <w:bookmarkStart w:id="104"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03">
        <w:r>
          <w:rPr>
            <w:rStyle w:val="Hyperlink"/>
          </w:rPr>
          <w:t xml:space="preserve">https://doi.org/10.1503/cmaj.150450</w:t>
        </w:r>
      </w:hyperlink>
    </w:p>
    <w:bookmarkEnd w:id="104"/>
    <w:bookmarkStart w:id="106"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05">
        <w:r>
          <w:rPr>
            <w:rStyle w:val="Hyperlink"/>
          </w:rPr>
          <w:t xml:space="preserve">https://doi.org/10.1353/aad.2012.0256</w:t>
        </w:r>
      </w:hyperlink>
    </w:p>
    <w:bookmarkEnd w:id="106"/>
    <w:bookmarkStart w:id="108"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7">
        <w:r>
          <w:rPr>
            <w:rStyle w:val="Hyperlink"/>
          </w:rPr>
          <w:t xml:space="preserve">https://doi.org/10.11613/BM.2013.018</w:t>
        </w:r>
      </w:hyperlink>
    </w:p>
    <w:bookmarkEnd w:id="108"/>
    <w:bookmarkStart w:id="109"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09"/>
    <w:bookmarkStart w:id="111"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10">
        <w:r>
          <w:rPr>
            <w:rStyle w:val="Hyperlink"/>
          </w:rPr>
          <w:t xml:space="preserve">https://doi.org/10.1097/AUD.0b013e318157f07f</w:t>
        </w:r>
      </w:hyperlink>
    </w:p>
    <w:bookmarkEnd w:id="111"/>
    <w:bookmarkStart w:id="112" w:name="ref-nad"/>
    <w:p>
      <w:pPr>
        <w:pStyle w:val="Literaturverzeichnis"/>
      </w:pPr>
      <w:r>
        <w:t xml:space="preserve">NAD. (n.d.). National Association of the Deaf - NAD. https://www.nad.org/resources/early-intervention-for-infants-and-toddlers/information-for-parents/early-intervention-services/.</w:t>
      </w:r>
    </w:p>
    <w:bookmarkEnd w:id="112"/>
    <w:bookmarkStart w:id="114"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13">
        <w:r>
          <w:rPr>
            <w:rStyle w:val="Hyperlink"/>
          </w:rPr>
          <w:t xml:space="preserve">https://doi.org/10.1136/bmj.j3448</w:t>
        </w:r>
      </w:hyperlink>
    </w:p>
    <w:bookmarkEnd w:id="114"/>
    <w:bookmarkStart w:id="116"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15">
        <w:r>
          <w:rPr>
            <w:rStyle w:val="Hyperlink"/>
          </w:rPr>
          <w:t xml:space="preserve">https://doi.org/10.1016/j.wjorl.2017.12.010</w:t>
        </w:r>
      </w:hyperlink>
    </w:p>
    <w:bookmarkEnd w:id="116"/>
    <w:bookmarkStart w:id="118"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17">
        <w:r>
          <w:rPr>
            <w:rStyle w:val="Hyperlink"/>
          </w:rPr>
          <w:t xml:space="preserve">https://doi.org/10.1093/deafed/enr028</w:t>
        </w:r>
      </w:hyperlink>
    </w:p>
    <w:bookmarkEnd w:id="118"/>
    <w:bookmarkStart w:id="120" w:name="ref-robinshaw1995"/>
    <w:p>
      <w:pPr>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19">
        <w:r>
          <w:rPr>
            <w:rStyle w:val="Hyperlink"/>
          </w:rPr>
          <w:t xml:space="preserve">https://doi.org/10.3109/03005369509076750</w:t>
        </w:r>
      </w:hyperlink>
    </w:p>
    <w:bookmarkEnd w:id="120"/>
    <w:bookmarkStart w:id="122"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21">
        <w:r>
          <w:rPr>
            <w:rStyle w:val="Hyperlink"/>
          </w:rPr>
          <w:t xml:space="preserve">https://doi.org/10.1080/15348431.2018.1463848</w:t>
        </w:r>
      </w:hyperlink>
    </w:p>
    <w:bookmarkEnd w:id="122"/>
    <w:bookmarkStart w:id="124"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23">
        <w:r>
          <w:rPr>
            <w:rStyle w:val="Hyperlink"/>
          </w:rPr>
          <w:t xml:space="preserve">https://doi.org/10.1093/deafed/eng016</w:t>
        </w:r>
      </w:hyperlink>
    </w:p>
    <w:bookmarkEnd w:id="124"/>
    <w:bookmarkStart w:id="126" w:name="ref-stika2015"/>
    <w:p>
      <w:pPr>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25">
        <w:r>
          <w:rPr>
            <w:rStyle w:val="Hyperlink"/>
          </w:rPr>
          <w:t xml:space="preserve">https://doi.org/10.1016/j.earlhumdev.2014.11.005</w:t>
        </w:r>
      </w:hyperlink>
    </w:p>
    <w:bookmarkEnd w:id="126"/>
    <w:bookmarkStart w:id="128"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7">
        <w:r>
          <w:rPr>
            <w:rStyle w:val="Hyperlink"/>
          </w:rPr>
          <w:t xml:space="preserve">https://doi.org/10.1080/09571730802389975</w:t>
        </w:r>
      </w:hyperlink>
    </w:p>
    <w:bookmarkEnd w:id="128"/>
    <w:bookmarkStart w:id="130"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29">
        <w:r>
          <w:rPr>
            <w:rStyle w:val="Hyperlink"/>
          </w:rPr>
          <w:t xml:space="preserve">https://doi.org/10.1044/1058-0360(2007/007)</w:t>
        </w:r>
      </w:hyperlink>
    </w:p>
    <w:bookmarkEnd w:id="130"/>
    <w:bookmarkStart w:id="132"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31">
        <w:r>
          <w:rPr>
            <w:rStyle w:val="Hyperlink"/>
          </w:rPr>
          <w:t xml:space="preserve">https://doi.org/10.1016/j.ijporl.2008.01.012</w:t>
        </w:r>
      </w:hyperlink>
    </w:p>
    <w:bookmarkEnd w:id="132"/>
    <w:bookmarkStart w:id="134"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33">
        <w:r>
          <w:rPr>
            <w:rStyle w:val="Hyperlink"/>
          </w:rPr>
          <w:t xml:space="preserve">https://doi.org/10.1542/peds.2007-2028</w:t>
        </w:r>
      </w:hyperlink>
    </w:p>
    <w:bookmarkEnd w:id="134"/>
    <w:bookmarkStart w:id="136"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5">
        <w:r>
          <w:rPr>
            <w:rStyle w:val="Hyperlink"/>
          </w:rPr>
          <w:t xml:space="preserve">https://doi.org/10.1038/jp.2010.110</w:t>
        </w:r>
      </w:hyperlink>
    </w:p>
    <w:bookmarkEnd w:id="136"/>
    <w:bookmarkStart w:id="138"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7">
        <w:r>
          <w:rPr>
            <w:rStyle w:val="Hyperlink"/>
          </w:rPr>
          <w:t xml:space="preserve">https://doi.org/10.1044/2015_JSLHR-H-15-0043</w:t>
        </w:r>
      </w:hyperlink>
    </w:p>
    <w:bookmarkEnd w:id="138"/>
    <w:bookmarkStart w:id="140" w:name="ref-watkin2007"/>
    <w:p>
      <w:pPr>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39">
        <w:r>
          <w:rPr>
            <w:rStyle w:val="Hyperlink"/>
          </w:rPr>
          <w:t xml:space="preserve">https://doi.org/10.1542/peds.2006-2116</w:t>
        </w:r>
      </w:hyperlink>
    </w:p>
    <w:bookmarkEnd w:id="140"/>
    <w:bookmarkStart w:id="141" w:name="ref-white1987"/>
    <w:p>
      <w:pPr>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41"/>
    <w:bookmarkStart w:id="143"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42">
        <w:r>
          <w:rPr>
            <w:rStyle w:val="Hyperlink"/>
          </w:rPr>
          <w:t xml:space="preserve">https://CRAN.R-project.org/package=tidyverse</w:t>
        </w:r>
      </w:hyperlink>
    </w:p>
    <w:bookmarkEnd w:id="143"/>
    <w:bookmarkStart w:id="145"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44">
        <w:r>
          <w:rPr>
            <w:rStyle w:val="Hyperlink"/>
          </w:rPr>
          <w:t xml:space="preserve">https://doi.org/10.1542/peds.102.5.1161</w:t>
        </w:r>
      </w:hyperlink>
    </w:p>
    <w:bookmarkEnd w:id="145"/>
    <w:bookmarkStart w:id="147"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6">
        <w:r>
          <w:rPr>
            <w:rStyle w:val="Hyperlink"/>
          </w:rPr>
          <w:t xml:space="preserve">https://doi.org/10.1542/peds.2016-2964</w:t>
        </w:r>
      </w:hyperlink>
    </w:p>
    <w:bookmarkEnd w:id="147"/>
    <w:bookmarkStart w:id="149"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8">
        <w:r>
          <w:rPr>
            <w:rStyle w:val="Hyperlink"/>
          </w:rPr>
          <w:t xml:space="preserve">https://doi.org/10.1097/MAO.0000000000001976</w:t>
        </w:r>
      </w:hyperlink>
    </w:p>
    <w:bookmarkEnd w:id="149"/>
    <w:bookmarkEnd w:id="150"/>
    <w:p>
      <w:r>
        <w:br w:type="page"/>
      </w:r>
    </w:p>
    <w:p>
      <w:pPr>
        <w:pStyle w:val="berschrift1"/>
      </w:pPr>
      <w:bookmarkStart w:id="151" w:name="captions"/>
      <w:r>
        <w:t xml:space="preserve">Captions</w:t>
      </w:r>
      <w:bookmarkEnd w:id="151"/>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w:t>
      </w:r>
      <w:r>
        <w:t xml:space="preserve"> </w:t>
      </w:r>
      <w:r>
        <w:t xml:space="preserve">For each version of the CDI (WG = Words and Gestures; WS = Words and Sentences), the table shows the mean(SD) age, comprehension score (spoken + signed), and production score (spoken + signed)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Supplemental Materials S1</w:t>
      </w:r>
      <w:r>
        <w:t xml:space="preserve">: A summary of previous research on predictors of vocabulary in DHH children. + equals bigger vocab, - equals smaller vocab.</w:t>
      </w:r>
    </w:p>
    <w:p>
      <w:pPr>
        <w:pStyle w:val="Textkrper"/>
      </w:pPr>
      <w:r>
        <w:rPr>
          <w:b/>
        </w:rPr>
        <w:t xml:space="preserve">Supplemental Materials S2</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S3</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S4</w:t>
      </w:r>
      <w:r>
        <w:t xml:space="preserve">: Language and Communication Characteristics of the Sample: Ns of participants by language background and communication method.</w:t>
      </w:r>
    </w:p>
    <w:p>
      <w:pPr>
        <w:pStyle w:val="Textkrper"/>
      </w:pPr>
      <w:r>
        <w:rPr>
          <w:b/>
        </w:rPr>
        <w:t xml:space="preserve">Supplemental Materials S5</w:t>
      </w:r>
      <w:r>
        <w:t xml:space="preserve">: Unstandardized beta weights (months of vocabulary delay) for the model of vocabulary delay selected by AIC.</w:t>
      </w:r>
    </w:p>
    <w:p>
      <w:pPr>
        <w:pStyle w:val="Textkrper"/>
      </w:pPr>
      <w:r>
        <w:rPr>
          <w:b/>
        </w:rPr>
        <w:t xml:space="preserve">Supplemental Materials S6</w:t>
      </w:r>
      <w:r>
        <w:t xml:space="preserve">: Unstandardized beta coefficients (months) for the model of age at diagnosis selected by AIC.</w:t>
      </w:r>
    </w:p>
    <w:p>
      <w:pPr>
        <w:pStyle w:val="Textkrper"/>
      </w:pPr>
      <w:r>
        <w:rPr>
          <w:b/>
        </w:rPr>
        <w:t xml:space="preserve">Supplemental Materials S7</w:t>
      </w:r>
      <w:r>
        <w:t xml:space="preserve">: Unstandardized beta coefficients (months) for the model of age at intervention selected by AIC.</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26">
    <w:p>
      <w:pPr>
        <w:pStyle w:val="Funotentext"/>
      </w:pPr>
      <w:r>
        <w:rPr>
          <w:rStyle w:val="Funotenzeichen"/>
        </w:rPr>
        <w:footnoteRef/>
      </w:r>
      <w:r>
        <w:t xml:space="preserve"> </w:t>
      </w:r>
      <w:r>
        <w:t xml:space="preserve">Despite exciting, increasing, and converging evidence for benefits of early sign language exposure (e.g., Clark et al., 2016, Davidson et al., 2014; Hrastinski &amp; Wilbur, 2016; Magnuson, 2000; Schick et al., 2007; Spencer, 1993), the majority of DHH children will not be raised in a sign language environment. This is particularly true for North Carolina, which does not have a large community of sign language users, relative to states like Maryland or areas like Washington D.C. or Rochester, NY. For this reason, and because no families in our sample used a full-fledged signed language, we focus on spoken language development.</w:t>
      </w:r>
    </w:p>
  </w:footnote>
  <w:footnote w:id="29">
    <w:p>
      <w:pPr>
        <w:pStyle w:val="Funotentext"/>
      </w:pPr>
      <w:r>
        <w:rPr>
          <w:rStyle w:val="Funotenzeichen"/>
        </w:rPr>
        <w:footnoteRef/>
      </w:r>
      <w:r>
        <w:t xml:space="preserve"> </w:t>
      </w:r>
      <w:r>
        <w:t xml:space="preserve">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w:t>
      </w:r>
    </w:p>
  </w:footnote>
  <w:footnote w:id="30">
    <w:p>
      <w:pPr>
        <w:pStyle w:val="Funotentext"/>
      </w:pPr>
      <w:r>
        <w:rPr>
          <w:rStyle w:val="Funotenzeichen"/>
        </w:rPr>
        <w:footnoteRef/>
      </w:r>
      <w:r>
        <w:t xml:space="preserve"> </w:t>
      </w:r>
      <w:r>
        <w:t xml:space="preserve">All children with mixed hearing loss (n = 8) had bilateral hearing loss.</w:t>
      </w:r>
    </w:p>
  </w:footnote>
  <w:footnote w:id="32">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3">
    <w:p>
      <w:pPr>
        <w:pStyle w:val="Funotentext"/>
      </w:pPr>
      <w:r>
        <w:rPr>
          <w:rStyle w:val="Funotenzeichen"/>
        </w:rPr>
        <w:footnoteRef/>
      </w:r>
      <w:r>
        <w:t xml:space="preserve"> </w:t>
      </w:r>
      <w:r>
        <w:t xml:space="preserve">Children who were too young for the CDI version they were administered (n = 9) were excluded from this analysis. Additionally, we excluded the adopted child due to concerns about comparing her score to the American English CDI norms.</w:t>
      </w:r>
    </w:p>
  </w:footnote>
  <w:footnote w:id="34">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 w:id="41">
    <w:p>
      <w:pPr>
        <w:pStyle w:val="Funotentext"/>
      </w:pPr>
      <w:r>
        <w:rPr>
          <w:rStyle w:val="Funotenzeichen"/>
        </w:rPr>
        <w:footnoteRef/>
      </w:r>
      <w:r>
        <w:t xml:space="preserve"> </w:t>
      </w:r>
      <w:r>
        <w:t xml:space="preserve">In our sample, 16 of the 36 children with health issues had conditions that might cause acquired hearing loss (i.e., meningitis, sepsis, jaundice, seizures, hydrocephalus, MRSA, anemia, frequent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76" Target="https://CRAN.R-project.org/package=car" TargetMode="External" /><Relationship Type="http://schemas.openxmlformats.org/officeDocument/2006/relationships/hyperlink" Id="rId142" Target="https://CRAN.R-project.org/package=tidyverse" TargetMode="External" /><Relationship Type="http://schemas.openxmlformats.org/officeDocument/2006/relationships/hyperlink" Id="rId92" Target="https://doi.org/10.1007/978-1-4614-7138-7" TargetMode="External" /><Relationship Type="http://schemas.openxmlformats.org/officeDocument/2006/relationships/hyperlink" Id="rId97" Target="https://doi.org/10.1007/s106-002-8065-9" TargetMode="External" /><Relationship Type="http://schemas.openxmlformats.org/officeDocument/2006/relationships/hyperlink" Id="rId125" Target="https://doi.org/10.1016/j.earlhumdev.2014.11.005" TargetMode="External" /><Relationship Type="http://schemas.openxmlformats.org/officeDocument/2006/relationships/hyperlink" Id="rId131" Target="https://doi.org/10.1016/j.ijporl.2008.01.012" TargetMode="External" /><Relationship Type="http://schemas.openxmlformats.org/officeDocument/2006/relationships/hyperlink" Id="rId88" Target="https://doi.org/10.1016/j.ijporl.2010.11.011" TargetMode="External" /><Relationship Type="http://schemas.openxmlformats.org/officeDocument/2006/relationships/hyperlink" Id="rId115" Target="https://doi.org/10.1016/j.wjorl.2017.12.010" TargetMode="External" /><Relationship Type="http://schemas.openxmlformats.org/officeDocument/2006/relationships/hyperlink" Id="rId82" Target="https://doi.org/10.1017/S0022215112001909" TargetMode="External" /><Relationship Type="http://schemas.openxmlformats.org/officeDocument/2006/relationships/hyperlink" Id="rId78" Target="https://doi.org/10.1017/S0305000916000209" TargetMode="External" /><Relationship Type="http://schemas.openxmlformats.org/officeDocument/2006/relationships/hyperlink" Id="rId135" Target="https://doi.org/10.1038/jp.2010.110" TargetMode="External" /><Relationship Type="http://schemas.openxmlformats.org/officeDocument/2006/relationships/hyperlink" Id="rId129" Target="https://doi.org/10.1044/1058-0360(2007/007)" TargetMode="External" /><Relationship Type="http://schemas.openxmlformats.org/officeDocument/2006/relationships/hyperlink" Id="rId70" Target="https://doi.org/10.1044/1092-4388(2007/091)" TargetMode="External" /><Relationship Type="http://schemas.openxmlformats.org/officeDocument/2006/relationships/hyperlink" Id="rId137" Target="https://doi.org/10.1044/2015_JSLHR-H-15-0043" TargetMode="External" /><Relationship Type="http://schemas.openxmlformats.org/officeDocument/2006/relationships/hyperlink" Id="rId68" Target="https://doi.org/10.1044/2018_LSHSS-17-0148" TargetMode="External" /><Relationship Type="http://schemas.openxmlformats.org/officeDocument/2006/relationships/hyperlink" Id="rId49" Target="https://doi.org/10.1044/leader.FTR2.16132011.12" TargetMode="External" /><Relationship Type="http://schemas.openxmlformats.org/officeDocument/2006/relationships/hyperlink" Id="rId95" Target="https://doi.org/10.1056/NEJMoa054915" TargetMode="External" /><Relationship Type="http://schemas.openxmlformats.org/officeDocument/2006/relationships/hyperlink" Id="rId127" Target="https://doi.org/10.1080/09571730802389975" TargetMode="External" /><Relationship Type="http://schemas.openxmlformats.org/officeDocument/2006/relationships/hyperlink" Id="rId64" Target="https://doi.org/10.1080/10573569.2013.878123" TargetMode="External" /><Relationship Type="http://schemas.openxmlformats.org/officeDocument/2006/relationships/hyperlink" Id="rId86" Target="https://doi.org/10.1080/10824660802427710" TargetMode="External" /><Relationship Type="http://schemas.openxmlformats.org/officeDocument/2006/relationships/hyperlink" Id="rId60" Target="https://doi.org/10.1080/14992027.2017.1385865" TargetMode="External" /><Relationship Type="http://schemas.openxmlformats.org/officeDocument/2006/relationships/hyperlink" Id="rId121" Target="https://doi.org/10.1080/15348431.2018.1463848" TargetMode="External" /><Relationship Type="http://schemas.openxmlformats.org/officeDocument/2006/relationships/hyperlink" Id="rId123" Target="https://doi.org/10.1093/deafed/eng016" TargetMode="External" /><Relationship Type="http://schemas.openxmlformats.org/officeDocument/2006/relationships/hyperlink" Id="rId117" Target="https://doi.org/10.1093/deafed/enr028" TargetMode="External" /><Relationship Type="http://schemas.openxmlformats.org/officeDocument/2006/relationships/hyperlink" Id="rId66" Target="https://doi.org/10.1093/deafed/ent045" TargetMode="External" /><Relationship Type="http://schemas.openxmlformats.org/officeDocument/2006/relationships/hyperlink" Id="rId101" Target="https://doi.org/10.1093/deafed/env060" TargetMode="External" /><Relationship Type="http://schemas.openxmlformats.org/officeDocument/2006/relationships/hyperlink" Id="rId72" Target="https://doi.org/10.1097/AUD.0b013e318157f01f" TargetMode="External" /><Relationship Type="http://schemas.openxmlformats.org/officeDocument/2006/relationships/hyperlink" Id="rId110" Target="https://doi.org/10.1097/AUD.0b013e318157f07f" TargetMode="External" /><Relationship Type="http://schemas.openxmlformats.org/officeDocument/2006/relationships/hyperlink" Id="rId62" Target="https://doi.org/10.1097/AUD.0b013e3182857718" TargetMode="External" /><Relationship Type="http://schemas.openxmlformats.org/officeDocument/2006/relationships/hyperlink" Id="rId148" Target="https://doi.org/10.1097/MAO.0000000000001976" TargetMode="External" /><Relationship Type="http://schemas.openxmlformats.org/officeDocument/2006/relationships/hyperlink" Id="rId84" Target="https://doi.org/10.1097/MAO.0b013e31827850f0" TargetMode="External" /><Relationship Type="http://schemas.openxmlformats.org/officeDocument/2006/relationships/hyperlink" Id="rId113" Target="https://doi.org/10.1136/bmj.j3448" TargetMode="External" /><Relationship Type="http://schemas.openxmlformats.org/officeDocument/2006/relationships/hyperlink" Id="rId107" Target="https://doi.org/10.11613/BM.2013.018" TargetMode="External" /><Relationship Type="http://schemas.openxmlformats.org/officeDocument/2006/relationships/hyperlink" Id="rId55" Target="https://doi.org/10.1177/000348941112000705" TargetMode="External" /><Relationship Type="http://schemas.openxmlformats.org/officeDocument/2006/relationships/hyperlink" Id="rId99" Target="https://doi.org/10.1353/aad.0.0129" TargetMode="External" /><Relationship Type="http://schemas.openxmlformats.org/officeDocument/2006/relationships/hyperlink" Id="rId105" Target="https://doi.org/10.1353/aad.2012.0256" TargetMode="External" /><Relationship Type="http://schemas.openxmlformats.org/officeDocument/2006/relationships/hyperlink" Id="rId103" Target="https://doi.org/10.1503/cmaj.150450" TargetMode="External" /><Relationship Type="http://schemas.openxmlformats.org/officeDocument/2006/relationships/hyperlink" Id="rId144" Target="https://doi.org/10.1542/peds.102.5.1161" TargetMode="External" /><Relationship Type="http://schemas.openxmlformats.org/officeDocument/2006/relationships/hyperlink" Id="rId139" Target="https://doi.org/10.1542/peds.2006-2116" TargetMode="External" /><Relationship Type="http://schemas.openxmlformats.org/officeDocument/2006/relationships/hyperlink" Id="rId133" Target="https://doi.org/10.1542/peds.2007-2028" TargetMode="External" /><Relationship Type="http://schemas.openxmlformats.org/officeDocument/2006/relationships/hyperlink" Id="rId146" Target="https://doi.org/10.1542/peds.2016-2964" TargetMode="External" /><Relationship Type="http://schemas.openxmlformats.org/officeDocument/2006/relationships/hyperlink" Id="rId80" Target="https://doi.org/10.1542/peds.2016-3489" TargetMode="External" /><Relationship Type="http://schemas.openxmlformats.org/officeDocument/2006/relationships/hyperlink" Id="rId74" Target="https://doi.org/10.2307/1166093" TargetMode="External" /><Relationship Type="http://schemas.openxmlformats.org/officeDocument/2006/relationships/hyperlink" Id="rId57" Target="https://doi.org/10.26077/h0tf-ve32" TargetMode="External" /><Relationship Type="http://schemas.openxmlformats.org/officeDocument/2006/relationships/hyperlink" Id="rId119" Target="https://doi.org/10.3109/03005369509076750" TargetMode="External" /><Relationship Type="http://schemas.openxmlformats.org/officeDocument/2006/relationships/hyperlink" Id="rId45"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76" Target="https://CRAN.R-project.org/package=car" TargetMode="External" /><Relationship Type="http://schemas.openxmlformats.org/officeDocument/2006/relationships/hyperlink" Id="rId142" Target="https://CRAN.R-project.org/package=tidyverse" TargetMode="External" /><Relationship Type="http://schemas.openxmlformats.org/officeDocument/2006/relationships/hyperlink" Id="rId92" Target="https://doi.org/10.1007/978-1-4614-7138-7" TargetMode="External" /><Relationship Type="http://schemas.openxmlformats.org/officeDocument/2006/relationships/hyperlink" Id="rId97" Target="https://doi.org/10.1007/s106-002-8065-9" TargetMode="External" /><Relationship Type="http://schemas.openxmlformats.org/officeDocument/2006/relationships/hyperlink" Id="rId125" Target="https://doi.org/10.1016/j.earlhumdev.2014.11.005" TargetMode="External" /><Relationship Type="http://schemas.openxmlformats.org/officeDocument/2006/relationships/hyperlink" Id="rId131" Target="https://doi.org/10.1016/j.ijporl.2008.01.012" TargetMode="External" /><Relationship Type="http://schemas.openxmlformats.org/officeDocument/2006/relationships/hyperlink" Id="rId88" Target="https://doi.org/10.1016/j.ijporl.2010.11.011" TargetMode="External" /><Relationship Type="http://schemas.openxmlformats.org/officeDocument/2006/relationships/hyperlink" Id="rId115" Target="https://doi.org/10.1016/j.wjorl.2017.12.010" TargetMode="External" /><Relationship Type="http://schemas.openxmlformats.org/officeDocument/2006/relationships/hyperlink" Id="rId82" Target="https://doi.org/10.1017/S0022215112001909" TargetMode="External" /><Relationship Type="http://schemas.openxmlformats.org/officeDocument/2006/relationships/hyperlink" Id="rId78" Target="https://doi.org/10.1017/S0305000916000209" TargetMode="External" /><Relationship Type="http://schemas.openxmlformats.org/officeDocument/2006/relationships/hyperlink" Id="rId135" Target="https://doi.org/10.1038/jp.2010.110" TargetMode="External" /><Relationship Type="http://schemas.openxmlformats.org/officeDocument/2006/relationships/hyperlink" Id="rId129" Target="https://doi.org/10.1044/1058-0360(2007/007)" TargetMode="External" /><Relationship Type="http://schemas.openxmlformats.org/officeDocument/2006/relationships/hyperlink" Id="rId70" Target="https://doi.org/10.1044/1092-4388(2007/091)" TargetMode="External" /><Relationship Type="http://schemas.openxmlformats.org/officeDocument/2006/relationships/hyperlink" Id="rId137" Target="https://doi.org/10.1044/2015_JSLHR-H-15-0043" TargetMode="External" /><Relationship Type="http://schemas.openxmlformats.org/officeDocument/2006/relationships/hyperlink" Id="rId68" Target="https://doi.org/10.1044/2018_LSHSS-17-0148" TargetMode="External" /><Relationship Type="http://schemas.openxmlformats.org/officeDocument/2006/relationships/hyperlink" Id="rId49" Target="https://doi.org/10.1044/leader.FTR2.16132011.12" TargetMode="External" /><Relationship Type="http://schemas.openxmlformats.org/officeDocument/2006/relationships/hyperlink" Id="rId95" Target="https://doi.org/10.1056/NEJMoa054915" TargetMode="External" /><Relationship Type="http://schemas.openxmlformats.org/officeDocument/2006/relationships/hyperlink" Id="rId127" Target="https://doi.org/10.1080/09571730802389975" TargetMode="External" /><Relationship Type="http://schemas.openxmlformats.org/officeDocument/2006/relationships/hyperlink" Id="rId64" Target="https://doi.org/10.1080/10573569.2013.878123" TargetMode="External" /><Relationship Type="http://schemas.openxmlformats.org/officeDocument/2006/relationships/hyperlink" Id="rId86" Target="https://doi.org/10.1080/10824660802427710" TargetMode="External" /><Relationship Type="http://schemas.openxmlformats.org/officeDocument/2006/relationships/hyperlink" Id="rId60" Target="https://doi.org/10.1080/14992027.2017.1385865" TargetMode="External" /><Relationship Type="http://schemas.openxmlformats.org/officeDocument/2006/relationships/hyperlink" Id="rId121" Target="https://doi.org/10.1080/15348431.2018.1463848" TargetMode="External" /><Relationship Type="http://schemas.openxmlformats.org/officeDocument/2006/relationships/hyperlink" Id="rId123" Target="https://doi.org/10.1093/deafed/eng016" TargetMode="External" /><Relationship Type="http://schemas.openxmlformats.org/officeDocument/2006/relationships/hyperlink" Id="rId117" Target="https://doi.org/10.1093/deafed/enr028" TargetMode="External" /><Relationship Type="http://schemas.openxmlformats.org/officeDocument/2006/relationships/hyperlink" Id="rId66" Target="https://doi.org/10.1093/deafed/ent045" TargetMode="External" /><Relationship Type="http://schemas.openxmlformats.org/officeDocument/2006/relationships/hyperlink" Id="rId101" Target="https://doi.org/10.1093/deafed/env060" TargetMode="External" /><Relationship Type="http://schemas.openxmlformats.org/officeDocument/2006/relationships/hyperlink" Id="rId72" Target="https://doi.org/10.1097/AUD.0b013e318157f01f" TargetMode="External" /><Relationship Type="http://schemas.openxmlformats.org/officeDocument/2006/relationships/hyperlink" Id="rId110" Target="https://doi.org/10.1097/AUD.0b013e318157f07f" TargetMode="External" /><Relationship Type="http://schemas.openxmlformats.org/officeDocument/2006/relationships/hyperlink" Id="rId62" Target="https://doi.org/10.1097/AUD.0b013e3182857718" TargetMode="External" /><Relationship Type="http://schemas.openxmlformats.org/officeDocument/2006/relationships/hyperlink" Id="rId148" Target="https://doi.org/10.1097/MAO.0000000000001976" TargetMode="External" /><Relationship Type="http://schemas.openxmlformats.org/officeDocument/2006/relationships/hyperlink" Id="rId84" Target="https://doi.org/10.1097/MAO.0b013e31827850f0" TargetMode="External" /><Relationship Type="http://schemas.openxmlformats.org/officeDocument/2006/relationships/hyperlink" Id="rId113" Target="https://doi.org/10.1136/bmj.j3448" TargetMode="External" /><Relationship Type="http://schemas.openxmlformats.org/officeDocument/2006/relationships/hyperlink" Id="rId107" Target="https://doi.org/10.11613/BM.2013.018" TargetMode="External" /><Relationship Type="http://schemas.openxmlformats.org/officeDocument/2006/relationships/hyperlink" Id="rId55" Target="https://doi.org/10.1177/000348941112000705" TargetMode="External" /><Relationship Type="http://schemas.openxmlformats.org/officeDocument/2006/relationships/hyperlink" Id="rId99" Target="https://doi.org/10.1353/aad.0.0129" TargetMode="External" /><Relationship Type="http://schemas.openxmlformats.org/officeDocument/2006/relationships/hyperlink" Id="rId105" Target="https://doi.org/10.1353/aad.2012.0256" TargetMode="External" /><Relationship Type="http://schemas.openxmlformats.org/officeDocument/2006/relationships/hyperlink" Id="rId103" Target="https://doi.org/10.1503/cmaj.150450" TargetMode="External" /><Relationship Type="http://schemas.openxmlformats.org/officeDocument/2006/relationships/hyperlink" Id="rId144" Target="https://doi.org/10.1542/peds.102.5.1161" TargetMode="External" /><Relationship Type="http://schemas.openxmlformats.org/officeDocument/2006/relationships/hyperlink" Id="rId139" Target="https://doi.org/10.1542/peds.2006-2116" TargetMode="External" /><Relationship Type="http://schemas.openxmlformats.org/officeDocument/2006/relationships/hyperlink" Id="rId133" Target="https://doi.org/10.1542/peds.2007-2028" TargetMode="External" /><Relationship Type="http://schemas.openxmlformats.org/officeDocument/2006/relationships/hyperlink" Id="rId146" Target="https://doi.org/10.1542/peds.2016-2964" TargetMode="External" /><Relationship Type="http://schemas.openxmlformats.org/officeDocument/2006/relationships/hyperlink" Id="rId80" Target="https://doi.org/10.1542/peds.2016-3489" TargetMode="External" /><Relationship Type="http://schemas.openxmlformats.org/officeDocument/2006/relationships/hyperlink" Id="rId74" Target="https://doi.org/10.2307/1166093" TargetMode="External" /><Relationship Type="http://schemas.openxmlformats.org/officeDocument/2006/relationships/hyperlink" Id="rId57" Target="https://doi.org/10.26077/h0tf-ve32" TargetMode="External" /><Relationship Type="http://schemas.openxmlformats.org/officeDocument/2006/relationships/hyperlink" Id="rId119" Target="https://doi.org/10.3109/03005369509076750" TargetMode="External" /><Relationship Type="http://schemas.openxmlformats.org/officeDocument/2006/relationships/hyperlink" Id="rId45"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2021-09-21T22:11:23Z</dcterms:created>
  <dcterms:modified xsi:type="dcterms:W3CDTF">2021-09-21T22:11:23Z</dcterms:modified>
</cp:coreProperties>
</file>