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3.png" ContentType="image/png"/>
  <Override PartName="/word/media/rId21.png" ContentType="image/png"/>
  <Override PartName="/word/media/rId22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S7:</w:t>
      </w:r>
      <w:r>
        <w:t xml:space="preserve"> </w:t>
      </w:r>
      <w:r>
        <w:t xml:space="preserve">Figures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  <w:r>
        <w:t xml:space="preserve"> </w:t>
      </w:r>
      <w:r>
        <w:t xml:space="preserve">with</w:t>
      </w:r>
      <w:r>
        <w:t xml:space="preserve"> </w:t>
      </w:r>
      <w:r>
        <w:t xml:space="preserve">Captions</w:t>
      </w:r>
    </w:p>
    <w:p>
      <w:pPr>
        <w:pStyle w:val="Author"/>
      </w:pPr>
      <w:r>
        <w:t xml:space="preserve">Erin</w:t>
      </w:r>
      <w:r>
        <w:t xml:space="preserve"> </w:t>
      </w:r>
      <w:r>
        <w:t xml:space="preserve">Campbell</w:t>
      </w:r>
      <w:r>
        <w:t xml:space="preserve"> </w:t>
      </w:r>
      <w:r>
        <w:t xml:space="preserve">&amp;</w:t>
      </w:r>
      <w:r>
        <w:t xml:space="preserve"> </w:t>
      </w:r>
      <w:r>
        <w:t xml:space="preserve">Elika</w:t>
      </w:r>
      <w:r>
        <w:t xml:space="preserve"> </w:t>
      </w:r>
      <w:r>
        <w:t xml:space="preserve">Bergelson</w:t>
      </w:r>
    </w:p>
    <w:p>
      <w:pPr>
        <w:pStyle w:val="FirstParagraph"/>
      </w:pPr>
      <w:r>
        <w:t xml:space="preserve">To facilitate review, in addition to uploading the elements separately in accordance to JSLHR guidelines, we have combined all tables and figures from the main manuscript and supplemental materials in a single pdf alongside their titles and captions.</w:t>
      </w:r>
      <w:r>
        <w:t xml:space="preserve"> </w:t>
      </w:r>
    </w:p>
    <w:p>
      <w:pPr>
        <w:pStyle w:val="CaptionedFigure"/>
      </w:pPr>
      <w:r>
        <w:drawing>
          <wp:inline>
            <wp:extent cx="5334000" cy="4053839"/>
            <wp:effectExtent b="0" l="0" r="0" t="0"/>
            <wp:docPr descr="Co-Occurrence of Child-Level Variables (Chi-Square): Results of chi-square tests between variables. X- and y-axes show the variables compared. Color of the square represents significance of the corresponding chi-square test. For tests that survived Bonferroni correction (p&lt;.0007), effect size (Cramer’s V) is given." title="" id="1" name="Picture"/>
            <a:graphic>
              <a:graphicData uri="http://schemas.openxmlformats.org/drawingml/2006/picture">
                <pic:pic>
                  <pic:nvPicPr>
                    <pic:cNvPr descr="AllTables_files/figure-docx/relationship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3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Co-Occurrence of Child-Level Variables (Chi-Square): Results of chi-square tests between variables. X- and y-axes show the variables compared. Color of the square represents significance of the corresponding chi-square test. For tests that survived Bonferroni correction (p&lt;.0007), effect size (Cramer’s V) is given.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Vocabulary Growth Curves by Instrument: Lines show the growth curves created from WordBank 50th percentile data. Left panels show Words &amp; Gestures; right panels show Words &amp; Sentences. Top row is American English data; bottom row is Mexican Spanish data. Dots represent vocabulary scores of individual DHH children in the sample." title="" id="1" name="Picture"/>
            <a:graphic>
              <a:graphicData uri="http://schemas.openxmlformats.org/drawingml/2006/picture">
                <pic:pic>
                  <pic:nvPicPr>
                    <pic:cNvPr descr="AllTables_files/figure-docx/growth-curv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Vocabulary Growth Curves by Instrument: Lines show the growth curves created from WordBank 50th percentile data. Left panels show Words &amp; Gestures; right panels show Words &amp; Sentences. Top row is American English data; bottom row is Mexican Spanish data. Dots represent vocabulary scores of individual DHH children in the sample.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Ages at Clinical Interventions: Age at diagnosis, intervention, amplification, and cochlear implantation across participants. Each dot represents the age that one child received the clinical service; violin width reflects data distribution. Black dots and whiskers show means and standard errors. Not all children received amplification (hearing aids) or implantation (cochlear implants)." title="" id="1" name="Picture"/>
            <a:graphic>
              <a:graphicData uri="http://schemas.openxmlformats.org/drawingml/2006/picture">
                <pic:pic>
                  <pic:nvPicPr>
                    <pic:cNvPr descr="AllTables_files/figure-docx/meets136-time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Ages at Clinical Interventions: Age at diagnosis, intervention, amplification, and cochlear implantation across participants. Each dot represents the age that one child received the clinical service; violin width reflects data distribution. Black dots and whiskers show means and standard errors. Not all children received amplification (hearing aids) or implantation (cochlear implants).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Vocabulary Delay and 1-3-6: Estimated vocabulary delay for children who meet 1-3-6 guidelines for diagnosis/intervention (top) and children who do not (bottom). Each dot represents one child in the sample; violin width reflect data distribution. Black dots and whiskers show means and standard error." title="" id="1" name="Picture"/>
            <a:graphic>
              <a:graphicData uri="http://schemas.openxmlformats.org/drawingml/2006/picture">
                <pic:pic>
                  <pic:nvPicPr>
                    <pic:cNvPr descr="AllTables_files/figure-docx/delay-violi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Vocabulary Delay and 1-3-6: Estimated vocabulary delay for children who meet 1-3-6 guidelines for diagnosis/intervention (top) and children who do not (bottom). Each dot represents one child in the sample; violin width reflect data distribution. Black dots and whiskers show means and standard error.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Beta Weights for Vocabulary, Diagnosis, and Intervention Models: Unstandardized coefficients (measured in months) with 95% confidence intervals for the models selected by AIC for: (A) vocabulary delay, (B) age at diagnosis, (C) age at intervention." title="" id="1" name="Picture"/>
            <a:graphic>
              <a:graphicData uri="http://schemas.openxmlformats.org/drawingml/2006/picture">
                <pic:pic>
                  <pic:nvPicPr>
                    <pic:cNvPr descr="AllTables_files/figure-docx/beta-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Beta Weights for Vocabulary, Diagnosis, and Intervention Models: Unstandardized coefficients (measured in months) with 95% confidence intervals for the models selected by AIC for: (A) vocabulary delay, (B) age at diagnosis, (C) age at intervention.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S7: Figures and Tables with Captions</dc:title>
  <dc:creator>Erin Campbell &amp; Elika Bergelson</dc:creator>
  <cp:keywords/>
  <dcterms:created xsi:type="dcterms:W3CDTF">2021-12-29T19:56:05Z</dcterms:created>
  <dcterms:modified xsi:type="dcterms:W3CDTF">2021-12-29T19:56:05Z</dcterms:modified>
</cp:coreProperties>
</file>