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EA5" w:rsidRDefault="00200A0B" w:rsidP="00200A0B">
      <w:pPr>
        <w:pStyle w:val="Heading1"/>
        <w:rPr>
          <w:noProof/>
        </w:rPr>
      </w:pPr>
      <w:r>
        <w:rPr>
          <w:noProof/>
        </w:rPr>
        <w:t>AmpJS Web Client</w:t>
      </w:r>
    </w:p>
    <w:p w:rsidR="00DC2DF3" w:rsidRDefault="00DC2DF3" w:rsidP="00DC2DF3">
      <w:pPr>
        <w:pStyle w:val="Heading2"/>
      </w:pPr>
      <w:r>
        <w:t>Introduction</w:t>
      </w:r>
    </w:p>
    <w:p w:rsidR="005634A5" w:rsidRDefault="00DC2DF3" w:rsidP="00DC2DF3">
      <w:r>
        <w:t xml:space="preserve">The </w:t>
      </w:r>
      <w:proofErr w:type="spellStart"/>
      <w:r>
        <w:t>AmpJS</w:t>
      </w:r>
      <w:proofErr w:type="spellEnd"/>
      <w:r>
        <w:t xml:space="preserve"> web client is a</w:t>
      </w:r>
      <w:r w:rsidR="004C016D">
        <w:t xml:space="preserve"> </w:t>
      </w:r>
      <w:proofErr w:type="spellStart"/>
      <w:r w:rsidR="004C016D">
        <w:t>Coffeescript</w:t>
      </w:r>
      <w:proofErr w:type="spellEnd"/>
      <w:r w:rsidR="004C016D">
        <w:t>-based</w:t>
      </w:r>
      <w:r>
        <w:t xml:space="preserve"> implementation of the Common Messaging Framework (CMF) protocol on top of the Streaming Text Oriented Messaging Protocol (STOMP). The client allows web browsers to connect directly to AMQP brokers without the need “proxy” connections through a Java or .NET b</w:t>
      </w:r>
      <w:r w:rsidR="004C016D">
        <w:t xml:space="preserve">ridge. The client is distributed as a collection of </w:t>
      </w:r>
      <w:proofErr w:type="spellStart"/>
      <w:r>
        <w:t>RequireJS</w:t>
      </w:r>
      <w:proofErr w:type="spellEnd"/>
      <w:r>
        <w:t xml:space="preserve"> module</w:t>
      </w:r>
      <w:r w:rsidR="004C016D">
        <w:t>s and manages its internal dependencies through Twitter Bower.</w:t>
      </w:r>
      <w:r w:rsidR="005634A5">
        <w:t xml:space="preserve"> The readme file included with the project details how to install and integrate the client into a project. </w:t>
      </w:r>
    </w:p>
    <w:p w:rsidR="005634A5" w:rsidRDefault="005634A5" w:rsidP="00DC2DF3"/>
    <w:p w:rsidR="005634A5" w:rsidRDefault="005634A5" w:rsidP="005634A5">
      <w:pPr>
        <w:pStyle w:val="Heading2"/>
      </w:pPr>
      <w:r>
        <w:t>Architecture</w:t>
      </w:r>
    </w:p>
    <w:p w:rsidR="005634A5" w:rsidRDefault="005634A5" w:rsidP="005634A5">
      <w:r>
        <w:t xml:space="preserve">The </w:t>
      </w:r>
      <w:proofErr w:type="spellStart"/>
      <w:r>
        <w:t>AmpJS</w:t>
      </w:r>
      <w:proofErr w:type="spellEnd"/>
      <w:r>
        <w:t xml:space="preserve"> client was written to closely resemble its Java counterpart. Consequently developers familiar with the class hierarchy of the Java client should recognize many of the same conventions and patterns used in the </w:t>
      </w:r>
      <w:proofErr w:type="spellStart"/>
      <w:r>
        <w:t>Javascript</w:t>
      </w:r>
      <w:proofErr w:type="spellEnd"/>
      <w:r>
        <w:t xml:space="preserve"> client. Detailed breakdowns of the client’s class hierarchy are included below in the </w:t>
      </w:r>
      <w:r w:rsidRPr="005948A3">
        <w:rPr>
          <w:color w:val="4F81BD" w:themeColor="accent1"/>
        </w:rPr>
        <w:fldChar w:fldCharType="begin"/>
      </w:r>
      <w:r w:rsidRPr="005948A3">
        <w:rPr>
          <w:color w:val="4F81BD" w:themeColor="accent1"/>
        </w:rPr>
        <w:instrText xml:space="preserve"> REF _Ref236987714 \h </w:instrText>
      </w:r>
      <w:r w:rsidRPr="005948A3">
        <w:rPr>
          <w:color w:val="4F81BD" w:themeColor="accent1"/>
        </w:rPr>
      </w:r>
      <w:r w:rsidRPr="005948A3">
        <w:rPr>
          <w:color w:val="4F81BD" w:themeColor="accent1"/>
        </w:rPr>
        <w:fldChar w:fldCharType="separate"/>
      </w:r>
      <w:r w:rsidRPr="005948A3">
        <w:rPr>
          <w:noProof/>
          <w:color w:val="4F81BD" w:themeColor="accent1"/>
        </w:rPr>
        <w:t>Model Diagrams</w:t>
      </w:r>
      <w:r w:rsidRPr="005948A3">
        <w:rPr>
          <w:color w:val="4F81BD" w:themeColor="accent1"/>
        </w:rPr>
        <w:fldChar w:fldCharType="end"/>
      </w:r>
      <w:r>
        <w:t xml:space="preserve"> section. The client is built to be highly pluggable, allowing developers to swap out any of the built-in functionality with more customized implementations as necessary. </w:t>
      </w:r>
      <w:r w:rsidR="00F506BC">
        <w:t xml:space="preserve">A consequence of this highly configurable architecture is that a significant amount of “scaffolding” code is required even for common use cases. </w:t>
      </w:r>
      <w:r>
        <w:t xml:space="preserve">To </w:t>
      </w:r>
      <w:r w:rsidR="00F506BC">
        <w:t xml:space="preserve">simplify common usage of the </w:t>
      </w:r>
      <w:proofErr w:type="spellStart"/>
      <w:r w:rsidR="00F506BC">
        <w:t>AmpJS</w:t>
      </w:r>
      <w:proofErr w:type="spellEnd"/>
      <w:r w:rsidR="00F506BC">
        <w:t xml:space="preserve"> client a highly configurable factory called “</w:t>
      </w:r>
      <w:proofErr w:type="spellStart"/>
      <w:r w:rsidR="00F506BC">
        <w:t>ShortBus</w:t>
      </w:r>
      <w:proofErr w:type="spellEnd"/>
      <w:r w:rsidR="00F506BC">
        <w:t xml:space="preserve">” has been provided. This factory allows developers to instantiate </w:t>
      </w:r>
      <w:proofErr w:type="spellStart"/>
      <w:r w:rsidR="00F506BC">
        <w:t>AmpJS</w:t>
      </w:r>
      <w:proofErr w:type="spellEnd"/>
      <w:r w:rsidR="00F506BC">
        <w:t xml:space="preserve"> with a single m</w:t>
      </w:r>
      <w:r w:rsidR="005948A3">
        <w:t xml:space="preserve">ethod call and change configuration properties as necessary. </w:t>
      </w:r>
    </w:p>
    <w:p w:rsidR="005948A3" w:rsidRDefault="005948A3" w:rsidP="005634A5"/>
    <w:p w:rsidR="005948A3" w:rsidRDefault="005948A3" w:rsidP="005948A3">
      <w:pPr>
        <w:pStyle w:val="Heading2"/>
      </w:pPr>
      <w:r>
        <w:t>Messaging Overview</w:t>
      </w:r>
    </w:p>
    <w:p w:rsidR="00DC73AE" w:rsidRDefault="00282F75" w:rsidP="00AA2EF5">
      <w:r>
        <w:t xml:space="preserve">The </w:t>
      </w:r>
      <w:proofErr w:type="spellStart"/>
      <w:r>
        <w:t>AmpJS</w:t>
      </w:r>
      <w:proofErr w:type="spellEnd"/>
      <w:r>
        <w:t xml:space="preserve"> client is a single component with the AMP messaging architecture; therefore to fully understand the client it is necessary to understand how it interacts with other services within the system. Within AMP there are three major supporting services: the Global Topology Service (GTS), Anubis, and the AMQP Broker. As illustrated below in </w:t>
      </w:r>
      <w:r>
        <w:fldChar w:fldCharType="begin"/>
      </w:r>
      <w:r>
        <w:instrText xml:space="preserve"> REF _Ref236991161 \h </w:instrText>
      </w:r>
      <w:r>
        <w:fldChar w:fldCharType="separate"/>
      </w:r>
      <w:r>
        <w:t xml:space="preserve">Figure </w:t>
      </w:r>
      <w:r>
        <w:rPr>
          <w:noProof/>
        </w:rPr>
        <w:t>1</w:t>
      </w:r>
      <w:r>
        <w:fldChar w:fldCharType="end"/>
      </w:r>
      <w:r>
        <w:t xml:space="preserve"> </w:t>
      </w:r>
      <w:r w:rsidR="00DC73AE">
        <w:t>these services work together to both authenticate users and ensure that messages sent by the user are delivered to the correct recipient.</w:t>
      </w:r>
      <w:r>
        <w:t xml:space="preserve"> </w:t>
      </w:r>
    </w:p>
    <w:p w:rsidR="00DC73AE" w:rsidRDefault="00DC73AE" w:rsidP="00AA2EF5"/>
    <w:p w:rsidR="00AA2EF5" w:rsidRDefault="00DC73AE" w:rsidP="00AA2EF5">
      <w:r>
        <w:t xml:space="preserve">To send a message a user must first contact GTS </w:t>
      </w:r>
      <w:r w:rsidR="003D7E02">
        <w:t xml:space="preserve">and retrieve the routing information for any topics to which it will be publishing. GTS </w:t>
      </w:r>
      <w:r w:rsidR="003D7E02">
        <w:t>verifies the user’s identity transparently through SSL-based mutual authentication (X.509</w:t>
      </w:r>
      <w:proofErr w:type="gramStart"/>
      <w:r w:rsidR="003D7E02">
        <w:t xml:space="preserve">) </w:t>
      </w:r>
      <w:r w:rsidR="003D7E02">
        <w:t xml:space="preserve"> and</w:t>
      </w:r>
      <w:proofErr w:type="gramEnd"/>
      <w:r w:rsidR="003D7E02">
        <w:t xml:space="preserve"> then takes care of any AMQP “plumbing” that may be necessary (creating queues and binding queues to the appropriate exchanges) and then returns the requested information to the client. Next the client contacts </w:t>
      </w:r>
      <w:r>
        <w:t xml:space="preserve">the Anubis service </w:t>
      </w:r>
      <w:r w:rsidR="003D7E02">
        <w:t>to</w:t>
      </w:r>
      <w:r>
        <w:t xml:space="preserve"> request a temporary authentication token. Anubis </w:t>
      </w:r>
      <w:r w:rsidR="003D7E02">
        <w:t xml:space="preserve">independently </w:t>
      </w:r>
      <w:r>
        <w:t xml:space="preserve">verifies the user’s identity </w:t>
      </w:r>
      <w:r w:rsidR="003D7E02">
        <w:t xml:space="preserve">through X.509 certificates </w:t>
      </w:r>
      <w:r>
        <w:t xml:space="preserve">and then replies with a unique token that may be used by the client to authenticate itself with other services.  </w:t>
      </w:r>
    </w:p>
    <w:p w:rsidR="003D7E02" w:rsidRDefault="003D7E02" w:rsidP="00AA2EF5"/>
    <w:p w:rsidR="003D7E02" w:rsidRPr="00AA2EF5" w:rsidRDefault="003D7E02" w:rsidP="00AA2EF5">
      <w:r>
        <w:t xml:space="preserve">When the client initiates a connection with the AMQP broker it will pass the authentication token received from Anubis as part of its request. The broker will validate with Anubis that the username and token are valid and then permit the user access to the broker. Once the client has been granted access it is able to publish messages through the appropriate topics to back end services. </w:t>
      </w:r>
      <w:bookmarkStart w:id="0" w:name="_GoBack"/>
      <w:bookmarkEnd w:id="0"/>
    </w:p>
    <w:p w:rsidR="00AA2EF5" w:rsidRDefault="004C016D" w:rsidP="00AA2EF5">
      <w:pPr>
        <w:pStyle w:val="Heading2"/>
      </w:pPr>
      <w:r>
        <w:rPr>
          <w:noProof/>
        </w:rPr>
        <w:lastRenderedPageBreak/>
        <w:drawing>
          <wp:inline distT="0" distB="0" distL="0" distR="0" wp14:anchorId="30449B26" wp14:editId="5300DB04">
            <wp:extent cx="5938520" cy="4071620"/>
            <wp:effectExtent l="0" t="0" r="5080" b="0"/>
            <wp:docPr id="25" name="Picture 25" descr="Macintosh HD:Users:drew:Desktop:amp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drew:Desktop:ampj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4071620"/>
                    </a:xfrm>
                    <a:prstGeom prst="rect">
                      <a:avLst/>
                    </a:prstGeom>
                    <a:noFill/>
                    <a:ln>
                      <a:noFill/>
                    </a:ln>
                  </pic:spPr>
                </pic:pic>
              </a:graphicData>
            </a:graphic>
          </wp:inline>
        </w:drawing>
      </w:r>
    </w:p>
    <w:p w:rsidR="00DC2DF3" w:rsidRPr="00DC2DF3" w:rsidRDefault="00AA2EF5" w:rsidP="00AA2EF5">
      <w:pPr>
        <w:pStyle w:val="Caption"/>
        <w:jc w:val="center"/>
        <w:sectPr w:rsidR="00DC2DF3" w:rsidRPr="00DC2DF3" w:rsidSect="00971EA5">
          <w:pgSz w:w="12240" w:h="15840"/>
          <w:pgMar w:top="864" w:right="1440" w:bottom="864" w:left="1440" w:header="720" w:footer="720" w:gutter="0"/>
          <w:cols w:space="720"/>
          <w:docGrid w:linePitch="360"/>
        </w:sectPr>
      </w:pPr>
      <w:bookmarkStart w:id="1" w:name="_Ref236991161"/>
      <w:r>
        <w:t xml:space="preserve">Figure </w:t>
      </w:r>
      <w:r>
        <w:fldChar w:fldCharType="begin"/>
      </w:r>
      <w:r>
        <w:instrText xml:space="preserve"> SEQ Figure \* ARABIC </w:instrText>
      </w:r>
      <w:r>
        <w:fldChar w:fldCharType="separate"/>
      </w:r>
      <w:proofErr w:type="gramStart"/>
      <w:r>
        <w:rPr>
          <w:noProof/>
        </w:rPr>
        <w:t>1</w:t>
      </w:r>
      <w:r>
        <w:fldChar w:fldCharType="end"/>
      </w:r>
      <w:bookmarkEnd w:id="1"/>
      <w:r>
        <w:t xml:space="preserve"> Messaging Architecture</w:t>
      </w:r>
      <w:proofErr w:type="gramEnd"/>
    </w:p>
    <w:p w:rsidR="00971EA5" w:rsidRDefault="005634A5" w:rsidP="005634A5">
      <w:pPr>
        <w:pStyle w:val="Heading2"/>
        <w:rPr>
          <w:noProof/>
        </w:rPr>
      </w:pPr>
      <w:bookmarkStart w:id="2" w:name="_Ref236987714"/>
      <w:r>
        <w:rPr>
          <w:noProof/>
        </w:rPr>
        <w:t>Model Diagrams</w:t>
      </w:r>
      <w:bookmarkEnd w:id="2"/>
    </w:p>
    <w:p w:rsidR="00971EA5" w:rsidRDefault="00971EA5" w:rsidP="00B5043F">
      <w:pPr>
        <w:keepNext/>
        <w:jc w:val="center"/>
      </w:pPr>
      <w:r>
        <w:rPr>
          <w:noProof/>
        </w:rPr>
        <w:drawing>
          <wp:inline distT="0" distB="0" distL="0" distR="0" wp14:anchorId="37BD6259" wp14:editId="7772D089">
            <wp:extent cx="8951595" cy="4812665"/>
            <wp:effectExtent l="0" t="0" r="0" b="0"/>
            <wp:docPr id="24" name="Picture 24" descr="Macintosh HD:Users:drew:dev:ampjs:public:javascripts: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drew:dev:ampjs:public:javascripts:b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1595" cy="4812665"/>
                    </a:xfrm>
                    <a:prstGeom prst="rect">
                      <a:avLst/>
                    </a:prstGeom>
                    <a:noFill/>
                    <a:ln>
                      <a:noFill/>
                    </a:ln>
                  </pic:spPr>
                </pic:pic>
              </a:graphicData>
            </a:graphic>
          </wp:inline>
        </w:drawing>
      </w:r>
    </w:p>
    <w:p w:rsidR="00B5043F" w:rsidRDefault="00B5043F" w:rsidP="00971EA5">
      <w:pPr>
        <w:pStyle w:val="Caption"/>
        <w:jc w:val="center"/>
      </w:pPr>
    </w:p>
    <w:p w:rsidR="001F4A20" w:rsidRDefault="00971EA5" w:rsidP="00971EA5">
      <w:pPr>
        <w:pStyle w:val="Caption"/>
        <w:jc w:val="center"/>
      </w:pPr>
      <w:r>
        <w:t xml:space="preserve">Figure </w:t>
      </w:r>
      <w:fldSimple w:instr=" SEQ Figure \* ARABIC ">
        <w:r w:rsidR="00AA2EF5">
          <w:rPr>
            <w:noProof/>
          </w:rPr>
          <w:t>2</w:t>
        </w:r>
      </w:fldSimple>
      <w:r>
        <w:t xml:space="preserve"> Bus Package</w:t>
      </w:r>
    </w:p>
    <w:p w:rsidR="001F4A20" w:rsidRDefault="001F4A20">
      <w:r>
        <w:br w:type="page"/>
      </w:r>
    </w:p>
    <w:p w:rsidR="00971EA5" w:rsidRDefault="00971EA5" w:rsidP="00B5043F">
      <w:pPr>
        <w:keepNext/>
        <w:jc w:val="center"/>
      </w:pPr>
      <w:r>
        <w:rPr>
          <w:noProof/>
        </w:rPr>
        <w:drawing>
          <wp:inline distT="0" distB="0" distL="0" distR="0" wp14:anchorId="0AB720AB" wp14:editId="2E6CEE34">
            <wp:extent cx="8961120" cy="5438140"/>
            <wp:effectExtent l="0" t="0" r="5080" b="0"/>
            <wp:docPr id="23" name="Picture 23" descr="Macintosh HD:Users:drew:dev:ampjs:public:javascripts:even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drew:dev:ampjs:public:javascripts:even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1120" cy="5438140"/>
                    </a:xfrm>
                    <a:prstGeom prst="rect">
                      <a:avLst/>
                    </a:prstGeom>
                    <a:noFill/>
                    <a:ln>
                      <a:noFill/>
                    </a:ln>
                  </pic:spPr>
                </pic:pic>
              </a:graphicData>
            </a:graphic>
          </wp:inline>
        </w:drawing>
      </w:r>
    </w:p>
    <w:p w:rsidR="00B5043F" w:rsidRDefault="00B5043F" w:rsidP="00971EA5">
      <w:pPr>
        <w:pStyle w:val="Caption"/>
        <w:jc w:val="center"/>
      </w:pPr>
    </w:p>
    <w:p w:rsidR="001F4A20" w:rsidRDefault="00971EA5" w:rsidP="00B5043F">
      <w:pPr>
        <w:pStyle w:val="Caption"/>
        <w:jc w:val="center"/>
      </w:pPr>
      <w:r>
        <w:t xml:space="preserve">Figure </w:t>
      </w:r>
      <w:fldSimple w:instr=" SEQ Figure \* ARABIC ">
        <w:r w:rsidR="00AA2EF5">
          <w:rPr>
            <w:noProof/>
          </w:rPr>
          <w:t>3</w:t>
        </w:r>
      </w:fldSimple>
      <w:r>
        <w:t xml:space="preserve"> </w:t>
      </w:r>
      <w:proofErr w:type="spellStart"/>
      <w:r>
        <w:t>Eventing</w:t>
      </w:r>
      <w:proofErr w:type="spellEnd"/>
      <w:r>
        <w:t xml:space="preserve"> Package</w:t>
      </w:r>
      <w:r w:rsidR="001F4A20">
        <w:br w:type="page"/>
      </w:r>
    </w:p>
    <w:p w:rsidR="00B5043F" w:rsidRDefault="00971EA5" w:rsidP="00B5043F">
      <w:pPr>
        <w:keepNext/>
        <w:jc w:val="center"/>
      </w:pPr>
      <w:r>
        <w:rPr>
          <w:noProof/>
        </w:rPr>
        <w:drawing>
          <wp:inline distT="0" distB="0" distL="0" distR="0" wp14:anchorId="23FB0F91" wp14:editId="7190FCDF">
            <wp:extent cx="7469505" cy="5938520"/>
            <wp:effectExtent l="0" t="0" r="0" b="5080"/>
            <wp:docPr id="22" name="Picture 22" descr="Macintosh HD:Users:drew:dev:ampjs:public:javascripts: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drew:dev:ampjs:public:javascripts:fact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9505" cy="5938520"/>
                    </a:xfrm>
                    <a:prstGeom prst="rect">
                      <a:avLst/>
                    </a:prstGeom>
                    <a:noFill/>
                    <a:ln>
                      <a:noFill/>
                    </a:ln>
                  </pic:spPr>
                </pic:pic>
              </a:graphicData>
            </a:graphic>
          </wp:inline>
        </w:drawing>
      </w:r>
    </w:p>
    <w:p w:rsidR="00B5043F" w:rsidRDefault="00B5043F" w:rsidP="00B5043F">
      <w:pPr>
        <w:pStyle w:val="Caption"/>
        <w:jc w:val="center"/>
      </w:pPr>
    </w:p>
    <w:p w:rsidR="00971EA5" w:rsidRDefault="00B5043F" w:rsidP="00B5043F">
      <w:pPr>
        <w:pStyle w:val="Caption"/>
        <w:jc w:val="center"/>
        <w:sectPr w:rsidR="00971EA5" w:rsidSect="00B5043F">
          <w:pgSz w:w="15840" w:h="12240" w:orient="landscape"/>
          <w:pgMar w:top="1008" w:right="864" w:bottom="1008" w:left="864" w:header="720" w:footer="720" w:gutter="0"/>
          <w:cols w:space="720"/>
          <w:docGrid w:linePitch="360"/>
        </w:sectPr>
      </w:pPr>
      <w:r>
        <w:t xml:space="preserve">Figure </w:t>
      </w:r>
      <w:fldSimple w:instr=" SEQ Figure \* ARABIC ">
        <w:r w:rsidR="00AA2EF5">
          <w:rPr>
            <w:noProof/>
          </w:rPr>
          <w:t>4</w:t>
        </w:r>
      </w:fldSimple>
      <w:r>
        <w:t xml:space="preserve"> Factory Package</w:t>
      </w:r>
    </w:p>
    <w:p w:rsidR="00B5043F" w:rsidRDefault="00971EA5" w:rsidP="00B5043F">
      <w:pPr>
        <w:keepNext/>
        <w:jc w:val="center"/>
      </w:pPr>
      <w:r>
        <w:rPr>
          <w:noProof/>
        </w:rPr>
        <w:drawing>
          <wp:inline distT="0" distB="0" distL="0" distR="0" wp14:anchorId="6241F6FD" wp14:editId="17AD2B0B">
            <wp:extent cx="7988935" cy="5938520"/>
            <wp:effectExtent l="0" t="0" r="12065" b="5080"/>
            <wp:docPr id="21" name="Picture 21" descr="Macintosh HD:Users:drew:dev:ampjs:public:javascripts:webst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drew:dev:ampjs:public:javascripts:websto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8935" cy="5938520"/>
                    </a:xfrm>
                    <a:prstGeom prst="rect">
                      <a:avLst/>
                    </a:prstGeom>
                    <a:noFill/>
                    <a:ln>
                      <a:noFill/>
                    </a:ln>
                  </pic:spPr>
                </pic:pic>
              </a:graphicData>
            </a:graphic>
          </wp:inline>
        </w:drawing>
      </w:r>
    </w:p>
    <w:p w:rsidR="00B5043F" w:rsidRDefault="00B5043F" w:rsidP="00B5043F">
      <w:pPr>
        <w:pStyle w:val="Caption"/>
        <w:jc w:val="center"/>
      </w:pPr>
    </w:p>
    <w:p w:rsidR="001F4A20" w:rsidRDefault="00B5043F" w:rsidP="00B5043F">
      <w:pPr>
        <w:pStyle w:val="Caption"/>
        <w:jc w:val="center"/>
      </w:pPr>
      <w:r>
        <w:t xml:space="preserve">Figure </w:t>
      </w:r>
      <w:fldSimple w:instr=" SEQ Figure \* ARABIC ">
        <w:r w:rsidR="00AA2EF5">
          <w:rPr>
            <w:noProof/>
          </w:rPr>
          <w:t>5</w:t>
        </w:r>
      </w:fldSimple>
      <w:r>
        <w:t xml:space="preserve"> </w:t>
      </w:r>
      <w:proofErr w:type="spellStart"/>
      <w:r>
        <w:t>Webstomp</w:t>
      </w:r>
      <w:proofErr w:type="spellEnd"/>
      <w:r>
        <w:t xml:space="preserve"> Package</w:t>
      </w:r>
    </w:p>
    <w:sectPr w:rsidR="001F4A20" w:rsidSect="00B5043F">
      <w:pgSz w:w="15840" w:h="12240" w:orient="landscape"/>
      <w:pgMar w:top="1008" w:right="864" w:bottom="100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861"/>
    <w:rsid w:val="001F4A20"/>
    <w:rsid w:val="00200A0B"/>
    <w:rsid w:val="00282F75"/>
    <w:rsid w:val="003D7E02"/>
    <w:rsid w:val="004300F8"/>
    <w:rsid w:val="00455861"/>
    <w:rsid w:val="004C016D"/>
    <w:rsid w:val="005634A5"/>
    <w:rsid w:val="005948A3"/>
    <w:rsid w:val="00971EA5"/>
    <w:rsid w:val="00AA2EF5"/>
    <w:rsid w:val="00B5043F"/>
    <w:rsid w:val="00DC2DF3"/>
    <w:rsid w:val="00DC73AE"/>
    <w:rsid w:val="00F50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455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A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2D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5861"/>
    <w:rPr>
      <w:rFonts w:ascii="Lucida Grande" w:hAnsi="Lucida Grande"/>
      <w:sz w:val="18"/>
      <w:szCs w:val="18"/>
    </w:rPr>
  </w:style>
  <w:style w:type="character" w:customStyle="1" w:styleId="BalloonTextChar">
    <w:name w:val="Balloon Text Char"/>
    <w:basedOn w:val="DefaultParagraphFont"/>
    <w:link w:val="BalloonText"/>
    <w:uiPriority w:val="99"/>
    <w:semiHidden/>
    <w:rsid w:val="00455861"/>
    <w:rPr>
      <w:rFonts w:ascii="Lucida Grande" w:hAnsi="Lucida Grande"/>
      <w:sz w:val="18"/>
      <w:szCs w:val="18"/>
    </w:rPr>
  </w:style>
  <w:style w:type="paragraph" w:styleId="Caption">
    <w:name w:val="caption"/>
    <w:basedOn w:val="Normal"/>
    <w:next w:val="Normal"/>
    <w:uiPriority w:val="35"/>
    <w:unhideWhenUsed/>
    <w:qFormat/>
    <w:rsid w:val="00971EA5"/>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200A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2DF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A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2D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5861"/>
    <w:rPr>
      <w:rFonts w:ascii="Lucida Grande" w:hAnsi="Lucida Grande"/>
      <w:sz w:val="18"/>
      <w:szCs w:val="18"/>
    </w:rPr>
  </w:style>
  <w:style w:type="character" w:customStyle="1" w:styleId="BalloonTextChar">
    <w:name w:val="Balloon Text Char"/>
    <w:basedOn w:val="DefaultParagraphFont"/>
    <w:link w:val="BalloonText"/>
    <w:uiPriority w:val="99"/>
    <w:semiHidden/>
    <w:rsid w:val="00455861"/>
    <w:rPr>
      <w:rFonts w:ascii="Lucida Grande" w:hAnsi="Lucida Grande"/>
      <w:sz w:val="18"/>
      <w:szCs w:val="18"/>
    </w:rPr>
  </w:style>
  <w:style w:type="paragraph" w:styleId="Caption">
    <w:name w:val="caption"/>
    <w:basedOn w:val="Normal"/>
    <w:next w:val="Normal"/>
    <w:uiPriority w:val="35"/>
    <w:unhideWhenUsed/>
    <w:qFormat/>
    <w:rsid w:val="00971EA5"/>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200A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2DF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0342F-8947-0244-8BF2-C803472A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509</Words>
  <Characters>2904</Characters>
  <Application>Microsoft Macintosh Word</Application>
  <DocSecurity>0</DocSecurity>
  <Lines>24</Lines>
  <Paragraphs>6</Paragraphs>
  <ScaleCrop>false</ScaleCrop>
  <Company>Berico</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Tayman</dc:creator>
  <cp:keywords/>
  <dc:description/>
  <cp:lastModifiedBy>Andrew Tayman</cp:lastModifiedBy>
  <cp:revision>1</cp:revision>
  <dcterms:created xsi:type="dcterms:W3CDTF">2013-08-01T15:39:00Z</dcterms:created>
  <dcterms:modified xsi:type="dcterms:W3CDTF">2013-08-01T20:08:00Z</dcterms:modified>
</cp:coreProperties>
</file>