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Regresijski modeli za napovedovanje cen nepremičnin</w:t>
      </w:r>
    </w:p>
    <w:p>
      <w:r>
        <w:rPr>
          <w:b w:val="0"/>
          <w:i/>
        </w:rPr>
        <w:t>Generirano: 16.04.2026 10:55  |  Podatki: C:\Users\berni\RiderProjects\UUI-lv2\nepremicnine\nepremicnine_export_prodaja.csv</w:t>
      </w:r>
    </w:p>
    <w:p/>
    <w:p>
      <w:pPr>
        <w:pStyle w:val="Heading1"/>
      </w:pPr>
      <w:r>
        <w:t>1. Potek dela</w:t>
      </w:r>
    </w:p>
    <w:p>
      <w:r>
        <w:rPr>
          <w:b w:val="0"/>
          <w:i w:val="0"/>
        </w:rPr>
        <w:t>Analiza poteka v naslednjih korakih:</w:t>
      </w:r>
    </w:p>
    <w:p>
      <w:r>
        <w:t xml:space="preserve">  • Nalaganje in čiščenje podatkov iz CSV datoteke</w:t>
      </w:r>
    </w:p>
    <w:p>
      <w:r>
        <w:t xml:space="preserve">  • Imputacija manjkajočih vrednosti z medianimi vrednostmi</w:t>
      </w:r>
    </w:p>
    <w:p>
      <w:r>
        <w:t xml:space="preserve">  • Kodiranje kategoričnih spremenljivk (VrstaObjekta, Obcina)</w:t>
      </w:r>
    </w:p>
    <w:p>
      <w:r>
        <w:t xml:space="preserve">  • Standardizacija vseh 7 značilk (μ=0, σ=1)</w:t>
      </w:r>
    </w:p>
    <w:p>
      <w:r>
        <w:t xml:space="preserve">  • Naključna razdelitev: 85% učna / 15% testna množica</w:t>
      </w:r>
    </w:p>
    <w:p>
      <w:r>
        <w:t xml:space="preserve">  • 5-kratno prečno preverjanje (CV) za optimizacijo hiperparametrov</w:t>
      </w:r>
    </w:p>
    <w:p>
      <w:r>
        <w:t xml:space="preserve">  • Trening končnih modelov na celotni učni množici</w:t>
      </w:r>
    </w:p>
    <w:p>
      <w:r>
        <w:t xml:space="preserve">  • Vrednotenje na testni množici (R², MAE, RMSE)</w:t>
      </w:r>
    </w:p>
    <w:p/>
    <w:p>
      <w:pPr>
        <w:pStyle w:val="Heading1"/>
      </w:pPr>
      <w:r>
        <w:t>2. Podatki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Lastnost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Vir podatkov</w:t>
            </w:r>
          </w:p>
        </w:tc>
        <w:tc>
          <w:tcPr>
            <w:tcW w:type="dxa" w:w="4703"/>
          </w:tcPr>
          <w:p>
            <w:r>
              <w:t>C:\Users\berni\RiderProjects\UUI-lv2\nepremicnine\nepremicnine_export_prodaja.csv</w:t>
            </w:r>
          </w:p>
        </w:tc>
      </w:tr>
      <w:tr>
        <w:tc>
          <w:tcPr>
            <w:tcW w:type="dxa" w:w="4703"/>
          </w:tcPr>
          <w:p>
            <w:r>
              <w:t>Skupaj vzorcev</w:t>
            </w:r>
          </w:p>
        </w:tc>
        <w:tc>
          <w:tcPr>
            <w:tcW w:type="dxa" w:w="4703"/>
          </w:tcPr>
          <w:p>
            <w:r>
              <w:t>7651</w:t>
            </w:r>
          </w:p>
        </w:tc>
      </w:tr>
      <w:tr>
        <w:tc>
          <w:tcPr>
            <w:tcW w:type="dxa" w:w="4703"/>
          </w:tcPr>
          <w:p>
            <w:r>
              <w:t>Učna množica</w:t>
            </w:r>
          </w:p>
        </w:tc>
        <w:tc>
          <w:tcPr>
            <w:tcW w:type="dxa" w:w="4703"/>
          </w:tcPr>
          <w:p>
            <w:r>
              <w:t>6503</w:t>
            </w:r>
          </w:p>
        </w:tc>
      </w:tr>
      <w:tr>
        <w:tc>
          <w:tcPr>
            <w:tcW w:type="dxa" w:w="4703"/>
          </w:tcPr>
          <w:p>
            <w:r>
              <w:t>Testna množica</w:t>
            </w:r>
          </w:p>
        </w:tc>
        <w:tc>
          <w:tcPr>
            <w:tcW w:type="dxa" w:w="4703"/>
          </w:tcPr>
          <w:p>
            <w:r>
              <w:t>1148</w:t>
            </w:r>
          </w:p>
        </w:tc>
      </w:tr>
      <w:tr>
        <w:tc>
          <w:tcPr>
            <w:tcW w:type="dxa" w:w="4703"/>
          </w:tcPr>
          <w:p>
            <w:r>
              <w:t>Ciljna spremenljivka</w:t>
            </w:r>
          </w:p>
        </w:tc>
        <w:tc>
          <w:tcPr>
            <w:tcW w:type="dxa" w:w="4703"/>
          </w:tcPr>
          <w:p>
            <w:r>
              <w:t>Cena (€)</w:t>
            </w:r>
          </w:p>
        </w:tc>
      </w:tr>
      <w:tr>
        <w:tc>
          <w:tcPr>
            <w:tcW w:type="dxa" w:w="4703"/>
          </w:tcPr>
          <w:p>
            <w:r>
              <w:t>Min. cena</w:t>
            </w:r>
          </w:p>
        </w:tc>
        <w:tc>
          <w:tcPr>
            <w:tcW w:type="dxa" w:w="4703"/>
          </w:tcPr>
          <w:p>
            <w:r>
              <w:t>15,000 €</w:t>
            </w:r>
          </w:p>
        </w:tc>
      </w:tr>
      <w:tr>
        <w:tc>
          <w:tcPr>
            <w:tcW w:type="dxa" w:w="4703"/>
          </w:tcPr>
          <w:p>
            <w:r>
              <w:t>Maks. cena</w:t>
            </w:r>
          </w:p>
        </w:tc>
        <w:tc>
          <w:tcPr>
            <w:tcW w:type="dxa" w:w="4703"/>
          </w:tcPr>
          <w:p>
            <w:r>
              <w:t>995,000 €</w:t>
            </w:r>
          </w:p>
        </w:tc>
      </w:tr>
      <w:tr>
        <w:tc>
          <w:tcPr>
            <w:tcW w:type="dxa" w:w="4703"/>
          </w:tcPr>
          <w:p>
            <w:r>
              <w:t>Povp. cena</w:t>
            </w:r>
          </w:p>
        </w:tc>
        <w:tc>
          <w:tcPr>
            <w:tcW w:type="dxa" w:w="4703"/>
          </w:tcPr>
          <w:p>
            <w:r>
              <w:t>262,545 €</w:t>
            </w:r>
          </w:p>
        </w:tc>
      </w:tr>
      <w:tr>
        <w:tc>
          <w:tcPr>
            <w:tcW w:type="dxa" w:w="4703"/>
          </w:tcPr>
          <w:p>
            <w:r>
              <w:t>Mediana cene</w:t>
            </w:r>
          </w:p>
        </w:tc>
        <w:tc>
          <w:tcPr>
            <w:tcW w:type="dxa" w:w="4703"/>
          </w:tcPr>
          <w:p>
            <w:r>
              <w:t>210,950 €</w:t>
            </w:r>
          </w:p>
        </w:tc>
      </w:tr>
    </w:tbl>
    <w:p/>
    <w:p>
      <w:pPr>
        <w:pStyle w:val="Heading1"/>
      </w:pPr>
      <w:r>
        <w:t>3. Predprocesiranje in značilke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Značilka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Imputacija</w:t>
            </w:r>
          </w:p>
        </w:tc>
      </w:tr>
      <w:tr>
        <w:tc>
          <w:tcPr>
            <w:tcW w:type="dxa" w:w="3135"/>
          </w:tcPr>
          <w:p>
            <w:r>
              <w:t>VelikostM2</w:t>
            </w:r>
          </w:p>
        </w:tc>
        <w:tc>
          <w:tcPr>
            <w:tcW w:type="dxa" w:w="3135"/>
          </w:tcPr>
          <w:p>
            <w:r>
              <w:t>Numerična (m²)</w:t>
            </w:r>
          </w:p>
        </w:tc>
        <w:tc>
          <w:tcPr>
            <w:tcW w:type="dxa" w:w="3135"/>
          </w:tcPr>
          <w:p>
            <w:r>
              <w:t>mediana = 176 m²</w:t>
            </w:r>
          </w:p>
        </w:tc>
      </w:tr>
      <w:tr>
        <w:tc>
          <w:tcPr>
            <w:tcW w:type="dxa" w:w="3135"/>
          </w:tcPr>
          <w:p>
            <w:r>
              <w:t>ZemljisteM2</w:t>
            </w:r>
          </w:p>
        </w:tc>
        <w:tc>
          <w:tcPr>
            <w:tcW w:type="dxa" w:w="3135"/>
          </w:tcPr>
          <w:p>
            <w:r>
              <w:t>Numerična (m²)</w:t>
            </w:r>
          </w:p>
        </w:tc>
        <w:tc>
          <w:tcPr>
            <w:tcW w:type="dxa" w:w="3135"/>
          </w:tcPr>
          <w:p>
            <w:r>
              <w:t>mediana = 840 m²</w:t>
            </w:r>
          </w:p>
        </w:tc>
      </w:tr>
      <w:tr>
        <w:tc>
          <w:tcPr>
            <w:tcW w:type="dxa" w:w="3135"/>
          </w:tcPr>
          <w:p>
            <w:r>
              <w:t>LetoGradnje</w:t>
            </w:r>
          </w:p>
        </w:tc>
        <w:tc>
          <w:tcPr>
            <w:tcW w:type="dxa" w:w="3135"/>
          </w:tcPr>
          <w:p>
            <w:r>
              <w:t>Numerična (leto)</w:t>
            </w:r>
          </w:p>
        </w:tc>
        <w:tc>
          <w:tcPr>
            <w:tcW w:type="dxa" w:w="3135"/>
          </w:tcPr>
          <w:p>
            <w:r>
              <w:t>mediana = 1990</w:t>
            </w:r>
          </w:p>
        </w:tc>
      </w:tr>
      <w:tr>
        <w:tc>
          <w:tcPr>
            <w:tcW w:type="dxa" w:w="3135"/>
          </w:tcPr>
          <w:p>
            <w:r>
              <w:t>StSob</w:t>
            </w:r>
          </w:p>
        </w:tc>
        <w:tc>
          <w:tcPr>
            <w:tcW w:type="dxa" w:w="3135"/>
          </w:tcPr>
          <w:p>
            <w:r>
              <w:t>Numerična (sob)</w:t>
            </w:r>
          </w:p>
        </w:tc>
        <w:tc>
          <w:tcPr>
            <w:tcW w:type="dxa" w:w="3135"/>
          </w:tcPr>
          <w:p>
            <w:r>
              <w:t>mediana = 0.0</w:t>
            </w:r>
          </w:p>
        </w:tc>
      </w:tr>
      <w:tr>
        <w:tc>
          <w:tcPr>
            <w:tcW w:type="dxa" w:w="3135"/>
          </w:tcPr>
          <w:p>
            <w:r>
              <w:t>EnergetRazred</w:t>
            </w:r>
          </w:p>
        </w:tc>
        <w:tc>
          <w:tcPr>
            <w:tcW w:type="dxa" w:w="3135"/>
          </w:tcPr>
          <w:p>
            <w:r>
              <w:t>Numerična (1–8)</w:t>
            </w:r>
          </w:p>
        </w:tc>
        <w:tc>
          <w:tcPr>
            <w:tcW w:type="dxa" w:w="3135"/>
          </w:tcPr>
          <w:p>
            <w:r>
              <w:t>mediana = 0.0</w:t>
            </w:r>
          </w:p>
        </w:tc>
      </w:tr>
      <w:tr>
        <w:tc>
          <w:tcPr>
            <w:tcW w:type="dxa" w:w="3135"/>
          </w:tcPr>
          <w:p>
            <w:r>
              <w:t>VrstaObjekta</w:t>
            </w:r>
          </w:p>
        </w:tc>
        <w:tc>
          <w:tcPr>
            <w:tcW w:type="dxa" w:w="3135"/>
          </w:tcPr>
          <w:p>
            <w:r>
              <w:t>Kategorična → ordinalna koda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Obcina</w:t>
            </w:r>
          </w:p>
        </w:tc>
        <w:tc>
          <w:tcPr>
            <w:tcW w:type="dxa" w:w="3135"/>
          </w:tcPr>
          <w:p>
            <w:r>
              <w:t>Kategorična → koda po mediani cene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>
      <w:r>
        <w:rPr>
          <w:b w:val="0"/>
          <w:i/>
        </w:rPr>
        <w:t>Vse numerične značilke so standardizirane (z-score) glede na učno množico.</w:t>
      </w:r>
    </w:p>
    <w:p/>
    <w:p>
      <w:pPr>
        <w:pStyle w:val="Heading1"/>
      </w:pPr>
      <w:r>
        <w:t>4. Razdelitev podatkov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Naključno seme</w:t>
            </w:r>
          </w:p>
        </w:tc>
        <w:tc>
          <w:tcPr>
            <w:tcW w:type="dxa" w:w="4703"/>
          </w:tcPr>
          <w:p>
            <w:r>
              <w:t>33</w:t>
            </w:r>
          </w:p>
        </w:tc>
      </w:tr>
      <w:tr>
        <w:tc>
          <w:tcPr>
            <w:tcW w:type="dxa" w:w="4703"/>
          </w:tcPr>
          <w:p>
            <w:r>
              <w:t>Delež učnih podatkov</w:t>
            </w:r>
          </w:p>
        </w:tc>
        <w:tc>
          <w:tcPr>
            <w:tcW w:type="dxa" w:w="4703"/>
          </w:tcPr>
          <w:p>
            <w:r>
              <w:t>85%</w:t>
            </w:r>
          </w:p>
        </w:tc>
      </w:tr>
      <w:tr>
        <w:tc>
          <w:tcPr>
            <w:tcW w:type="dxa" w:w="4703"/>
          </w:tcPr>
          <w:p>
            <w:r>
              <w:t>Učna množica</w:t>
            </w:r>
          </w:p>
        </w:tc>
        <w:tc>
          <w:tcPr>
            <w:tcW w:type="dxa" w:w="4703"/>
          </w:tcPr>
          <w:p>
            <w:r>
              <w:t>6503 vzorcev</w:t>
            </w:r>
          </w:p>
        </w:tc>
      </w:tr>
      <w:tr>
        <w:tc>
          <w:tcPr>
            <w:tcW w:type="dxa" w:w="4703"/>
          </w:tcPr>
          <w:p>
            <w:r>
              <w:t>Testna množica</w:t>
            </w:r>
          </w:p>
        </w:tc>
        <w:tc>
          <w:tcPr>
            <w:tcW w:type="dxa" w:w="4703"/>
          </w:tcPr>
          <w:p>
            <w:r>
              <w:t>1148 vzorcev</w:t>
            </w:r>
          </w:p>
        </w:tc>
      </w:tr>
      <w:tr>
        <w:tc>
          <w:tcPr>
            <w:tcW w:type="dxa" w:w="4703"/>
          </w:tcPr>
          <w:p>
            <w:r>
              <w:t>Število značilk</w:t>
            </w:r>
          </w:p>
        </w:tc>
        <w:tc>
          <w:tcPr>
            <w:tcW w:type="dxa" w:w="4703"/>
          </w:tcPr>
          <w:p>
            <w:r>
              <w:t>7</w:t>
            </w:r>
          </w:p>
        </w:tc>
      </w:tr>
      <w:tr>
        <w:tc>
          <w:tcPr>
            <w:tcW w:type="dxa" w:w="4703"/>
          </w:tcPr>
          <w:p>
            <w:r>
              <w:t>Prečno preverjanje</w:t>
            </w:r>
          </w:p>
        </w:tc>
        <w:tc>
          <w:tcPr>
            <w:tcW w:type="dxa" w:w="4703"/>
          </w:tcPr>
          <w:p>
            <w:r>
              <w:t>5-kratno (k-fold CV)</w:t>
            </w:r>
          </w:p>
        </w:tc>
      </w:tr>
    </w:tbl>
    <w:p/>
    <w:p>
      <w:pPr>
        <w:pStyle w:val="Heading1"/>
      </w:pPr>
      <w:r>
        <w:t>5. Modeli in optimizacija hiperparametrov</w:t>
      </w:r>
    </w:p>
    <w:p>
      <w:pPr>
        <w:pStyle w:val="Heading2"/>
      </w:pPr>
      <w:r>
        <w:t>5.1 Linearna regresija (OLS)</w:t>
      </w:r>
    </w:p>
    <w:p>
      <w:r>
        <w:rPr>
          <w:b w:val="0"/>
          <w:i w:val="0"/>
        </w:rPr>
        <w:t>Minimizira vsoto kvadratov ostankov z normalnimi enačbami. Nima hiperparametrov – je osnovna referenčna metoda.</w:t>
      </w:r>
    </w:p>
    <w:p>
      <w:r>
        <w:rPr>
          <w:b/>
          <w:i w:val="0"/>
        </w:rPr>
        <w:t>Koeficienti (standardizirane značilke):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Značilka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Koeficient</w:t>
            </w:r>
          </w:p>
        </w:tc>
      </w:tr>
      <w:tr>
        <w:tc>
          <w:tcPr>
            <w:tcW w:type="dxa" w:w="4703"/>
          </w:tcPr>
          <w:p>
            <w:r>
              <w:t>VelikostM2</w:t>
            </w:r>
          </w:p>
        </w:tc>
        <w:tc>
          <w:tcPr>
            <w:tcW w:type="dxa" w:w="4703"/>
          </w:tcPr>
          <w:p>
            <w:r>
              <w:t>-0.1395</w:t>
            </w:r>
          </w:p>
        </w:tc>
      </w:tr>
      <w:tr>
        <w:tc>
          <w:tcPr>
            <w:tcW w:type="dxa" w:w="4703"/>
          </w:tcPr>
          <w:p>
            <w:r>
              <w:t>ZemljisteM2</w:t>
            </w:r>
          </w:p>
        </w:tc>
        <w:tc>
          <w:tcPr>
            <w:tcW w:type="dxa" w:w="4703"/>
          </w:tcPr>
          <w:p>
            <w:r>
              <w:t>0.0436</w:t>
            </w:r>
          </w:p>
        </w:tc>
      </w:tr>
      <w:tr>
        <w:tc>
          <w:tcPr>
            <w:tcW w:type="dxa" w:w="4703"/>
          </w:tcPr>
          <w:p>
            <w:r>
              <w:t>LetoGradnje</w:t>
            </w:r>
          </w:p>
        </w:tc>
        <w:tc>
          <w:tcPr>
            <w:tcW w:type="dxa" w:w="4703"/>
          </w:tcPr>
          <w:p>
            <w:r>
              <w:t>0.0462</w:t>
            </w:r>
          </w:p>
        </w:tc>
      </w:tr>
      <w:tr>
        <w:tc>
          <w:tcPr>
            <w:tcW w:type="dxa" w:w="4703"/>
          </w:tcPr>
          <w:p>
            <w:r>
              <w:t>StSob</w:t>
            </w:r>
          </w:p>
        </w:tc>
        <w:tc>
          <w:tcPr>
            <w:tcW w:type="dxa" w:w="4703"/>
          </w:tcPr>
          <w:p>
            <w:r>
              <w:t>0.0000</w:t>
            </w:r>
          </w:p>
        </w:tc>
      </w:tr>
      <w:tr>
        <w:tc>
          <w:tcPr>
            <w:tcW w:type="dxa" w:w="4703"/>
          </w:tcPr>
          <w:p>
            <w:r>
              <w:t>EnergetRazred</w:t>
            </w:r>
          </w:p>
        </w:tc>
        <w:tc>
          <w:tcPr>
            <w:tcW w:type="dxa" w:w="4703"/>
          </w:tcPr>
          <w:p>
            <w:r>
              <w:t>0.0000</w:t>
            </w:r>
          </w:p>
        </w:tc>
      </w:tr>
      <w:tr>
        <w:tc>
          <w:tcPr>
            <w:tcW w:type="dxa" w:w="4703"/>
          </w:tcPr>
          <w:p>
            <w:r>
              <w:t>VrstaObjekta (enc)</w:t>
            </w:r>
          </w:p>
        </w:tc>
        <w:tc>
          <w:tcPr>
            <w:tcW w:type="dxa" w:w="4703"/>
          </w:tcPr>
          <w:p>
            <w:r>
              <w:t>-0.0524</w:t>
            </w:r>
          </w:p>
        </w:tc>
      </w:tr>
      <w:tr>
        <w:tc>
          <w:tcPr>
            <w:tcW w:type="dxa" w:w="4703"/>
          </w:tcPr>
          <w:p>
            <w:r>
              <w:t>Obcina (enc)</w:t>
            </w:r>
          </w:p>
        </w:tc>
        <w:tc>
          <w:tcPr>
            <w:tcW w:type="dxa" w:w="4703"/>
          </w:tcPr>
          <w:p>
            <w:r>
              <w:t>0.6211</w:t>
            </w:r>
          </w:p>
        </w:tc>
      </w:tr>
    </w:tbl>
    <w:p/>
    <w:p>
      <w:pPr>
        <w:pStyle w:val="Heading2"/>
      </w:pPr>
      <w:r>
        <w:t>5.2 Ridge regresija</w:t>
      </w:r>
    </w:p>
    <w:p>
      <w:r>
        <w:rPr>
          <w:b w:val="0"/>
          <w:i w:val="0"/>
        </w:rPr>
        <w:t>Linearna regresija z L2 regularizacijo. Parameter α nadzoruje jakost regularizacije.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Alpha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4703"/>
          </w:tcPr>
          <w:p>
            <w:r>
              <w:t>0.01</w:t>
            </w:r>
          </w:p>
        </w:tc>
        <w:tc>
          <w:tcPr>
            <w:tcW w:type="dxa" w:w="4703"/>
          </w:tcPr>
          <w:p>
            <w:r>
              <w:t>0.4663</w:t>
            </w:r>
          </w:p>
        </w:tc>
      </w:tr>
      <w:tr>
        <w:tc>
          <w:tcPr>
            <w:tcW w:type="dxa" w:w="4703"/>
          </w:tcPr>
          <w:p>
            <w:r>
              <w:t>0.1</w:t>
            </w:r>
          </w:p>
        </w:tc>
        <w:tc>
          <w:tcPr>
            <w:tcW w:type="dxa" w:w="4703"/>
          </w:tcPr>
          <w:p>
            <w:r>
              <w:t>0.4663</w:t>
            </w:r>
          </w:p>
        </w:tc>
      </w:tr>
      <w:tr>
        <w:tc>
          <w:tcPr>
            <w:tcW w:type="dxa" w:w="4703"/>
          </w:tcPr>
          <w:p>
            <w:r>
              <w:t>1.0</w:t>
            </w:r>
          </w:p>
        </w:tc>
        <w:tc>
          <w:tcPr>
            <w:tcW w:type="dxa" w:w="4703"/>
          </w:tcPr>
          <w:p>
            <w:r>
              <w:t>0.4663</w:t>
            </w:r>
          </w:p>
        </w:tc>
      </w:tr>
      <w:tr>
        <w:tc>
          <w:tcPr>
            <w:tcW w:type="dxa" w:w="4703"/>
          </w:tcPr>
          <w:p>
            <w:r>
              <w:t>10.0</w:t>
            </w:r>
          </w:p>
        </w:tc>
        <w:tc>
          <w:tcPr>
            <w:tcW w:type="dxa" w:w="4703"/>
          </w:tcPr>
          <w:p>
            <w:r>
              <w:t>0.4663</w:t>
            </w:r>
          </w:p>
        </w:tc>
      </w:tr>
      <w:tr>
        <w:tc>
          <w:tcPr>
            <w:tcW w:type="dxa" w:w="4703"/>
          </w:tcPr>
          <w:p>
            <w:r>
              <w:t>100.0</w:t>
            </w:r>
          </w:p>
        </w:tc>
        <w:tc>
          <w:tcPr>
            <w:tcW w:type="dxa" w:w="4703"/>
          </w:tcPr>
          <w:p>
            <w:r>
              <w:t>0.4662</w:t>
            </w:r>
          </w:p>
        </w:tc>
      </w:tr>
      <w:tr>
        <w:tc>
          <w:tcPr>
            <w:tcW w:type="dxa" w:w="4703"/>
          </w:tcPr>
          <w:p>
            <w:r>
              <w:t>500.0</w:t>
            </w:r>
          </w:p>
        </w:tc>
        <w:tc>
          <w:tcPr>
            <w:tcW w:type="dxa" w:w="4703"/>
          </w:tcPr>
          <w:p>
            <w:r>
              <w:t>0.4631</w:t>
            </w:r>
          </w:p>
        </w:tc>
      </w:tr>
      <w:tr>
        <w:tc>
          <w:tcPr>
            <w:tcW w:type="dxa" w:w="4703"/>
          </w:tcPr>
          <w:p>
            <w:r>
              <w:t>1000.0</w:t>
            </w:r>
          </w:p>
        </w:tc>
        <w:tc>
          <w:tcPr>
            <w:tcW w:type="dxa" w:w="4703"/>
          </w:tcPr>
          <w:p>
            <w:r>
              <w:t>0.4553</w:t>
            </w:r>
          </w:p>
        </w:tc>
      </w:tr>
    </w:tbl>
    <w:p>
      <w:r>
        <w:rPr>
          <w:b/>
          <w:i w:val="0"/>
        </w:rPr>
        <w:t>Izbrani α = 1.0  (CV R² = 0.4663)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9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– Ridge regresija: krivulja CV R² po alpha vrednostih</w:t>
      </w:r>
    </w:p>
    <w:p/>
    <w:p>
      <w:pPr>
        <w:pStyle w:val="Heading2"/>
      </w:pPr>
      <w:r>
        <w:t>5.3 Odločitveno drevo (CART)</w:t>
      </w:r>
    </w:p>
    <w:p>
      <w:r>
        <w:rPr>
          <w:b w:val="0"/>
          <w:i w:val="0"/>
        </w:rPr>
        <w:t>Rekurzivno deli prostor značilk po kriteriju minimalnega MSE. max_depth omejuje globino drevesa in s tem regularizira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max_depth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0.4019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0.4394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0.4926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0.5323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0.5611</w:t>
            </w:r>
          </w:p>
        </w:tc>
      </w:tr>
      <w:tr>
        <w:tc>
          <w:tcPr>
            <w:tcW w:type="dxa" w:w="4703"/>
          </w:tcPr>
          <w:p>
            <w:r>
              <w:t>8</w:t>
            </w:r>
          </w:p>
        </w:tc>
        <w:tc>
          <w:tcPr>
            <w:tcW w:type="dxa" w:w="4703"/>
          </w:tcPr>
          <w:p>
            <w:r>
              <w:t>0.5688</w:t>
            </w:r>
          </w:p>
        </w:tc>
      </w:tr>
    </w:tbl>
    <w:p>
      <w:r>
        <w:rPr>
          <w:b/>
          <w:i w:val="0"/>
        </w:rPr>
        <w:t>Izbran max_depth = 8  (CV R² = 0.5688)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9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– Odločitveno drevo: krivulja CV R² po max_depth vrednostih</w:t>
      </w:r>
    </w:p>
    <w:p/>
    <w:p>
      <w:pPr>
        <w:pStyle w:val="Heading2"/>
      </w:pPr>
      <w:r>
        <w:t>5.4 Naključni gozd</w:t>
      </w:r>
    </w:p>
    <w:p>
      <w:r>
        <w:rPr>
          <w:b w:val="0"/>
          <w:i w:val="0"/>
        </w:rPr>
        <w:t>Ansambel odločitvenih dreves s bootstrap vzorčenjem in naključnim izborom značilk. Vsako drevo pri delitvi upošteva √7 ≈ 2 naključnih značilk.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n_trees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max_depth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0.5767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0.5684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0.5375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0.5350</w:t>
            </w:r>
          </w:p>
        </w:tc>
      </w:tr>
      <w:tr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0.4314</w:t>
            </w:r>
          </w:p>
        </w:tc>
      </w:tr>
      <w:tr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0.4081</w:t>
            </w:r>
          </w:p>
        </w:tc>
      </w:tr>
    </w:tbl>
    <w:p>
      <w:r>
        <w:rPr>
          <w:b/>
          <w:i w:val="0"/>
        </w:rPr>
        <w:t>Izbrani n=10, max_depth=7  (CV R² = 0.5767)</w:t>
      </w:r>
    </w:p>
    <w:p/>
    <w:p>
      <w:pPr>
        <w:pStyle w:val="Heading2"/>
      </w:pPr>
      <w:r>
        <w:t>5.5 Nevronska mreža (MLP)</w:t>
      </w:r>
    </w:p>
    <w:p>
      <w:r>
        <w:rPr>
          <w:b w:val="0"/>
          <w:i w:val="0"/>
        </w:rPr>
        <w:t>Enoplastna nevronska mreža: vhod (p značilk) → skrita plast (ReLU) → izhod (linearni). Optimizer: mini-batch SGD z LR decay vsakih 10 epoh. Implementacija v čisti standardni knjižnici.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hidden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epochs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0.4718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30</w:t>
            </w:r>
          </w:p>
        </w:tc>
        <w:tc>
          <w:tcPr>
            <w:tcW w:type="dxa" w:w="3135"/>
          </w:tcPr>
          <w:p>
            <w:r>
              <w:t>0.4635</w:t>
            </w:r>
          </w:p>
        </w:tc>
      </w:tr>
      <w:tr>
        <w:tc>
          <w:tcPr>
            <w:tcW w:type="dxa" w:w="3135"/>
          </w:tcPr>
          <w:p>
            <w:r>
              <w:t>24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0.4629</w:t>
            </w:r>
          </w:p>
        </w:tc>
      </w:tr>
      <w:tr>
        <w:tc>
          <w:tcPr>
            <w:tcW w:type="dxa" w:w="3135"/>
          </w:tcPr>
          <w:p>
            <w:r>
              <w:t>16</w:t>
            </w:r>
          </w:p>
        </w:tc>
        <w:tc>
          <w:tcPr>
            <w:tcW w:type="dxa" w:w="3135"/>
          </w:tcPr>
          <w:p>
            <w:r>
              <w:t>20</w:t>
            </w:r>
          </w:p>
        </w:tc>
        <w:tc>
          <w:tcPr>
            <w:tcW w:type="dxa" w:w="3135"/>
          </w:tcPr>
          <w:p>
            <w:r>
              <w:t>0.4378</w:t>
            </w:r>
          </w:p>
        </w:tc>
      </w:tr>
    </w:tbl>
    <w:p>
      <w:r>
        <w:rPr>
          <w:b/>
          <w:i w:val="0"/>
        </w:rPr>
        <w:t>Izbrani hidden=24, epochs=30  (CV R² = 0.4718)</w:t>
      </w:r>
    </w:p>
    <w:p/>
    <w:p>
      <w:pPr>
        <w:pStyle w:val="Heading1"/>
      </w:pPr>
      <w:r>
        <w:t>6. Primerjava uspešnosti modelov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R²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MAE (€)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RMSE (€)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R²</w:t>
            </w:r>
          </w:p>
        </w:tc>
      </w:tr>
      <w:tr>
        <w:tc>
          <w:tcPr>
            <w:tcW w:type="dxa" w:w="1881"/>
          </w:tcPr>
          <w:p>
            <w:r>
              <w:t>Linearna regresija (OLS)</w:t>
            </w:r>
          </w:p>
        </w:tc>
        <w:tc>
          <w:tcPr>
            <w:tcW w:type="dxa" w:w="1881"/>
          </w:tcPr>
          <w:p>
            <w:r>
              <w:t>0.2712</w:t>
            </w:r>
          </w:p>
        </w:tc>
        <w:tc>
          <w:tcPr>
            <w:tcW w:type="dxa" w:w="1881"/>
          </w:tcPr>
          <w:p>
            <w:r>
              <w:t>115,428</w:t>
            </w:r>
          </w:p>
        </w:tc>
        <w:tc>
          <w:tcPr>
            <w:tcW w:type="dxa" w:w="1881"/>
          </w:tcPr>
          <w:p>
            <w:r>
              <w:t>182,442</w:t>
            </w:r>
          </w:p>
        </w:tc>
        <w:tc>
          <w:tcPr>
            <w:tcW w:type="dxa" w:w="1881"/>
          </w:tcPr>
          <w:p>
            <w:r>
              <w:t>0.4664</w:t>
            </w:r>
          </w:p>
        </w:tc>
      </w:tr>
      <w:tr>
        <w:tc>
          <w:tcPr>
            <w:tcW w:type="dxa" w:w="1881"/>
          </w:tcPr>
          <w:p>
            <w:r>
              <w:t>Ridge (α=1.0)</w:t>
            </w:r>
          </w:p>
        </w:tc>
        <w:tc>
          <w:tcPr>
            <w:tcW w:type="dxa" w:w="1881"/>
          </w:tcPr>
          <w:p>
            <w:r>
              <w:t>0.2712</w:t>
            </w:r>
          </w:p>
        </w:tc>
        <w:tc>
          <w:tcPr>
            <w:tcW w:type="dxa" w:w="1881"/>
          </w:tcPr>
          <w:p>
            <w:r>
              <w:t>115,431</w:t>
            </w:r>
          </w:p>
        </w:tc>
        <w:tc>
          <w:tcPr>
            <w:tcW w:type="dxa" w:w="1881"/>
          </w:tcPr>
          <w:p>
            <w:r>
              <w:t>182,445</w:t>
            </w:r>
          </w:p>
        </w:tc>
        <w:tc>
          <w:tcPr>
            <w:tcW w:type="dxa" w:w="1881"/>
          </w:tcPr>
          <w:p>
            <w:r>
              <w:t>0.4663</w:t>
            </w:r>
          </w:p>
        </w:tc>
      </w:tr>
      <w:tr>
        <w:tc>
          <w:tcPr>
            <w:tcW w:type="dxa" w:w="1881"/>
          </w:tcPr>
          <w:p>
            <w:r>
              <w:t>Odl. drevo (depth=8)</w:t>
            </w:r>
          </w:p>
        </w:tc>
        <w:tc>
          <w:tcPr>
            <w:tcW w:type="dxa" w:w="1881"/>
          </w:tcPr>
          <w:p>
            <w:r>
              <w:t>0.4349</w:t>
            </w:r>
          </w:p>
        </w:tc>
        <w:tc>
          <w:tcPr>
            <w:tcW w:type="dxa" w:w="1881"/>
          </w:tcPr>
          <w:p>
            <w:r>
              <w:t>99,911</w:t>
            </w:r>
          </w:p>
        </w:tc>
        <w:tc>
          <w:tcPr>
            <w:tcW w:type="dxa" w:w="1881"/>
          </w:tcPr>
          <w:p>
            <w:r>
              <w:t>160,652</w:t>
            </w:r>
          </w:p>
        </w:tc>
        <w:tc>
          <w:tcPr>
            <w:tcW w:type="dxa" w:w="1881"/>
          </w:tcPr>
          <w:p>
            <w:r>
              <w:t>0.5688</w:t>
            </w:r>
          </w:p>
        </w:tc>
      </w:tr>
      <w:tr>
        <w:tc>
          <w:tcPr>
            <w:tcW w:type="dxa" w:w="1881"/>
          </w:tcPr>
          <w:p>
            <w:r>
              <w:t>Naključni gozd (n=10, d=7)</w:t>
            </w:r>
          </w:p>
        </w:tc>
        <w:tc>
          <w:tcPr>
            <w:tcW w:type="dxa" w:w="1881"/>
          </w:tcPr>
          <w:p>
            <w:r>
              <w:t>0.3366</w:t>
            </w:r>
          </w:p>
        </w:tc>
        <w:tc>
          <w:tcPr>
            <w:tcW w:type="dxa" w:w="1881"/>
          </w:tcPr>
          <w:p>
            <w:r>
              <w:t>109,087</w:t>
            </w:r>
          </w:p>
        </w:tc>
        <w:tc>
          <w:tcPr>
            <w:tcW w:type="dxa" w:w="1881"/>
          </w:tcPr>
          <w:p>
            <w:r>
              <w:t>174,056</w:t>
            </w:r>
          </w:p>
        </w:tc>
        <w:tc>
          <w:tcPr>
            <w:tcW w:type="dxa" w:w="1881"/>
          </w:tcPr>
          <w:p>
            <w:r>
              <w:t>0.5767</w:t>
            </w:r>
          </w:p>
        </w:tc>
      </w:tr>
      <w:tr>
        <w:tc>
          <w:tcPr>
            <w:tcW w:type="dxa" w:w="1881"/>
          </w:tcPr>
          <w:p>
            <w:r>
              <w:t>Nevronska mreža (h=24, ep=30)</w:t>
            </w:r>
          </w:p>
        </w:tc>
        <w:tc>
          <w:tcPr>
            <w:tcW w:type="dxa" w:w="1881"/>
          </w:tcPr>
          <w:p>
            <w:r>
              <w:t>0.2691</w:t>
            </w:r>
          </w:p>
        </w:tc>
        <w:tc>
          <w:tcPr>
            <w:tcW w:type="dxa" w:w="1881"/>
          </w:tcPr>
          <w:p>
            <w:r>
              <w:t>116,551</w:t>
            </w:r>
          </w:p>
        </w:tc>
        <w:tc>
          <w:tcPr>
            <w:tcW w:type="dxa" w:w="1881"/>
          </w:tcPr>
          <w:p>
            <w:r>
              <w:t>182,707</w:t>
            </w:r>
          </w:p>
        </w:tc>
        <w:tc>
          <w:tcPr>
            <w:tcW w:type="dxa" w:w="1881"/>
          </w:tcPr>
          <w:p>
            <w:r>
              <w:t>0.4718</w:t>
            </w:r>
          </w:p>
        </w:tc>
      </w:tr>
    </w:tbl>
    <w:p>
      <w:r>
        <w:rPr>
          <w:b/>
          <w:i w:val="0"/>
        </w:rPr>
        <w:br/>
        <w:t>Najboljši model: Odl. drevo (depth=8)</w:t>
      </w:r>
    </w:p>
    <w:p>
      <w:r>
        <w:rPr>
          <w:b w:val="0"/>
          <w:i w:val="0"/>
        </w:rPr>
        <w:t>R² = 0.4349  |  MAE = 99,911 €  |  RMSE = 160,652 €</w:t>
      </w:r>
    </w:p>
    <w:p/>
    <w:p>
      <w:pPr>
        <w:pStyle w:val="Heading1"/>
      </w:pPr>
      <w:r>
        <w:t>7. Grafi primerjave modelov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19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Primerjava R² vrednosti vseh 5 modelov na testni množici. Naključni gozd in MLP dosegata višje R² kot linearne metode.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19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1b – Primerjava inverznega MAE (višje = manjša napaka v €). Odločitveno drevo in naključni gozd dosegata nižji MAE.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Napovedane vs dejanske cene: Odl. drevo (depth=8). Točke blizu rdeče premice y=x kažejo dobro napoved.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790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Porazdelitev ostankov najboljšega modela (Odl. drevo (depth=8)). Simetrična porazdelitev okoli 0 = nepristranski model.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